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jc w:val="center"/>
        <w:rPr>
          <w:rStyle w:val="10"/>
          <w:sz w:val="36"/>
          <w:szCs w:val="36"/>
        </w:rPr>
      </w:pPr>
    </w:p>
    <w:p>
      <w:pPr>
        <w:pStyle w:val="5"/>
      </w:pPr>
    </w:p>
    <w:p>
      <w:pPr>
        <w:pStyle w:val="5"/>
      </w:pPr>
    </w:p>
    <w:p>
      <w:pPr>
        <w:pStyle w:val="5"/>
      </w:pPr>
    </w:p>
    <w:p>
      <w:pPr>
        <w:pStyle w:val="5"/>
      </w:pPr>
    </w:p>
    <w:p>
      <w:pPr>
        <w:pStyle w:val="5"/>
      </w:pPr>
    </w:p>
    <w:p>
      <w:pPr>
        <w:pStyle w:val="5"/>
      </w:pPr>
    </w:p>
    <w:p>
      <w:pPr>
        <w:pStyle w:val="5"/>
      </w:pPr>
    </w:p>
    <w:p>
      <w:pPr>
        <w:pStyle w:val="6"/>
        <w:shd w:val="clear" w:color="auto" w:fill="FFFFFF"/>
        <w:spacing w:before="0" w:beforeAutospacing="0" w:after="0" w:afterAutospacing="0" w:line="520" w:lineRule="exact"/>
        <w:jc w:val="center"/>
        <w:rPr>
          <w:rStyle w:val="10"/>
          <w:rFonts w:ascii="方正小标宋简体" w:hAnsi="方正小标宋简体" w:eastAsia="方正小标宋简体" w:cs="方正小标宋简体"/>
          <w:b w:val="0"/>
          <w:bCs w:val="0"/>
          <w:sz w:val="44"/>
          <w:szCs w:val="44"/>
        </w:rPr>
      </w:pPr>
      <w:r>
        <w:rPr>
          <w:rStyle w:val="10"/>
          <w:rFonts w:hint="eastAsia" w:ascii="方正小标宋简体" w:hAnsi="方正小标宋简体" w:eastAsia="方正小标宋简体" w:cs="方正小标宋简体"/>
          <w:sz w:val="44"/>
          <w:szCs w:val="44"/>
        </w:rPr>
        <w:t>阎良区农业机械管理站</w:t>
      </w:r>
    </w:p>
    <w:p>
      <w:pPr>
        <w:pStyle w:val="6"/>
        <w:shd w:val="clear" w:color="auto" w:fill="FFFFFF"/>
        <w:spacing w:before="0" w:beforeAutospacing="0" w:after="0" w:afterAutospacing="0" w:line="520" w:lineRule="exact"/>
        <w:jc w:val="center"/>
        <w:rPr>
          <w:rStyle w:val="10"/>
          <w:rFonts w:ascii="方正小标宋简体" w:hAnsi="方正小标宋简体" w:eastAsia="方正小标宋简体" w:cs="方正小标宋简体"/>
          <w:b w:val="0"/>
          <w:bCs w:val="0"/>
          <w:color w:val="000000"/>
          <w:sz w:val="44"/>
          <w:szCs w:val="44"/>
        </w:rPr>
      </w:pPr>
      <w:r>
        <w:rPr>
          <w:rStyle w:val="10"/>
          <w:rFonts w:hint="eastAsia" w:ascii="方正小标宋简体" w:hAnsi="方正小标宋简体" w:eastAsia="方正小标宋简体" w:cs="方正小标宋简体"/>
          <w:color w:val="000000"/>
          <w:sz w:val="44"/>
          <w:szCs w:val="44"/>
        </w:rPr>
        <w:t>2019年度部门决算</w:t>
      </w:r>
    </w:p>
    <w:p>
      <w:pPr>
        <w:spacing w:line="56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 xml:space="preserve">                   </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088" w:firstLineChars="650"/>
        <w:rPr>
          <w:rFonts w:asciiTheme="minorEastAsia" w:hAnsiTheme="minorEastAsia" w:eastAsiaTheme="minorEastAsia" w:cstheme="minorEastAsia"/>
          <w:b/>
          <w:bCs/>
          <w:szCs w:val="32"/>
        </w:rPr>
      </w:pPr>
      <w:r>
        <w:rPr>
          <w:rFonts w:hint="eastAsia" w:asciiTheme="minorEastAsia" w:hAnsiTheme="minorEastAsia" w:eastAsiaTheme="minorEastAsia" w:cstheme="minorEastAsia"/>
          <w:b/>
          <w:bCs/>
          <w:szCs w:val="32"/>
        </w:rPr>
        <w:t>保密审查情况：已审查</w:t>
      </w:r>
    </w:p>
    <w:p>
      <w:pPr>
        <w:spacing w:line="400" w:lineRule="exact"/>
        <w:jc w:val="center"/>
        <w:rPr>
          <w:rFonts w:asciiTheme="minorEastAsia" w:hAnsiTheme="minorEastAsia" w:eastAsiaTheme="minorEastAsia" w:cstheme="minorEastAsia"/>
          <w:b/>
          <w:bCs/>
          <w:szCs w:val="32"/>
        </w:rPr>
      </w:pPr>
    </w:p>
    <w:p>
      <w:pPr>
        <w:spacing w:line="400" w:lineRule="exact"/>
        <w:ind w:firstLine="2088" w:firstLineChars="650"/>
        <w:rPr>
          <w:rFonts w:ascii="宋体" w:hAnsi="宋体" w:cs="宋体"/>
          <w:b/>
          <w:bCs/>
          <w:szCs w:val="32"/>
        </w:rPr>
      </w:pPr>
      <w:r>
        <w:rPr>
          <w:rFonts w:hint="eastAsia" w:asciiTheme="minorEastAsia" w:hAnsiTheme="minorEastAsia" w:eastAsiaTheme="minorEastAsia" w:cstheme="minorEastAsia"/>
          <w:b/>
          <w:bCs/>
          <w:szCs w:val="32"/>
        </w:rPr>
        <w:t>部门主要负责人审签情况：</w:t>
      </w:r>
    </w:p>
    <w:p>
      <w:pPr>
        <w:jc w:val="center"/>
        <w:rPr>
          <w:rFonts w:ascii="黑体" w:hAnsi="宋体" w:eastAsia="黑体"/>
          <w:b/>
          <w:color w:val="000000"/>
          <w:kern w:val="0"/>
          <w:sz w:val="56"/>
          <w:szCs w:val="56"/>
        </w:rPr>
      </w:pPr>
    </w:p>
    <w:p>
      <w:pPr>
        <w:jc w:val="center"/>
        <w:rPr>
          <w:rFonts w:ascii="黑体" w:hAnsi="宋体" w:eastAsia="黑体"/>
          <w:b/>
          <w:color w:val="000000"/>
          <w:kern w:val="0"/>
          <w:sz w:val="56"/>
          <w:szCs w:val="5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spacing w:line="560" w:lineRule="exact"/>
        <w:ind w:firstLine="640" w:firstLineChars="200"/>
        <w:jc w:val="left"/>
        <w:rPr>
          <w:rFonts w:ascii="黑体" w:hAnsi="宋体" w:eastAsia="黑体"/>
          <w:color w:val="000000"/>
          <w:kern w:val="0"/>
          <w:sz w:val="44"/>
          <w:szCs w:val="44"/>
        </w:rPr>
      </w:pPr>
      <w:r>
        <w:rPr>
          <w:rFonts w:hint="eastAsia" w:ascii="仿宋_GB2312" w:hAnsi="宋体" w:eastAsia="仿宋_GB2312" w:cs="宋体"/>
          <w:color w:val="000000"/>
          <w:kern w:val="0"/>
          <w:szCs w:val="32"/>
        </w:rPr>
        <w:t>西安市阎良区农业机械管理站2019年度部门决算公开说明</w:t>
      </w:r>
    </w:p>
    <w:p>
      <w:pPr>
        <w:pStyle w:val="6"/>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pStyle w:val="6"/>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负责贯彻执行党和国家有关农机化工作的方针、政策、法律、法规；2、负责农机化规划、生产、作业、统计等规范化管理；3、负责农业机械及其零配件供应和农机修理的监督、管理；4、负责农机化新技术、新机具引进试验示范和推广；5、负责农机化技术培训、驾驶员、操作手的考试考核和建档管理；6、负责农机安全建立和农机施工勘察处理。</w:t>
      </w:r>
    </w:p>
    <w:p>
      <w:pPr>
        <w:pStyle w:val="5"/>
      </w:pP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eastAsia="仿宋_GB2312"/>
          <w:color w:val="000000"/>
          <w:szCs w:val="32"/>
        </w:rPr>
        <w:t>1、负责贯彻执行党和国家有关农机化工作的方针、政策、法律、法规；2、负责农机化规划、生产、作业、统计等规范化管理；3、负责农业机械及其零配件供应和农机修理的监督、管理；4、负责农机化新技术、新机具引进试验示范和推广；5、负责农机化技术培训、驾驶员、操作手的考试考核和建档管理；6、负责农机安全建立和农机施工勘察处理。</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pPr>
        <w:widowControl/>
        <w:spacing w:line="560" w:lineRule="exact"/>
        <w:ind w:firstLine="640" w:firstLineChars="200"/>
        <w:jc w:val="left"/>
      </w:pPr>
      <w:r>
        <w:rPr>
          <w:rFonts w:ascii="黑体" w:hAnsi="宋体" w:eastAsia="黑体"/>
          <w:color w:val="000000"/>
          <w:kern w:val="0"/>
          <w:szCs w:val="32"/>
        </w:rPr>
        <w:t>二、</w:t>
      </w:r>
      <w:r>
        <w:rPr>
          <w:rFonts w:hint="eastAsia" w:ascii="黑体" w:hAnsi="宋体" w:eastAsia="黑体"/>
          <w:color w:val="000000"/>
          <w:kern w:val="0"/>
          <w:szCs w:val="32"/>
        </w:rPr>
        <w:t>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纳入2019年度本单位决算编制范围的单位共1个，本单位为</w:t>
      </w:r>
      <w:r>
        <w:rPr>
          <w:rFonts w:ascii="仿宋_GB2312" w:hAnsi="仿宋_GB2312" w:eastAsia="仿宋_GB2312" w:cs="仿宋_GB2312"/>
          <w:color w:val="000000"/>
          <w:kern w:val="0"/>
          <w:sz w:val="31"/>
          <w:szCs w:val="31"/>
        </w:rPr>
        <w:t>二级预算</w:t>
      </w:r>
      <w:r>
        <w:rPr>
          <w:rFonts w:hint="eastAsia" w:ascii="仿宋_GB2312" w:hAnsi="仿宋_GB2312" w:eastAsia="仿宋_GB2312" w:cs="仿宋_GB2312"/>
          <w:szCs w:val="32"/>
        </w:rPr>
        <w:t>单位：</w:t>
      </w:r>
    </w:p>
    <w:p>
      <w:pPr>
        <w:spacing w:line="560" w:lineRule="exact"/>
        <w:ind w:firstLine="640"/>
        <w:rPr>
          <w:rFonts w:ascii="仿宋_GB2312" w:hAnsi="仿宋_GB2312" w:eastAsia="仿宋_GB2312" w:cs="仿宋_GB2312"/>
          <w:szCs w:val="32"/>
        </w:rPr>
      </w:pP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2</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阎良区农业机械管理站</w:t>
            </w:r>
          </w:p>
        </w:tc>
      </w:tr>
    </w:tbl>
    <w:p>
      <w:pPr>
        <w:spacing w:line="560" w:lineRule="exact"/>
        <w:ind w:firstLine="641"/>
        <w:rPr>
          <w:rFonts w:ascii="仿宋_GB2312" w:hAnsi="仿宋_GB2312" w:eastAsia="仿宋_GB2312" w:cs="仿宋_GB2312"/>
          <w:szCs w:val="32"/>
        </w:rPr>
      </w:pPr>
      <w:r>
        <w:rPr>
          <w:rFonts w:hint="eastAsia" w:ascii="仿宋_GB2312" w:hAnsi="仿宋_GB2312" w:eastAsia="仿宋_GB2312" w:cs="仿宋_GB2312"/>
          <w:szCs w:val="32"/>
        </w:rPr>
        <w:t>截止2019年底，本部门人员编制8人，其中行政编制0人、事业编制10人；实有人员10人，其中行政0人、事业10人。单位管理的离退休人员8人。</w:t>
      </w:r>
    </w:p>
    <w:p>
      <w:pPr>
        <w:spacing w:line="360" w:lineRule="auto"/>
        <w:ind w:firstLine="641"/>
        <w:rPr>
          <w:rFonts w:ascii="仿宋_GB2312" w:hAnsi="仿宋_GB2312" w:eastAsia="仿宋_GB2312" w:cs="仿宋_GB2312"/>
          <w:szCs w:val="32"/>
        </w:rPr>
      </w:pPr>
      <w:r>
        <w:rPr>
          <w:rFonts w:ascii="仿宋_GB2312" w:hAnsi="仿宋_GB2312" w:eastAsia="仿宋_GB2312" w:cs="仿宋_GB2312"/>
          <w:szCs w:val="32"/>
        </w:rP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r>
        <w:rPr>
          <w:rFonts w:ascii="黑体" w:hAnsi="宋体" w:eastAsia="黑体"/>
          <w:color w:val="000000"/>
          <w:kern w:val="0"/>
          <w:sz w:val="44"/>
          <w:szCs w:val="44"/>
        </w:rPr>
        <w:t>第二部分 2019年度部门决算表</w:t>
      </w:r>
    </w:p>
    <w:p>
      <w:pPr>
        <w:widowControl/>
        <w:jc w:val="center"/>
        <w:rPr>
          <w:sz w:val="44"/>
          <w:szCs w:val="44"/>
        </w:rPr>
      </w:pPr>
    </w:p>
    <w:tbl>
      <w:tblPr>
        <w:tblStyle w:val="7"/>
        <w:tblpPr w:leftFromText="180" w:rightFromText="180" w:vertAnchor="text" w:horzAnchor="margin" w:tblpY="605"/>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pPr>
            <w:r>
              <w:rPr>
                <w:rFonts w:hint="eastAsia" w:ascii="宋体" w:hAnsi="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cPr>
          <w:p>
            <w:pPr>
              <w:jc w:val="center"/>
            </w:pPr>
            <w:r>
              <w:rPr>
                <w:rFonts w:hint="eastAsia" w:ascii="宋体" w:hAnsi="宋体" w:cs="宋体"/>
                <w:color w:val="000000"/>
                <w:sz w:val="24"/>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r>
              <w:rPr>
                <w:rFonts w:hint="eastAsia" w:ascii="宋体" w:hAnsi="宋体" w:cs="宋体"/>
                <w:color w:val="000000"/>
                <w:sz w:val="18"/>
                <w:szCs w:val="18"/>
              </w:rPr>
              <w:t>本单位无政府性基金预算财政拨款收入</w:t>
            </w:r>
          </w:p>
        </w:tc>
      </w:tr>
    </w:tbl>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jc w:val="left"/>
        <w:rPr>
          <w:rFonts w:ascii="宋体" w:hAnsi="宋体" w:eastAsia="宋体" w:cs="宋体"/>
          <w:b/>
          <w:bCs/>
          <w:sz w:val="21"/>
          <w:szCs w:val="21"/>
        </w:rPr>
      </w:pPr>
      <w:r>
        <w:rPr>
          <w:rFonts w:hint="eastAsia" w:ascii="宋体" w:hAnsi="宋体" w:eastAsia="宋体" w:cs="宋体"/>
          <w:b/>
          <w:bCs/>
          <w:sz w:val="21"/>
          <w:szCs w:val="21"/>
        </w:rPr>
        <w:t xml:space="preserve">编制部门：西安市阎良区农业机械管理站                           金额单位：万元                                       </w:t>
      </w:r>
    </w:p>
    <w:tbl>
      <w:tblPr>
        <w:tblStyle w:val="7"/>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138.14</w:t>
            </w:r>
          </w:p>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10.8</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2.83</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ascii="宋体" w:hAnsi="宋体" w:eastAsia="宋体" w:cs="宋体"/>
                <w:color w:val="000000"/>
                <w:sz w:val="21"/>
                <w:szCs w:val="21"/>
              </w:rPr>
              <w:t>124.46</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138.14</w:t>
            </w:r>
          </w:p>
          <w:p>
            <w:pPr>
              <w:widowControl/>
              <w:jc w:val="center"/>
              <w:textAlignment w:val="center"/>
              <w:rPr>
                <w:rFonts w:ascii="宋体" w:hAnsi="宋体" w:eastAsia="宋体" w:cs="宋体"/>
                <w:color w:val="000000"/>
                <w:sz w:val="21"/>
                <w:szCs w:val="21"/>
              </w:rPr>
            </w:pP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138.14</w:t>
            </w:r>
          </w:p>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138.14</w:t>
            </w:r>
          </w:p>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138.14</w:t>
            </w:r>
          </w:p>
          <w:p>
            <w:pPr>
              <w:rPr>
                <w:rFonts w:ascii="宋体" w:hAnsi="宋体" w:eastAsia="宋体" w:cs="宋体"/>
                <w:b/>
                <w:color w:val="000000"/>
                <w:sz w:val="21"/>
                <w:szCs w:val="21"/>
              </w:rPr>
            </w:pP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jc w:val="left"/>
        <w:rPr>
          <w:rFonts w:ascii="宋体" w:hAnsi="宋体" w:eastAsia="宋体" w:cs="宋体"/>
          <w:b/>
          <w:bCs/>
          <w:sz w:val="48"/>
          <w:szCs w:val="48"/>
        </w:rPr>
      </w:pPr>
      <w:r>
        <w:rPr>
          <w:rFonts w:hint="eastAsia" w:ascii="宋体" w:hAnsi="宋体" w:eastAsia="宋体" w:cs="宋体"/>
          <w:b/>
          <w:bCs/>
          <w:sz w:val="21"/>
          <w:szCs w:val="21"/>
        </w:rPr>
        <w:t xml:space="preserve">编制部门：西安市阎良区农业机械管理站                        金额单位：万元                                          </w:t>
      </w:r>
    </w:p>
    <w:tbl>
      <w:tblPr>
        <w:tblStyle w:val="7"/>
        <w:tblW w:w="8867" w:type="dxa"/>
        <w:tblInd w:w="0" w:type="dxa"/>
        <w:tblLayout w:type="fixed"/>
        <w:tblCellMar>
          <w:top w:w="15" w:type="dxa"/>
          <w:left w:w="15" w:type="dxa"/>
          <w:bottom w:w="15" w:type="dxa"/>
          <w:right w:w="15" w:type="dxa"/>
        </w:tblCellMar>
      </w:tblPr>
      <w:tblGrid>
        <w:gridCol w:w="866"/>
        <w:gridCol w:w="61"/>
        <w:gridCol w:w="931"/>
        <w:gridCol w:w="679"/>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85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6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gridSpan w:val="2"/>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931"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85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6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138.14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138.14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w:t>
            </w: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社会保障和就业支出</w:t>
            </w:r>
          </w:p>
        </w:tc>
        <w:tc>
          <w:tcPr>
            <w:tcW w:w="6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行政事业单位离退休</w:t>
            </w:r>
          </w:p>
        </w:tc>
        <w:tc>
          <w:tcPr>
            <w:tcW w:w="6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948"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2080505</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机关事业单位基本养老保险缴费支出</w:t>
            </w:r>
          </w:p>
        </w:tc>
        <w:tc>
          <w:tcPr>
            <w:tcW w:w="6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卫生健康支出</w:t>
            </w:r>
          </w:p>
        </w:tc>
        <w:tc>
          <w:tcPr>
            <w:tcW w:w="6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2.83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2.83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行政事业单位医疗</w:t>
            </w:r>
          </w:p>
        </w:tc>
        <w:tc>
          <w:tcPr>
            <w:tcW w:w="6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2.83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2.83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2101102</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事业单位医疗</w:t>
            </w:r>
          </w:p>
        </w:tc>
        <w:tc>
          <w:tcPr>
            <w:tcW w:w="6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2.83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2.83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213</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农林水支出</w:t>
            </w:r>
          </w:p>
        </w:tc>
        <w:tc>
          <w:tcPr>
            <w:tcW w:w="6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124.46</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124.46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21301</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农业</w:t>
            </w:r>
          </w:p>
        </w:tc>
        <w:tc>
          <w:tcPr>
            <w:tcW w:w="6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124.46</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124.46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2130104</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事业运行</w:t>
            </w:r>
          </w:p>
        </w:tc>
        <w:tc>
          <w:tcPr>
            <w:tcW w:w="6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124.46</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124.46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2130199</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其他农业支出</w:t>
            </w:r>
          </w:p>
        </w:tc>
        <w:tc>
          <w:tcPr>
            <w:tcW w:w="6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0.06</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221</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住房保障支出</w:t>
            </w:r>
          </w:p>
        </w:tc>
        <w:tc>
          <w:tcPr>
            <w:tcW w:w="6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22102</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住房改革支出</w:t>
            </w:r>
          </w:p>
        </w:tc>
        <w:tc>
          <w:tcPr>
            <w:tcW w:w="6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2210201</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住房公积金</w:t>
            </w:r>
          </w:p>
        </w:tc>
        <w:tc>
          <w:tcPr>
            <w:tcW w:w="6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jc w:val="left"/>
        <w:rPr>
          <w:rFonts w:ascii="宋体" w:hAnsi="宋体" w:eastAsia="宋体" w:cs="宋体"/>
          <w:b/>
          <w:bCs/>
          <w:sz w:val="48"/>
          <w:szCs w:val="48"/>
        </w:rPr>
      </w:pPr>
      <w:r>
        <w:rPr>
          <w:rFonts w:hint="eastAsia" w:ascii="宋体" w:hAnsi="宋体" w:eastAsia="宋体" w:cs="宋体"/>
          <w:b/>
          <w:bCs/>
          <w:sz w:val="21"/>
          <w:szCs w:val="21"/>
        </w:rPr>
        <w:t xml:space="preserve">编制部门： 西安市阎良区农业机械管理站                         金额单位：万元                             </w:t>
      </w:r>
    </w:p>
    <w:tbl>
      <w:tblPr>
        <w:tblStyle w:val="7"/>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138.14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138.08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0.06</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18"/>
                <w:szCs w:val="18"/>
              </w:rPr>
            </w:pPr>
            <w:r>
              <w:rPr>
                <w:rFonts w:hint="eastAsia" w:cs="Arial"/>
                <w:color w:val="000000"/>
                <w:sz w:val="18"/>
                <w:szCs w:val="18"/>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18"/>
                <w:szCs w:val="18"/>
              </w:rPr>
            </w:pPr>
            <w:r>
              <w:rPr>
                <w:rFonts w:hint="eastAsia" w:cs="Arial"/>
                <w:color w:val="000000"/>
                <w:sz w:val="18"/>
                <w:szCs w:val="18"/>
              </w:rPr>
              <w:t>行政事业单位离退休</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18"/>
                <w:szCs w:val="18"/>
              </w:rPr>
            </w:pPr>
            <w:r>
              <w:rPr>
                <w:rFonts w:hint="eastAsia" w:cs="Arial"/>
                <w:color w:val="000000"/>
                <w:sz w:val="18"/>
                <w:szCs w:val="18"/>
              </w:rPr>
              <w:t>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10.80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18"/>
                <w:szCs w:val="18"/>
              </w:rPr>
            </w:pPr>
            <w:r>
              <w:rPr>
                <w:rFonts w:hint="eastAsia" w:cs="Arial"/>
                <w:color w:val="000000"/>
                <w:sz w:val="18"/>
                <w:szCs w:val="18"/>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2.83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2.83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18"/>
                <w:szCs w:val="18"/>
              </w:rPr>
            </w:pPr>
            <w:r>
              <w:rPr>
                <w:rFonts w:hint="eastAsia" w:cs="Arial"/>
                <w:color w:val="000000"/>
                <w:sz w:val="18"/>
                <w:szCs w:val="18"/>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2.83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2.83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18"/>
                <w:szCs w:val="18"/>
              </w:rPr>
            </w:pPr>
            <w:r>
              <w:rPr>
                <w:rFonts w:hint="eastAsia" w:cs="Arial"/>
                <w:color w:val="000000"/>
                <w:sz w:val="18"/>
                <w:szCs w:val="18"/>
              </w:rPr>
              <w:t>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2.83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2.83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213</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18"/>
                <w:szCs w:val="18"/>
              </w:rPr>
            </w:pPr>
            <w:r>
              <w:rPr>
                <w:rFonts w:hint="eastAsia" w:cs="Arial"/>
                <w:color w:val="000000"/>
                <w:sz w:val="18"/>
                <w:szCs w:val="18"/>
              </w:rPr>
              <w:t>农林水支出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124.46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124.40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0.06</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21301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18"/>
                <w:szCs w:val="18"/>
              </w:rPr>
            </w:pPr>
            <w:r>
              <w:rPr>
                <w:rFonts w:hint="eastAsia" w:cs="Arial"/>
                <w:color w:val="000000"/>
                <w:sz w:val="18"/>
                <w:szCs w:val="18"/>
              </w:rPr>
              <w:t>农业</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124.46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124.40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0.06</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2130104</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18"/>
                <w:szCs w:val="18"/>
              </w:rPr>
            </w:pPr>
            <w:r>
              <w:rPr>
                <w:rFonts w:hint="eastAsia" w:cs="Arial"/>
                <w:color w:val="000000"/>
                <w:sz w:val="18"/>
                <w:szCs w:val="18"/>
              </w:rPr>
              <w:t>事业运行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124.40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124.40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2130199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18"/>
                <w:szCs w:val="18"/>
              </w:rPr>
            </w:pPr>
            <w:r>
              <w:rPr>
                <w:rFonts w:hint="eastAsia" w:cs="Arial"/>
                <w:color w:val="000000"/>
                <w:sz w:val="18"/>
                <w:szCs w:val="18"/>
              </w:rPr>
              <w:t>其他农业支出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0.06</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221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18"/>
                <w:szCs w:val="18"/>
              </w:rPr>
            </w:pPr>
            <w:r>
              <w:rPr>
                <w:rFonts w:hint="eastAsia" w:cs="Arial"/>
                <w:color w:val="000000"/>
                <w:sz w:val="18"/>
                <w:szCs w:val="18"/>
              </w:rPr>
              <w:t>住房保障支出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22102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18"/>
                <w:szCs w:val="18"/>
              </w:rPr>
            </w:pPr>
            <w:r>
              <w:rPr>
                <w:rFonts w:hint="eastAsia" w:cs="Arial"/>
                <w:color w:val="000000"/>
                <w:sz w:val="18"/>
                <w:szCs w:val="18"/>
              </w:rPr>
              <w:t>住房改革支出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2210201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18"/>
                <w:szCs w:val="18"/>
              </w:rPr>
            </w:pPr>
            <w:r>
              <w:rPr>
                <w:rFonts w:hint="eastAsia" w:cs="Arial"/>
                <w:color w:val="000000"/>
                <w:sz w:val="18"/>
                <w:szCs w:val="18"/>
              </w:rPr>
              <w:t>住房公积金</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jc w:val="left"/>
        <w:rPr>
          <w:rFonts w:ascii="宋体" w:hAnsi="宋体" w:eastAsia="宋体" w:cs="宋体"/>
          <w:b/>
          <w:bCs/>
          <w:sz w:val="21"/>
          <w:szCs w:val="21"/>
        </w:rPr>
      </w:pPr>
      <w:r>
        <w:rPr>
          <w:rFonts w:hint="eastAsia" w:ascii="宋体" w:hAnsi="宋体" w:eastAsia="宋体" w:cs="宋体"/>
          <w:b/>
          <w:bCs/>
          <w:sz w:val="21"/>
          <w:szCs w:val="21"/>
        </w:rPr>
        <w:t xml:space="preserve">编制部门：西安市阎良区农业机械管理站                       金额单位：万元                                 </w:t>
      </w:r>
    </w:p>
    <w:tbl>
      <w:tblPr>
        <w:tblStyle w:val="7"/>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138.14</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10.80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10.80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124.46</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124.46</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 </w:t>
      </w:r>
    </w:p>
    <w:p>
      <w:pPr>
        <w:jc w:val="left"/>
        <w:rPr>
          <w:rFonts w:ascii="宋体" w:hAnsi="宋体" w:eastAsia="宋体" w:cs="宋体"/>
          <w:b/>
          <w:bCs/>
          <w:sz w:val="21"/>
          <w:szCs w:val="21"/>
        </w:rPr>
      </w:pPr>
      <w:r>
        <w:rPr>
          <w:rFonts w:hint="eastAsia" w:ascii="宋体" w:hAnsi="宋体" w:eastAsia="宋体" w:cs="宋体"/>
          <w:b/>
          <w:bCs/>
          <w:sz w:val="21"/>
          <w:szCs w:val="21"/>
        </w:rPr>
        <w:t xml:space="preserve">编制部门：西安市阎良区农业机械管理站                        金额单位：万元                                   </w:t>
      </w:r>
    </w:p>
    <w:tbl>
      <w:tblPr>
        <w:tblStyle w:val="7"/>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138.14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138.14</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138.14</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138.14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138.14</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138.14</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jc w:val="left"/>
        <w:rPr>
          <w:rFonts w:ascii="宋体" w:hAnsi="宋体" w:eastAsia="宋体" w:cs="宋体"/>
          <w:b/>
          <w:bCs/>
          <w:sz w:val="21"/>
          <w:szCs w:val="21"/>
        </w:rPr>
      </w:pPr>
      <w:r>
        <w:rPr>
          <w:rFonts w:hint="eastAsia" w:ascii="宋体" w:hAnsi="宋体" w:eastAsia="宋体" w:cs="宋体"/>
          <w:b/>
          <w:bCs/>
          <w:sz w:val="21"/>
          <w:szCs w:val="21"/>
        </w:rPr>
        <w:t xml:space="preserve">编制部门：西安市阎良区农业机械管理站                            金额单位：万元                             </w:t>
      </w:r>
    </w:p>
    <w:tbl>
      <w:tblPr>
        <w:tblStyle w:val="7"/>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138.14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138.08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121.65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16.42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0.06</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一般公共服务</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42"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20106</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财政事务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6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ind w:left="420" w:hanging="420" w:hangingChars="2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2010601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10.80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10.80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10.80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10.80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10.80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10.80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10.80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10.80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10.80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2.83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2.83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2.83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2.83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2.83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2.83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2101102</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2.83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2.83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2.83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213</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农林水支出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124.46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124.40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107.98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16.42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0.06</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21301</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农业</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124.46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124.40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107.98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16.42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0.06</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2130104</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事业运行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124.40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124.40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107.98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16.42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2130199</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其他农业支出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0.06</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221</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住房保障支出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22102</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住房改革支出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2210201</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住房公积金</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jc w:val="left"/>
        <w:rPr>
          <w:rFonts w:ascii="宋体" w:hAnsi="宋体" w:eastAsia="宋体" w:cs="宋体"/>
          <w:b/>
          <w:bCs/>
          <w:sz w:val="21"/>
          <w:szCs w:val="21"/>
        </w:rPr>
      </w:pPr>
      <w:r>
        <w:rPr>
          <w:rFonts w:hint="eastAsia" w:ascii="宋体" w:hAnsi="宋体" w:eastAsia="宋体" w:cs="宋体"/>
          <w:b/>
          <w:bCs/>
          <w:sz w:val="21"/>
          <w:szCs w:val="21"/>
        </w:rPr>
        <w:t xml:space="preserve">编制部门：西安市阎良区农业机械管理站                       金额单位：万元                               </w:t>
      </w:r>
    </w:p>
    <w:tbl>
      <w:tblPr>
        <w:tblStyle w:val="7"/>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8"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cs="Arial"/>
                <w:color w:val="000000"/>
                <w:sz w:val="22"/>
                <w:szCs w:val="22"/>
              </w:rPr>
              <w:t>138.08</w:t>
            </w:r>
          </w:p>
        </w:tc>
        <w:tc>
          <w:tcPr>
            <w:tcW w:w="1437" w:type="dxa"/>
            <w:tcBorders>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121.65</w:t>
            </w: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16.42</w:t>
            </w:r>
          </w:p>
        </w:tc>
        <w:tc>
          <w:tcPr>
            <w:tcW w:w="1155" w:type="dxa"/>
            <w:tcBorders>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CellMar>
            <w:top w:w="15" w:type="dxa"/>
            <w:left w:w="15" w:type="dxa"/>
            <w:bottom w:w="15" w:type="dxa"/>
            <w:right w:w="15" w:type="dxa"/>
          </w:tblCellMar>
        </w:tblPrEx>
        <w:trPr>
          <w:trHeight w:val="36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121.66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121.65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62"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41.72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41.72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8"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26.60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26.60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26.93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26.93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10.80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10.80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2.21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2.21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2.83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2.83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71"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10.57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10.57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16.44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16.42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1.19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1.19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30202</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2.80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2.80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30205</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30206</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2.06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2.06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0.30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0.30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30208</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取暖费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30209</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物业管理费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0.29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0.29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1.84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1.84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3.02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3.02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30216</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培训费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0.80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0.80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30217</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公务接待费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0.13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0.13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1.11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1.11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1.62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1.62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30231</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Arial"/>
                <w:color w:val="000000"/>
                <w:sz w:val="18"/>
                <w:szCs w:val="18"/>
              </w:rPr>
            </w:pPr>
            <w:r>
              <w:rPr>
                <w:rFonts w:hint="eastAsia" w:cs="Arial"/>
                <w:color w:val="000000"/>
                <w:sz w:val="18"/>
                <w:szCs w:val="18"/>
              </w:rPr>
              <w:t xml:space="preserve">  公务用车运行维护费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1.16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1.16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jc w:val="left"/>
        <w:rPr>
          <w:rFonts w:ascii="宋体" w:hAnsi="宋体" w:eastAsia="宋体" w:cs="宋体"/>
          <w:b/>
          <w:bCs/>
          <w:sz w:val="21"/>
          <w:szCs w:val="21"/>
        </w:rPr>
      </w:pPr>
      <w:r>
        <w:rPr>
          <w:rFonts w:hint="eastAsia" w:ascii="宋体" w:hAnsi="宋体" w:eastAsia="宋体" w:cs="宋体"/>
          <w:b/>
          <w:bCs/>
          <w:sz w:val="21"/>
          <w:szCs w:val="21"/>
        </w:rPr>
        <w:t xml:space="preserve">编制部门：西安市阎良区农业机械管理站                           金额单位：万元                     </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1.29</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0.13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1.16</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1.16</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0.8</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jc w:val="left"/>
        <w:rPr>
          <w:rFonts w:ascii="宋体" w:hAnsi="宋体" w:eastAsia="宋体" w:cs="宋体"/>
          <w:b/>
          <w:bCs/>
          <w:sz w:val="21"/>
          <w:szCs w:val="21"/>
        </w:rPr>
      </w:pPr>
      <w:r>
        <w:rPr>
          <w:rFonts w:hint="eastAsia" w:ascii="宋体" w:hAnsi="宋体" w:eastAsia="宋体" w:cs="宋体"/>
          <w:b/>
          <w:bCs/>
          <w:sz w:val="21"/>
          <w:szCs w:val="21"/>
        </w:rPr>
        <w:t xml:space="preserve">编制部门：西安市阎良区农业机械管理站                 金额单位：万元                                      </w:t>
      </w:r>
    </w:p>
    <w:tbl>
      <w:tblPr>
        <w:tblStyle w:val="7"/>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一、收入支出决算总体情况说明</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2019年度收入总体情况及比上年减少，因为项目收入减少，所以是比上年减少的主要原因。</w:t>
      </w:r>
      <w:r>
        <w:rPr>
          <w:rFonts w:ascii="仿宋_GB2312" w:hAnsi="仿宋" w:eastAsia="仿宋_GB2312"/>
          <w:szCs w:val="32"/>
        </w:rPr>
        <w:t xml:space="preserve"> </w:t>
      </w:r>
    </w:p>
    <w:p>
      <w:pPr>
        <w:widowControl/>
        <w:spacing w:line="360" w:lineRule="auto"/>
        <w:ind w:firstLine="640" w:firstLineChars="200"/>
        <w:jc w:val="left"/>
        <w:rPr>
          <w:rFonts w:ascii="仿宋_GB2312" w:hAnsi="仿宋" w:eastAsia="仿宋_GB2312"/>
          <w:szCs w:val="32"/>
        </w:rPr>
      </w:pPr>
      <w:r>
        <w:rPr>
          <w:rFonts w:hint="eastAsia" w:ascii="仿宋_GB2312" w:hAnsi="仿宋" w:eastAsia="仿宋_GB2312"/>
          <w:szCs w:val="32"/>
        </w:rPr>
        <w:t>2019度年支出总体情况及比上年减少，因为项目收入减少，所以是比上年减少的主要原因。</w:t>
      </w:r>
    </w:p>
    <w:p>
      <w:pPr>
        <w:widowControl/>
        <w:spacing w:line="360" w:lineRule="auto"/>
        <w:ind w:firstLine="640" w:firstLineChars="200"/>
        <w:jc w:val="left"/>
        <w:rPr>
          <w:rFonts w:ascii="仿宋_GB2312" w:hAnsi="仿宋" w:eastAsia="仿宋_GB2312"/>
          <w:szCs w:val="32"/>
        </w:rPr>
      </w:pPr>
      <w:r>
        <w:rPr>
          <w:rFonts w:hint="eastAsia" w:ascii="仿宋_GB2312" w:hAnsi="仿宋" w:eastAsia="仿宋_GB2312"/>
          <w:szCs w:val="32"/>
        </w:rPr>
        <w:drawing>
          <wp:inline distT="0" distB="0" distL="0" distR="0">
            <wp:extent cx="5274310" cy="3076575"/>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二、收入决算情况说明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收入合计</w:t>
      </w:r>
      <w:r>
        <w:rPr>
          <w:rFonts w:hint="eastAsia" w:ascii="仿宋_GB2312" w:hAnsi="宋体" w:eastAsia="仿宋_GB2312" w:cs="仿宋_GB2312"/>
          <w:color w:val="000000"/>
          <w:kern w:val="0"/>
          <w:szCs w:val="32"/>
        </w:rPr>
        <w:t>138.14</w:t>
      </w:r>
      <w:r>
        <w:rPr>
          <w:rFonts w:ascii="仿宋_GB2312" w:hAnsi="宋体" w:eastAsia="仿宋_GB2312" w:cs="仿宋_GB2312"/>
          <w:color w:val="000000"/>
          <w:kern w:val="0"/>
          <w:szCs w:val="32"/>
        </w:rPr>
        <w:t>万元，其中：财政拨款收入</w:t>
      </w:r>
      <w:r>
        <w:rPr>
          <w:rFonts w:hint="eastAsia" w:ascii="仿宋_GB2312" w:hAnsi="宋体" w:eastAsia="仿宋_GB2312" w:cs="仿宋_GB2312"/>
          <w:color w:val="000000"/>
          <w:kern w:val="0"/>
          <w:szCs w:val="32"/>
        </w:rPr>
        <w:t>138.14</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%；事业收入</w:t>
      </w:r>
      <w:r>
        <w:rPr>
          <w:rFonts w:hint="eastAsia" w:ascii="仿宋_GB2312" w:hAnsi="宋体" w:eastAsia="仿宋_GB2312" w:cs="仿宋_GB2312"/>
          <w:color w:val="000000"/>
          <w:kern w:val="0"/>
          <w:szCs w:val="32"/>
        </w:rPr>
        <w:t>138.14</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%；经营收入</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%；其他收入</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widowControl/>
        <w:spacing w:line="360" w:lineRule="auto"/>
        <w:ind w:firstLine="640" w:firstLineChars="200"/>
        <w:jc w:val="left"/>
      </w:pPr>
      <w:r>
        <w:rPr>
          <w:rFonts w:hint="eastAsia"/>
        </w:rPr>
        <w:drawing>
          <wp:inline distT="0" distB="0" distL="0" distR="0">
            <wp:extent cx="5274310" cy="3076575"/>
            <wp:effectExtent l="19050" t="0" r="2159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spacing w:line="560" w:lineRule="exact"/>
        <w:ind w:firstLine="640" w:firstLineChars="200"/>
        <w:jc w:val="left"/>
      </w:pPr>
    </w:p>
    <w:p>
      <w:pPr>
        <w:widowControl/>
        <w:spacing w:line="560" w:lineRule="exact"/>
        <w:ind w:firstLine="640" w:firstLineChars="200"/>
        <w:jc w:val="left"/>
      </w:pPr>
    </w:p>
    <w:p>
      <w:pPr>
        <w:widowControl/>
        <w:spacing w:line="560" w:lineRule="exact"/>
        <w:ind w:firstLine="640" w:firstLineChars="200"/>
        <w:jc w:val="left"/>
        <w:rPr>
          <w:rFonts w:ascii="黑体" w:hAnsi="黑体" w:eastAsia="黑体"/>
        </w:rPr>
      </w:pPr>
      <w:r>
        <w:rPr>
          <w:rFonts w:hint="eastAsia" w:ascii="黑体" w:hAnsi="黑体" w:eastAsia="黑体"/>
          <w:color w:val="000000"/>
          <w:kern w:val="0"/>
          <w:szCs w:val="32"/>
        </w:rPr>
        <w:t>三、支出决算情况说明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rPr>
        <w:t>138.14</w:t>
      </w:r>
      <w:r>
        <w:rPr>
          <w:rFonts w:ascii="仿宋_GB2312" w:hAnsi="宋体" w:eastAsia="仿宋_GB2312" w:cs="仿宋_GB2312"/>
          <w:color w:val="000000"/>
          <w:kern w:val="0"/>
          <w:szCs w:val="32"/>
        </w:rPr>
        <w:t>万元，其中：基本支出</w:t>
      </w:r>
      <w:r>
        <w:rPr>
          <w:rFonts w:hint="eastAsia" w:ascii="仿宋_GB2312" w:hAnsi="宋体" w:eastAsia="仿宋_GB2312" w:cs="仿宋_GB2312"/>
          <w:color w:val="000000"/>
          <w:kern w:val="0"/>
          <w:szCs w:val="32"/>
        </w:rPr>
        <w:t>138.08</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99.9</w:t>
      </w:r>
      <w:r>
        <w:rPr>
          <w:rFonts w:ascii="仿宋_GB2312" w:hAnsi="宋体" w:eastAsia="仿宋_GB2312" w:cs="仿宋_GB2312"/>
          <w:color w:val="000000"/>
          <w:kern w:val="0"/>
          <w:szCs w:val="32"/>
        </w:rPr>
        <w:t>%；项目支出</w:t>
      </w:r>
      <w:r>
        <w:rPr>
          <w:rFonts w:hint="eastAsia" w:ascii="仿宋_GB2312" w:hAnsi="宋体" w:eastAsia="仿宋_GB2312" w:cs="仿宋_GB2312"/>
          <w:color w:val="000000"/>
          <w:kern w:val="0"/>
          <w:szCs w:val="32"/>
        </w:rPr>
        <w:t>0.06</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0.1</w:t>
      </w:r>
      <w:r>
        <w:rPr>
          <w:rFonts w:ascii="仿宋_GB2312" w:hAnsi="宋体" w:eastAsia="仿宋_GB2312" w:cs="仿宋_GB2312"/>
          <w:color w:val="000000"/>
          <w:kern w:val="0"/>
          <w:szCs w:val="32"/>
        </w:rPr>
        <w:t>%；经营支出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p>
    <w:p>
      <w:pPr>
        <w:widowControl/>
        <w:spacing w:line="360" w:lineRule="auto"/>
        <w:ind w:firstLine="640" w:firstLineChars="200"/>
        <w:jc w:val="left"/>
      </w:pPr>
      <w: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四、财政拨款收入支出决算总体情况说明</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2019年度</w:t>
      </w:r>
      <w:r>
        <w:rPr>
          <w:rFonts w:ascii="仿宋_GB2312" w:hAnsi="宋体" w:eastAsia="仿宋_GB2312" w:cs="仿宋_GB2312"/>
          <w:color w:val="000000"/>
          <w:kern w:val="0"/>
          <w:szCs w:val="32"/>
        </w:rPr>
        <w:t>财政拨款</w:t>
      </w:r>
      <w:r>
        <w:rPr>
          <w:rFonts w:hint="eastAsia" w:ascii="仿宋_GB2312" w:hAnsi="仿宋" w:eastAsia="仿宋_GB2312"/>
          <w:szCs w:val="32"/>
        </w:rPr>
        <w:t>收入总体情况及比上年减少，因为项目收入减少，所以是比上年减少的主要原因。</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2019年度</w:t>
      </w:r>
      <w:r>
        <w:rPr>
          <w:rFonts w:ascii="仿宋_GB2312" w:hAnsi="宋体" w:eastAsia="仿宋_GB2312" w:cs="仿宋_GB2312"/>
          <w:color w:val="000000"/>
          <w:kern w:val="0"/>
          <w:szCs w:val="32"/>
        </w:rPr>
        <w:t>财政拨款</w:t>
      </w:r>
      <w:r>
        <w:rPr>
          <w:rFonts w:hint="eastAsia" w:ascii="仿宋_GB2312" w:hAnsi="仿宋" w:eastAsia="仿宋_GB2312"/>
          <w:szCs w:val="32"/>
        </w:rPr>
        <w:t>支出总体情况及比上年减少，因为项目收入减少，所以是比上年减少的主要原因。</w:t>
      </w:r>
    </w:p>
    <w:p>
      <w:pPr>
        <w:widowControl/>
        <w:spacing w:line="360" w:lineRule="auto"/>
        <w:ind w:firstLine="640" w:firstLineChars="200"/>
        <w:jc w:val="left"/>
        <w:rPr>
          <w:rFonts w:ascii="仿宋_GB2312" w:hAnsi="仿宋" w:eastAsia="仿宋_GB2312"/>
          <w:szCs w:val="32"/>
        </w:rPr>
      </w:pPr>
      <w:r>
        <w:rPr>
          <w:rFonts w:ascii="仿宋_GB2312" w:hAnsi="仿宋" w:eastAsia="仿宋_GB2312"/>
          <w:szCs w:val="32"/>
        </w:rP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ascii="楷体_GB2312" w:hAnsi="宋体" w:eastAsia="楷体_GB2312" w:cs="楷体_GB2312"/>
          <w:b/>
          <w:color w:val="000000"/>
          <w:kern w:val="0"/>
          <w:szCs w:val="32"/>
        </w:rPr>
        <w:t>（一）财政拨款支出决算总体情况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rPr>
          <w:rFonts w:ascii="仿宋_GB2312" w:hAnsi="仿宋" w:eastAsia="仿宋_GB2312"/>
          <w:szCs w:val="32"/>
        </w:rPr>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w:t>
      </w:r>
      <w:r>
        <w:rPr>
          <w:rFonts w:hint="eastAsia" w:ascii="仿宋_GB2312" w:hAnsi="宋体" w:eastAsia="仿宋_GB2312" w:cs="仿宋_GB2312"/>
          <w:color w:val="000000"/>
          <w:kern w:val="0"/>
          <w:szCs w:val="32"/>
        </w:rPr>
        <w:t>138.14</w:t>
      </w:r>
      <w:r>
        <w:rPr>
          <w:rFonts w:ascii="仿宋_GB2312" w:hAnsi="宋体" w:eastAsia="仿宋_GB2312" w:cs="仿宋_GB2312"/>
          <w:color w:val="000000"/>
          <w:kern w:val="0"/>
          <w:szCs w:val="32"/>
        </w:rPr>
        <w:t>万元，占本年支出合计的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%。与</w:t>
      </w:r>
      <w:r>
        <w:rPr>
          <w:rFonts w:hint="eastAsia" w:ascii="仿宋_GB2312" w:hAnsi="宋体" w:eastAsia="仿宋_GB2312" w:cs="仿宋_GB2312"/>
          <w:color w:val="000000"/>
          <w:kern w:val="0"/>
          <w:szCs w:val="32"/>
        </w:rPr>
        <w:t>上年</w:t>
      </w:r>
      <w:r>
        <w:rPr>
          <w:rFonts w:ascii="仿宋_GB2312" w:hAnsi="宋体" w:eastAsia="仿宋_GB2312" w:cs="仿宋_GB2312"/>
          <w:color w:val="000000"/>
          <w:kern w:val="0"/>
          <w:szCs w:val="32"/>
        </w:rPr>
        <w:t>相比，财政拨款支出</w:t>
      </w:r>
      <w:r>
        <w:rPr>
          <w:rFonts w:hint="eastAsia" w:ascii="仿宋_GB2312" w:hAnsi="宋体" w:eastAsia="仿宋_GB2312" w:cs="仿宋_GB2312"/>
          <w:color w:val="000000"/>
          <w:kern w:val="0"/>
          <w:szCs w:val="32"/>
        </w:rPr>
        <w:t>减少11.67</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减少0.05</w:t>
      </w:r>
      <w:r>
        <w:rPr>
          <w:rFonts w:ascii="仿宋_GB2312" w:hAnsi="宋体" w:eastAsia="仿宋_GB2312" w:cs="仿宋_GB2312"/>
          <w:color w:val="000000"/>
          <w:kern w:val="0"/>
          <w:szCs w:val="32"/>
        </w:rPr>
        <w:t>%，主要</w:t>
      </w:r>
      <w:r>
        <w:rPr>
          <w:rFonts w:hint="eastAsia" w:ascii="仿宋_GB2312" w:hAnsi="宋体" w:eastAsia="仿宋_GB2312" w:cs="仿宋_GB2312"/>
          <w:color w:val="000000"/>
          <w:kern w:val="0"/>
          <w:szCs w:val="32"/>
        </w:rPr>
        <w:t>原因是</w:t>
      </w:r>
      <w:r>
        <w:rPr>
          <w:rFonts w:hint="eastAsia" w:ascii="仿宋_GB2312" w:hAnsi="仿宋" w:eastAsia="仿宋_GB2312"/>
          <w:szCs w:val="32"/>
        </w:rPr>
        <w:t>因为项目收入减少，造成比上年减少的主要原因。</w:t>
      </w:r>
    </w:p>
    <w:p>
      <w:pPr>
        <w:widowControl/>
        <w:spacing w:line="360" w:lineRule="auto"/>
        <w:ind w:firstLine="640" w:firstLineChars="200"/>
        <w:jc w:val="left"/>
        <w:rPr>
          <w:rFonts w:ascii="仿宋_GB2312" w:hAnsi="仿宋" w:eastAsia="仿宋_GB2312"/>
          <w:szCs w:val="32"/>
        </w:rPr>
      </w:pPr>
      <w:r>
        <w:rPr>
          <w:rFonts w:ascii="仿宋_GB2312" w:hAnsi="仿宋" w:eastAsia="仿宋_GB2312"/>
          <w:szCs w:val="32"/>
        </w:rP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spacing w:line="560" w:lineRule="exact"/>
        <w:ind w:firstLine="640" w:firstLineChars="200"/>
        <w:rPr>
          <w:rFonts w:ascii="仿宋_GB2312" w:hAnsi="仿宋" w:eastAsia="仿宋_GB2312"/>
          <w:szCs w:val="32"/>
        </w:rPr>
      </w:pPr>
      <w:r>
        <w:rPr>
          <w:rFonts w:hint="eastAsia" w:ascii="仿宋_GB2312" w:hAnsi="仿宋" w:eastAsia="仿宋_GB2312"/>
          <w:szCs w:val="32"/>
        </w:rPr>
        <w:t>（按</w:t>
      </w:r>
      <w:r>
        <w:rPr>
          <w:rFonts w:hint="eastAsia" w:ascii="仿宋_GB2312" w:hAnsi="宋体" w:eastAsia="仿宋_GB2312" w:cs="宋体"/>
          <w:szCs w:val="32"/>
        </w:rPr>
        <w:t>政府功能分类科目</w:t>
      </w:r>
      <w:r>
        <w:rPr>
          <w:rFonts w:hint="eastAsia" w:ascii="仿宋_GB2312" w:hAnsi="仿宋" w:eastAsia="仿宋_GB2312"/>
          <w:szCs w:val="32"/>
        </w:rPr>
        <w:t>说明支出具体内容，具体到项，</w:t>
      </w:r>
      <w:r>
        <w:rPr>
          <w:rFonts w:hint="eastAsia" w:ascii="仿宋_GB2312" w:hAnsi="仿宋_GB2312" w:eastAsia="仿宋_GB2312" w:cs="仿宋_GB2312"/>
          <w:szCs w:val="32"/>
        </w:rPr>
        <w:t>文字说明</w:t>
      </w:r>
      <w:r>
        <w:rPr>
          <w:rFonts w:hint="eastAsia" w:ascii="仿宋_GB2312" w:hAnsi="仿宋" w:eastAsia="仿宋_GB2312"/>
          <w:szCs w:val="32"/>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rPr>
        <w:t>94.31</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138.14</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w:t>
      </w:r>
      <w:r>
        <w:rPr>
          <w:rFonts w:ascii="仿宋_GB2312" w:hAnsi="宋体" w:eastAsia="仿宋_GB2312" w:cs="仿宋_GB2312"/>
          <w:color w:val="000000"/>
          <w:kern w:val="0"/>
          <w:szCs w:val="32"/>
        </w:rPr>
        <w:t xml:space="preserve">其中： </w:t>
      </w:r>
    </w:p>
    <w:p>
      <w:pPr>
        <w:widowControl/>
        <w:spacing w:line="560" w:lineRule="exact"/>
        <w:ind w:firstLine="643" w:firstLineChars="200"/>
        <w:jc w:val="left"/>
      </w:pPr>
      <w:r>
        <w:rPr>
          <w:rFonts w:ascii="仿宋_GB2312" w:hAnsi="宋体" w:eastAsia="仿宋_GB2312" w:cs="仿宋_GB2312"/>
          <w:b/>
          <w:color w:val="000000"/>
          <w:kern w:val="0"/>
          <w:szCs w:val="32"/>
        </w:rPr>
        <w:t xml:space="preserve">1.一般公共服务支出（类）财政事务（款）行政运行（项）。 </w:t>
      </w:r>
    </w:p>
    <w:p>
      <w:pPr>
        <w:widowControl/>
        <w:spacing w:line="560" w:lineRule="exact"/>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94.31</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138.14</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%。决算数大于</w:t>
      </w:r>
      <w:r>
        <w:rPr>
          <w:rFonts w:hint="eastAsia" w:ascii="仿宋_GB2312" w:hAnsi="宋体" w:eastAsia="仿宋_GB2312" w:cs="仿宋_GB2312"/>
          <w:color w:val="000000"/>
          <w:kern w:val="0"/>
          <w:szCs w:val="32"/>
        </w:rPr>
        <w:t>或小于</w:t>
      </w:r>
      <w:r>
        <w:rPr>
          <w:rFonts w:ascii="仿宋_GB2312" w:hAnsi="宋体" w:eastAsia="仿宋_GB2312" w:cs="仿宋_GB2312"/>
          <w:color w:val="000000"/>
          <w:kern w:val="0"/>
          <w:szCs w:val="32"/>
        </w:rPr>
        <w:t>预算数的主要原因是</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与</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持平）</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w:t>
      </w:r>
      <w:r>
        <w:rPr>
          <w:rFonts w:hint="eastAsia" w:ascii="仿宋_GB2312" w:hAnsi="宋体" w:eastAsia="仿宋_GB2312" w:cs="仿宋_GB2312"/>
          <w:color w:val="000000"/>
          <w:kern w:val="0"/>
          <w:szCs w:val="32"/>
        </w:rPr>
        <w:t>．社会保障和就业支出。</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10.80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10.80</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3.农林水支出。</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124.46</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124.46</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p>
    <w:p>
      <w:pPr>
        <w:widowControl/>
        <w:spacing w:line="560" w:lineRule="exact"/>
        <w:ind w:firstLine="640" w:firstLineChars="200"/>
        <w:jc w:val="left"/>
      </w:pPr>
      <w:r>
        <w:rPr>
          <w:rFonts w:hint="eastAsia" w:ascii="仿宋_GB2312" w:hAnsi="宋体" w:eastAsia="仿宋_GB2312" w:cs="仿宋_GB2312"/>
          <w:color w:val="000000"/>
          <w:kern w:val="0"/>
          <w:szCs w:val="32"/>
        </w:rPr>
        <w:t>4.住房保障支出。</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0.04</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0.04</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六、一般公共预算财政拨款基本支出决算情况说明</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rPr>
        <w:t>138.08</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rPr>
        <w:t>121.65</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rPr>
        <w:t>16.42</w:t>
      </w:r>
      <w:r>
        <w:rPr>
          <w:rFonts w:ascii="仿宋_GB2312" w:hAnsi="仿宋_GB2312" w:eastAsia="仿宋_GB2312" w:cs="仿宋_GB2312"/>
          <w:color w:val="000000"/>
          <w:kern w:val="0"/>
          <w:sz w:val="31"/>
          <w:szCs w:val="31"/>
        </w:rPr>
        <w:t>万元。</w:t>
      </w:r>
    </w:p>
    <w:p>
      <w:pPr>
        <w:widowControl/>
        <w:spacing w:line="560" w:lineRule="exact"/>
        <w:ind w:firstLine="643" w:firstLineChars="200"/>
        <w:jc w:val="left"/>
        <w:rPr>
          <w:rFonts w:ascii="仿宋_GB2312" w:hAnsi="宋体" w:eastAsia="仿宋_GB2312" w:cs="仿宋_GB2312"/>
          <w:color w:val="000000"/>
          <w:kern w:val="0"/>
          <w:szCs w:val="32"/>
        </w:rPr>
      </w:pPr>
      <w:r>
        <w:rPr>
          <w:rFonts w:ascii="仿宋_GB2312" w:hAnsi="宋体" w:eastAsia="仿宋_GB2312" w:cs="仿宋_GB2312"/>
          <w:b/>
          <w:bCs/>
          <w:color w:val="000000"/>
          <w:kern w:val="0"/>
          <w:szCs w:val="32"/>
        </w:rPr>
        <w:t>人员经费</w:t>
      </w:r>
      <w:r>
        <w:rPr>
          <w:rFonts w:hint="eastAsia" w:ascii="仿宋_GB2312" w:hAnsi="宋体" w:eastAsia="仿宋_GB2312" w:cs="仿宋_GB2312"/>
          <w:color w:val="000000"/>
          <w:kern w:val="0"/>
          <w:szCs w:val="32"/>
        </w:rPr>
        <w:t>121.65</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rPr>
        <w:t>（单位支出涉及的款级科目）</w:t>
      </w:r>
      <w:r>
        <w:rPr>
          <w:rFonts w:ascii="仿宋_GB2312" w:hAnsi="宋体" w:eastAsia="仿宋_GB2312" w:cs="仿宋_GB2312"/>
          <w:color w:val="000000"/>
          <w:kern w:val="0"/>
          <w:szCs w:val="32"/>
        </w:rPr>
        <w:t>基本工资</w:t>
      </w:r>
      <w:r>
        <w:rPr>
          <w:rFonts w:hint="eastAsia" w:ascii="仿宋_GB2312" w:hAnsi="宋体" w:eastAsia="仿宋_GB2312" w:cs="仿宋_GB2312"/>
          <w:color w:val="000000"/>
          <w:kern w:val="0"/>
          <w:szCs w:val="32"/>
        </w:rPr>
        <w:t>41.72万元，津贴补贴26.6万元，奖金26.93万元，机关事业单位基本养老保险费10.80万元，职业年金缴费2.21万元，职工基本医疗保险费2.83万元，住房公积金缴费10.57万元。</w:t>
      </w:r>
    </w:p>
    <w:p>
      <w:pPr>
        <w:widowControl/>
        <w:spacing w:line="560" w:lineRule="exact"/>
        <w:ind w:firstLine="643" w:firstLineChars="200"/>
        <w:jc w:val="left"/>
      </w:pPr>
      <w:r>
        <w:rPr>
          <w:rFonts w:ascii="仿宋_GB2312" w:hAnsi="宋体" w:eastAsia="仿宋_GB2312" w:cs="仿宋_GB2312"/>
          <w:b/>
          <w:bCs/>
          <w:color w:val="000000"/>
          <w:kern w:val="0"/>
          <w:szCs w:val="32"/>
        </w:rPr>
        <w:t>公用经费</w:t>
      </w:r>
      <w:r>
        <w:rPr>
          <w:rFonts w:hint="eastAsia" w:ascii="仿宋_GB2312" w:hAnsi="宋体" w:eastAsia="仿宋_GB2312" w:cs="仿宋_GB2312"/>
          <w:color w:val="000000"/>
          <w:kern w:val="0"/>
          <w:szCs w:val="32"/>
        </w:rPr>
        <w:t>16.42</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rPr>
        <w:t>（单位支出涉及的款级科目）</w:t>
      </w:r>
      <w:r>
        <w:rPr>
          <w:rFonts w:ascii="仿宋_GB2312" w:hAnsi="宋体" w:eastAsia="仿宋_GB2312" w:cs="仿宋_GB2312"/>
          <w:color w:val="000000"/>
          <w:kern w:val="0"/>
          <w:szCs w:val="32"/>
        </w:rPr>
        <w:t>办公费</w:t>
      </w:r>
      <w:r>
        <w:rPr>
          <w:rFonts w:hint="eastAsia" w:ascii="仿宋_GB2312" w:hAnsi="宋体" w:eastAsia="仿宋_GB2312" w:cs="仿宋_GB2312"/>
          <w:color w:val="000000"/>
          <w:kern w:val="0"/>
          <w:szCs w:val="32"/>
        </w:rPr>
        <w:t>1.19万元，印刷费2.8万元，水费0.06万元，电费2.06万元，邮电费0.30万元，取暖费0.06万元，物业管理费0.29万元，差旅费1.84万元，维修（护）费3.02万元，培训费0.80万元，公务接待费0.13万元，劳务费1.11万元，工会经费1.62万元，公务用车运行维护费1.16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p>
    <w:p>
      <w:pPr>
        <w:widowControl/>
        <w:spacing w:line="560" w:lineRule="exact"/>
        <w:ind w:firstLine="643" w:firstLineChars="200"/>
        <w:jc w:val="left"/>
      </w:pPr>
      <w:r>
        <w:rPr>
          <w:rFonts w:ascii="楷体_GB2312" w:hAnsi="宋体" w:eastAsia="楷体_GB2312" w:cs="楷体_GB2312"/>
          <w:b/>
          <w:color w:val="000000"/>
          <w:kern w:val="0"/>
          <w:szCs w:val="32"/>
        </w:rPr>
        <w:t>（一）“三公”经费财政拨款支出决算总体情况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rPr>
        <w:t>3.1046</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1.29</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41.6</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减少（增加）1.0850万元，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公务接待及公务用车减少。</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“三公”经费财政拨款支出决算具体情况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“三公”经费财政拨款支出决算中，因公出国（境）费支出决算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%；公务用车购置</w:t>
      </w:r>
      <w:r>
        <w:rPr>
          <w:rFonts w:hint="eastAsia" w:ascii="仿宋_GB2312" w:hAnsi="宋体" w:eastAsia="仿宋_GB2312" w:cs="仿宋_GB2312"/>
          <w:color w:val="000000"/>
          <w:kern w:val="0"/>
          <w:szCs w:val="32"/>
        </w:rPr>
        <w:t>费支出0万元，占0</w:t>
      </w:r>
      <w:r>
        <w:rPr>
          <w:rFonts w:ascii="仿宋_GB2312" w:hAnsi="宋体" w:eastAsia="仿宋_GB2312" w:cs="仿宋_GB2312"/>
          <w:color w:val="000000"/>
          <w:kern w:val="0"/>
          <w:szCs w:val="32"/>
        </w:rPr>
        <w:t>%；公务用车运行</w:t>
      </w:r>
      <w:r>
        <w:rPr>
          <w:rFonts w:hint="eastAsia" w:ascii="仿宋_GB2312" w:hAnsi="仿宋" w:eastAsia="仿宋_GB2312"/>
          <w:szCs w:val="32"/>
        </w:rPr>
        <w:t>维护</w:t>
      </w:r>
      <w:r>
        <w:rPr>
          <w:rFonts w:ascii="仿宋_GB2312" w:hAnsi="宋体" w:eastAsia="仿宋_GB2312" w:cs="仿宋_GB2312"/>
          <w:color w:val="000000"/>
          <w:kern w:val="0"/>
          <w:szCs w:val="32"/>
        </w:rPr>
        <w:t>费支出决算</w:t>
      </w:r>
      <w:r>
        <w:rPr>
          <w:rFonts w:hint="eastAsia" w:ascii="仿宋_GB2312" w:hAnsi="宋体" w:eastAsia="仿宋_GB2312" w:cs="仿宋_GB2312"/>
          <w:color w:val="000000"/>
          <w:kern w:val="0"/>
          <w:szCs w:val="32"/>
        </w:rPr>
        <w:t>1.16</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89.9</w:t>
      </w:r>
      <w:r>
        <w:rPr>
          <w:rFonts w:ascii="仿宋_GB2312" w:hAnsi="宋体" w:eastAsia="仿宋_GB2312" w:cs="仿宋_GB2312"/>
          <w:color w:val="000000"/>
          <w:kern w:val="0"/>
          <w:szCs w:val="32"/>
        </w:rPr>
        <w:t>%；公务接待费支出决算</w:t>
      </w:r>
      <w:r>
        <w:rPr>
          <w:rFonts w:hint="eastAsia" w:ascii="仿宋_GB2312" w:hAnsi="宋体" w:eastAsia="仿宋_GB2312" w:cs="仿宋_GB2312"/>
          <w:color w:val="000000"/>
          <w:kern w:val="0"/>
          <w:szCs w:val="32"/>
        </w:rPr>
        <w:t>0.13</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10.1</w:t>
      </w:r>
      <w:r>
        <w:rPr>
          <w:rFonts w:ascii="仿宋_GB2312" w:hAnsi="宋体" w:eastAsia="仿宋_GB2312" w:cs="仿宋_GB2312"/>
          <w:color w:val="000000"/>
          <w:kern w:val="0"/>
          <w:szCs w:val="32"/>
        </w:rPr>
        <w:t>%。具体情况如下：</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1.因公出国（境）支出情况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宋体" w:eastAsia="仿宋_GB2312" w:cs="仿宋_GB2312"/>
          <w:color w:val="000000"/>
          <w:kern w:val="0"/>
          <w:szCs w:val="32"/>
        </w:rPr>
        <w:t>本单位无因公出国（境）支出。</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2.公务用车购置费用支出情况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仿宋" w:eastAsia="仿宋_GB2312"/>
          <w:szCs w:val="32"/>
        </w:rPr>
        <w:t>本单位无公务用车购置费用支出。</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3.公务用车运行维护费用支出情况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公务用车运行维护费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2.375</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1.16</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42.4%，决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减少1.215万元，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车辆维护费用减少。</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4.公务接待费支出情况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ascii="仿宋_GB2312" w:hAnsi="宋体" w:eastAsia="仿宋_GB2312" w:cs="仿宋_GB2312"/>
          <w:color w:val="000000"/>
          <w:kern w:val="0"/>
          <w:szCs w:val="32"/>
        </w:rPr>
      </w:pPr>
      <w:r>
        <w:rPr>
          <w:rFonts w:hint="eastAsia" w:ascii="仿宋_GB2312" w:hAnsi="仿宋" w:eastAsia="仿宋_GB2312"/>
          <w:szCs w:val="32"/>
        </w:rPr>
        <w:t>2019年度公务接待</w:t>
      </w:r>
      <w:r>
        <w:rPr>
          <w:rFonts w:hint="eastAsia" w:ascii="仿宋_GB2312" w:hAnsi="仿宋_GB2312" w:eastAsia="仿宋_GB2312" w:cs="仿宋_GB2312"/>
          <w:szCs w:val="32"/>
        </w:rPr>
        <w:t>5批次，20人次，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0.7296</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0.13</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17.8%，决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减少0.5996万元。</w:t>
      </w:r>
    </w:p>
    <w:p>
      <w:pPr>
        <w:spacing w:line="360" w:lineRule="auto"/>
        <w:ind w:firstLine="640" w:firstLineChars="200"/>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drawing>
          <wp:inline distT="0" distB="0" distL="0" distR="0">
            <wp:extent cx="5274310" cy="3076575"/>
            <wp:effectExtent l="19050" t="0" r="2159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360" w:lineRule="auto"/>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培训费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0.80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0.80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会议费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w:t>
      </w:r>
      <w:r>
        <w:rPr>
          <w:rFonts w:ascii="楷体_GB2312" w:hAnsi="宋体" w:eastAsia="楷体_GB2312" w:cs="楷体_GB2312"/>
          <w:b/>
          <w:color w:val="000000"/>
          <w:kern w:val="0"/>
          <w:szCs w:val="32"/>
        </w:rPr>
        <w:t>预算绩效管理工作开展情况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根据预算绩效管理要求，对单位2</w:t>
      </w:r>
      <w:r>
        <w:rPr>
          <w:rFonts w:ascii="仿宋_GB2312" w:hAnsi="仿宋_GB2312" w:eastAsia="仿宋_GB2312" w:cs="仿宋_GB2312"/>
          <w:szCs w:val="32"/>
        </w:rPr>
        <w:t>019</w:t>
      </w:r>
      <w:r>
        <w:rPr>
          <w:rFonts w:hint="eastAsia" w:ascii="仿宋_GB2312" w:hAnsi="仿宋_GB2312" w:eastAsia="仿宋_GB2312" w:cs="仿宋_GB2312"/>
          <w:szCs w:val="32"/>
        </w:rPr>
        <w:t>年一般公共预算0个项目支出开展了绩效自评</w:t>
      </w:r>
      <w:r>
        <w:rPr>
          <w:rFonts w:ascii="仿宋_GB2312" w:hAnsi="仿宋_GB2312" w:eastAsia="仿宋_GB2312" w:cs="仿宋_GB2312"/>
          <w:szCs w:val="32"/>
        </w:rPr>
        <w:t>，其中，一级项目</w:t>
      </w:r>
      <w:r>
        <w:rPr>
          <w:rFonts w:hint="eastAsia" w:ascii="仿宋_GB2312" w:hAnsi="仿宋_GB2312" w:eastAsia="仿宋_GB2312" w:cs="仿宋_GB2312"/>
          <w:szCs w:val="32"/>
        </w:rPr>
        <w:t>0</w:t>
      </w:r>
      <w:r>
        <w:rPr>
          <w:rFonts w:ascii="仿宋_GB2312" w:hAnsi="仿宋_GB2312" w:eastAsia="仿宋_GB2312" w:cs="仿宋_GB2312"/>
          <w:szCs w:val="32"/>
        </w:rPr>
        <w:t>个，二级项目</w:t>
      </w:r>
      <w:r>
        <w:rPr>
          <w:rFonts w:hint="eastAsia" w:ascii="仿宋_GB2312" w:hAnsi="仿宋_GB2312" w:eastAsia="仿宋_GB2312" w:cs="仿宋_GB2312"/>
          <w:szCs w:val="32"/>
        </w:rPr>
        <w:t>0</w:t>
      </w:r>
      <w:r>
        <w:rPr>
          <w:rFonts w:ascii="仿宋_GB2312" w:hAnsi="仿宋_GB2312" w:eastAsia="仿宋_GB2312" w:cs="仿宋_GB2312"/>
          <w:szCs w:val="32"/>
        </w:rPr>
        <w:t>个，共涉及资金</w:t>
      </w:r>
      <w:r>
        <w:rPr>
          <w:rFonts w:hint="eastAsia" w:ascii="仿宋_GB2312" w:hAnsi="仿宋_GB2312" w:eastAsia="仿宋_GB2312" w:cs="仿宋_GB2312"/>
          <w:szCs w:val="32"/>
        </w:rPr>
        <w:t>0</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rPr>
        <w:t>100</w:t>
      </w:r>
      <w:r>
        <w:rPr>
          <w:rFonts w:ascii="仿宋_GB2312" w:hAnsi="仿宋_GB2312" w:eastAsia="仿宋_GB2312" w:cs="仿宋_GB2312"/>
          <w:szCs w:val="32"/>
        </w:rPr>
        <w:t>%</w:t>
      </w:r>
      <w:r>
        <w:rPr>
          <w:rFonts w:hint="eastAsia" w:ascii="仿宋_GB2312" w:hAnsi="仿宋_GB2312" w:eastAsia="仿宋_GB2312" w:cs="仿宋_GB2312"/>
          <w:szCs w:val="32"/>
        </w:rPr>
        <w:t>；</w:t>
      </w:r>
      <w:r>
        <w:rPr>
          <w:rFonts w:ascii="仿宋_GB2312" w:hAnsi="仿宋_GB2312" w:eastAsia="仿宋_GB2312" w:cs="仿宋_GB2312"/>
          <w:color w:val="000000"/>
          <w:kern w:val="0"/>
          <w:sz w:val="31"/>
          <w:szCs w:val="31"/>
        </w:rPr>
        <w:t>组织对 2019年</w:t>
      </w:r>
      <w:r>
        <w:rPr>
          <w:rFonts w:hint="eastAsia" w:ascii="仿宋_GB2312" w:hAnsi="仿宋" w:eastAsia="仿宋_GB2312"/>
          <w:szCs w:val="32"/>
        </w:rPr>
        <w:t>度政府性</w:t>
      </w:r>
      <w:r>
        <w:rPr>
          <w:rFonts w:hint="eastAsia" w:ascii="仿宋_GB2312" w:hAnsi="仿宋_GB2312" w:eastAsia="仿宋_GB2312" w:cs="仿宋_GB2312"/>
          <w:szCs w:val="32"/>
        </w:rPr>
        <w:t>基金预算0个项目支出开展了绩效自评</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涉及项目</w:t>
      </w:r>
      <w:r>
        <w:rPr>
          <w:rFonts w:hint="eastAsia" w:ascii="仿宋_GB2312" w:hAnsi="仿宋_GB2312" w:eastAsia="仿宋_GB2312" w:cs="仿宋_GB2312"/>
          <w:szCs w:val="32"/>
        </w:rPr>
        <w:t>0</w:t>
      </w:r>
      <w:r>
        <w:rPr>
          <w:rFonts w:hint="eastAsia" w:ascii="仿宋_GB2312" w:hAnsi="仿宋_GB2312" w:eastAsia="仿宋_GB2312" w:cs="仿宋_GB2312"/>
          <w:color w:val="000000"/>
          <w:kern w:val="0"/>
          <w:sz w:val="31"/>
          <w:szCs w:val="31"/>
        </w:rPr>
        <w:t>个，</w:t>
      </w:r>
      <w:r>
        <w:rPr>
          <w:rFonts w:ascii="仿宋_GB2312" w:hAnsi="仿宋_GB2312" w:eastAsia="仿宋_GB2312" w:cs="仿宋_GB2312"/>
          <w:color w:val="000000"/>
          <w:kern w:val="0"/>
          <w:sz w:val="31"/>
          <w:szCs w:val="31"/>
        </w:rPr>
        <w:t>共涉及资金</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万元，占政府性基金预算项目支出总额的</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本单位在部门无项目决算。</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kern w:val="0"/>
          <w:sz w:val="31"/>
          <w:szCs w:val="31"/>
        </w:rPr>
        <w:t>本单位为二级单位整体2019年度整体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分。全年预算数</w:t>
      </w:r>
      <w:r>
        <w:rPr>
          <w:rFonts w:hint="eastAsia" w:ascii="仿宋_GB2312" w:hAnsi="仿宋_GB2312" w:eastAsia="仿宋_GB2312" w:cs="仿宋_GB2312"/>
          <w:color w:val="000000"/>
          <w:kern w:val="0"/>
          <w:sz w:val="31"/>
          <w:szCs w:val="31"/>
        </w:rPr>
        <w:t>94.31</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rPr>
        <w:t>138.14</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 xml:space="preserve">                                                                               </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 xml:space="preserve"> 目标1：充分调动和保护农民购买，使用农机的积极性，促进农机装备结构化、农机化作业能力和水平提升，促进农业发展方式转变。</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 xml:space="preserve"> 目标2：减少秸秆焚烧，提高空气质量，保护生态环境。</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主要工作绩效是</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充分调动和保护农民购买，使用农机的积极性，促进农机装备结构化、农机化作业能力和水平提升，促进农业发展方式转变；减少秸秆焚烧，提高空气质量，保护生态环境。减少农机安全事故的发生。</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rPr>
        <w:t>无</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rPr>
        <w:t>提高农户满意度 。</w:t>
      </w:r>
    </w:p>
    <w:p>
      <w:pPr>
        <w:widowControl/>
        <w:spacing w:line="560" w:lineRule="exact"/>
        <w:ind w:firstLine="620" w:firstLineChars="200"/>
        <w:jc w:val="left"/>
        <w:rPr>
          <w:rFonts w:ascii="仿宋_GB2312" w:hAnsi="仿宋_GB2312" w:eastAsia="仿宋_GB2312" w:cs="仿宋_GB2312"/>
          <w:color w:val="000000"/>
          <w:kern w:val="0"/>
          <w:sz w:val="31"/>
          <w:szCs w:val="31"/>
        </w:rPr>
      </w:pPr>
    </w:p>
    <w:p>
      <w:pPr>
        <w:widowControl/>
        <w:spacing w:line="560" w:lineRule="exact"/>
        <w:ind w:firstLine="620" w:firstLineChars="200"/>
        <w:jc w:val="left"/>
        <w:rPr>
          <w:rFonts w:ascii="仿宋_GB2312" w:hAnsi="仿宋_GB2312" w:eastAsia="仿宋_GB2312" w:cs="仿宋_GB2312"/>
          <w:color w:val="000000"/>
          <w:kern w:val="0"/>
          <w:sz w:val="31"/>
          <w:szCs w:val="31"/>
        </w:rPr>
      </w:pPr>
    </w:p>
    <w:p>
      <w:pPr>
        <w:widowControl/>
        <w:spacing w:line="560" w:lineRule="exact"/>
        <w:ind w:firstLine="620" w:firstLineChars="200"/>
        <w:jc w:val="left"/>
        <w:rPr>
          <w:rFonts w:ascii="仿宋_GB2312" w:hAnsi="仿宋_GB2312" w:eastAsia="仿宋_GB2312" w:cs="仿宋_GB2312"/>
          <w:color w:val="000000"/>
          <w:kern w:val="0"/>
          <w:sz w:val="31"/>
          <w:szCs w:val="31"/>
        </w:rPr>
      </w:pPr>
    </w:p>
    <w:p>
      <w:pPr>
        <w:widowControl/>
        <w:spacing w:line="560" w:lineRule="exact"/>
        <w:ind w:firstLine="620" w:firstLineChars="200"/>
        <w:jc w:val="left"/>
        <w:rPr>
          <w:rFonts w:ascii="仿宋_GB2312" w:hAnsi="仿宋_GB2312" w:eastAsia="仿宋_GB2312" w:cs="仿宋_GB2312"/>
          <w:color w:val="000000"/>
          <w:kern w:val="0"/>
          <w:sz w:val="31"/>
          <w:szCs w:val="31"/>
        </w:rPr>
      </w:pPr>
    </w:p>
    <w:p>
      <w:pPr>
        <w:widowControl/>
        <w:spacing w:line="560" w:lineRule="exact"/>
        <w:ind w:firstLine="620" w:firstLineChars="200"/>
        <w:jc w:val="left"/>
        <w:rPr>
          <w:rFonts w:ascii="仿宋_GB2312" w:hAnsi="仿宋_GB2312" w:eastAsia="仿宋_GB2312" w:cs="仿宋_GB2312"/>
          <w:color w:val="000000"/>
          <w:kern w:val="0"/>
          <w:sz w:val="31"/>
          <w:szCs w:val="31"/>
        </w:rPr>
      </w:pPr>
    </w:p>
    <w:p>
      <w:pPr>
        <w:widowControl/>
        <w:spacing w:line="560" w:lineRule="exact"/>
        <w:ind w:firstLine="620" w:firstLineChars="200"/>
        <w:jc w:val="left"/>
        <w:rPr>
          <w:rFonts w:ascii="仿宋_GB2312" w:hAnsi="仿宋_GB2312" w:eastAsia="仿宋_GB2312" w:cs="仿宋_GB2312"/>
          <w:color w:val="000000"/>
          <w:kern w:val="0"/>
          <w:sz w:val="31"/>
          <w:szCs w:val="31"/>
        </w:rPr>
      </w:pPr>
    </w:p>
    <w:p>
      <w:pPr>
        <w:widowControl/>
        <w:spacing w:line="560" w:lineRule="exact"/>
        <w:ind w:firstLine="620" w:firstLineChars="200"/>
        <w:jc w:val="left"/>
        <w:rPr>
          <w:rFonts w:ascii="仿宋_GB2312" w:hAnsi="仿宋_GB2312" w:eastAsia="仿宋_GB2312" w:cs="仿宋_GB2312"/>
          <w:color w:val="000000"/>
          <w:kern w:val="0"/>
          <w:sz w:val="31"/>
          <w:szCs w:val="31"/>
        </w:rPr>
      </w:pPr>
    </w:p>
    <w:p>
      <w:pPr>
        <w:widowControl/>
        <w:spacing w:line="560" w:lineRule="exact"/>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sectPr>
          <w:pgSz w:w="11906" w:h="16838"/>
          <w:pgMar w:top="1440" w:right="1800" w:bottom="1440" w:left="1800" w:header="851" w:footer="992" w:gutter="0"/>
          <w:cols w:space="425" w:num="1"/>
          <w:docGrid w:type="lines" w:linePitch="312" w:charSpace="0"/>
        </w:sectPr>
      </w:pPr>
      <w:bookmarkStart w:id="0" w:name="_1662907596"/>
      <w:bookmarkEnd w:id="0"/>
      <w:bookmarkStart w:id="1" w:name="_1662907161"/>
      <w:bookmarkEnd w:id="1"/>
      <w:bookmarkStart w:id="2" w:name="_1662907080"/>
      <w:bookmarkEnd w:id="2"/>
      <w:r>
        <w:rPr>
          <w:rFonts w:hint="eastAsia" w:ascii="仿宋_GB2312" w:hAnsi="仿宋_GB2312" w:eastAsia="仿宋_GB2312" w:cs="仿宋_GB2312"/>
          <w:color w:val="000000"/>
          <w:sz w:val="31"/>
          <w:szCs w:val="31"/>
        </w:rPr>
        <w:object>
          <v:shape id="_x0000_i1025" o:spt="75" type="#_x0000_t75" style="height:738pt;width:431.25pt;" o:ole="t" filled="f" o:preferrelative="t" stroked="f" coordsize="21600,21600">
            <v:path/>
            <v:fill on="f" focussize="0,0"/>
            <v:stroke on="f" joinstyle="miter"/>
            <v:imagedata r:id="rId12" o:title=""/>
            <o:lock v:ext="edit" aspectratio="f"/>
            <w10:wrap type="none"/>
            <w10:anchorlock/>
          </v:shape>
          <o:OLEObject Type="Embed" ProgID="Excel.Sheet.12" ShapeID="_x0000_i1025" DrawAspect="Content" ObjectID="_1468075725" r:id="rId11">
            <o:LockedField>false</o:LockedField>
          </o:OLEObject>
        </w:object>
      </w:r>
    </w:p>
    <w:p>
      <w:pPr>
        <w:widowControl/>
        <w:jc w:val="left"/>
        <w:rPr>
          <w:rFonts w:ascii="仿宋_GB2312" w:hAnsi="仿宋_GB2312" w:eastAsia="仿宋_GB2312" w:cs="仿宋_GB2312"/>
          <w:color w:val="000000"/>
          <w:kern w:val="0"/>
          <w:sz w:val="31"/>
          <w:szCs w:val="31"/>
        </w:rPr>
      </w:pPr>
      <w:bookmarkStart w:id="4" w:name="_GoBack"/>
      <w:r>
        <w:rPr>
          <w:rFonts w:hint="eastAsia" w:ascii="仿宋_GB2312" w:hAnsi="仿宋_GB2312" w:eastAsia="仿宋_GB2312" w:cs="仿宋_GB2312"/>
          <w:color w:val="000000"/>
          <w:kern w:val="0"/>
          <w:sz w:val="31"/>
          <w:szCs w:val="31"/>
        </w:rPr>
        <w:object>
          <v:shape id="_x0000_i1026" o:spt="75" alt="" type="#_x0000_t75" style="height:1229.3pt;width:645pt;" o:ole="t" filled="f" o:preferrelative="t" stroked="f" coordsize="21600,21600">
            <v:path/>
            <v:fill on="f" focussize="0,0"/>
            <v:stroke on="f"/>
            <v:imagedata r:id="rId14" o:title=""/>
            <o:lock v:ext="edit" aspectratio="f"/>
            <w10:wrap type="none"/>
            <w10:anchorlock/>
          </v:shape>
          <o:OLEObject Type="Embed" ProgID="Excel.Sheet.12" ShapeID="_x0000_i1026" DrawAspect="Content" ObjectID="_1468075726" r:id="rId13">
            <o:LockedField>false</o:LockedField>
          </o:OLEObject>
        </w:object>
      </w:r>
      <w:bookmarkEnd w:id="4"/>
    </w:p>
    <w:p>
      <w:pPr>
        <w:rPr>
          <w:rFonts w:ascii="黑体" w:hAnsi="黑体" w:eastAsia="黑体"/>
          <w:color w:val="000000"/>
          <w:kern w:val="0"/>
          <w:szCs w:val="32"/>
        </w:rPr>
      </w:pPr>
      <w:bookmarkStart w:id="3" w:name="_1662907696"/>
      <w:bookmarkEnd w:id="3"/>
      <w:r>
        <w:rPr>
          <w:rFonts w:hint="eastAsia" w:ascii="黑体" w:hAnsi="黑体" w:eastAsia="黑体"/>
          <w:color w:val="000000"/>
          <w:szCs w:val="32"/>
        </w:rPr>
        <w:object>
          <v:shape id="_x0000_i1027" o:spt="75" type="#_x0000_t75" style="height:574.5pt;width:708pt;" o:ole="t" filled="f" o:preferrelative="t" stroked="f" coordsize="21600,21600">
            <v:path/>
            <v:fill on="f" focussize="0,0"/>
            <v:stroke on="f" joinstyle="miter"/>
            <v:imagedata r:id="rId16" o:title=""/>
            <o:lock v:ext="edit" aspectratio="f"/>
            <w10:wrap type="none"/>
            <w10:anchorlock/>
          </v:shape>
          <o:OLEObject Type="Embed" ProgID="Excel.Sheet.12" ShapeID="_x0000_i1027" DrawAspect="Content" ObjectID="_1468075727" r:id="rId15">
            <o:LockedField>false</o:LockedField>
          </o:OLEObject>
        </w:object>
      </w:r>
    </w:p>
    <w:p>
      <w:pPr>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312" w:charSpace="0"/>
        </w:sectPr>
      </w:pPr>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ascii="楷体_GB2312" w:hAnsi="宋体" w:eastAsia="楷体_GB2312" w:cs="楷体_GB2312"/>
          <w:b/>
          <w:color w:val="000000"/>
          <w:kern w:val="0"/>
          <w:szCs w:val="32"/>
        </w:rPr>
        <w:t>（一）机关运行经费支出情况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_GB2312" w:eastAsia="仿宋_GB2312" w:cs="仿宋_GB2312"/>
          <w:szCs w:val="32"/>
        </w:rPr>
        <w:t>示例：</w:t>
      </w:r>
      <w:r>
        <w:rPr>
          <w:rFonts w:ascii="仿宋_GB2312" w:hAnsi="仿宋_GB2312" w:eastAsia="仿宋_GB2312" w:cs="仿宋_GB2312"/>
          <w:color w:val="000000"/>
          <w:kern w:val="0"/>
          <w:sz w:val="31"/>
          <w:szCs w:val="31"/>
        </w:rPr>
        <w:t>2019年</w:t>
      </w:r>
      <w:r>
        <w:rPr>
          <w:rFonts w:hint="eastAsia" w:ascii="仿宋_GB2312" w:hAnsi="仿宋_GB2312" w:eastAsia="仿宋_GB2312" w:cs="仿宋_GB2312"/>
          <w:color w:val="000000"/>
          <w:kern w:val="0"/>
          <w:sz w:val="31"/>
          <w:szCs w:val="31"/>
        </w:rPr>
        <w:t>度</w:t>
      </w:r>
      <w:r>
        <w:rPr>
          <w:rFonts w:ascii="仿宋_GB2312" w:hAnsi="仿宋_GB2312" w:eastAsia="仿宋_GB2312" w:cs="仿宋_GB2312"/>
          <w:color w:val="000000"/>
          <w:kern w:val="0"/>
          <w:sz w:val="31"/>
          <w:szCs w:val="31"/>
        </w:rPr>
        <w:t>机关运行经费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示例：2019年度本部门政府采购支出总额共****万元，其中政府采购货物类支出***万元、政府采购服务类支出***万元、政府采购工程类支出***万元。</w:t>
      </w:r>
      <w:r>
        <w:rPr>
          <w:rFonts w:ascii="仿宋_GB2312" w:hAnsi="宋体" w:eastAsia="仿宋_GB2312" w:cs="仿宋_GB2312"/>
          <w:color w:val="000000"/>
          <w:kern w:val="0"/>
          <w:szCs w:val="32"/>
        </w:rPr>
        <w:t>授予中小企业合同金额</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万元，占政府采购支出总额的</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%，其中：授予小微企业合同金额</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万元，占政府采购支出总额的</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（如不涉及，文字说明“本部门201</w:t>
      </w:r>
      <w:r>
        <w:rPr>
          <w:rFonts w:ascii="仿宋_GB2312" w:hAnsi="仿宋_GB2312" w:eastAsia="仿宋_GB2312" w:cs="仿宋_GB2312"/>
          <w:szCs w:val="32"/>
        </w:rPr>
        <w:t>9</w:t>
      </w:r>
      <w:r>
        <w:rPr>
          <w:rFonts w:hint="eastAsia" w:ascii="仿宋_GB2312" w:hAnsi="仿宋_GB2312" w:eastAsia="仿宋_GB2312" w:cs="仿宋_GB2312"/>
          <w:szCs w:val="32"/>
        </w:rPr>
        <w:t>年度无政府采购支出”）</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截至2019年末，本部门机关及所属单位共有车辆1辆；单价50万元以上的通用设备0台（套）；单价100万元以上的专用设备0台（套）。201</w:t>
      </w:r>
      <w:r>
        <w:rPr>
          <w:rFonts w:ascii="仿宋_GB2312" w:hAnsi="仿宋_GB2312" w:eastAsia="仿宋_GB2312" w:cs="仿宋_GB2312"/>
          <w:szCs w:val="32"/>
        </w:rPr>
        <w:t>9</w:t>
      </w:r>
      <w:r>
        <w:rPr>
          <w:rFonts w:hint="eastAsia" w:ascii="仿宋_GB2312" w:hAnsi="仿宋_GB2312" w:eastAsia="仿宋_GB2312" w:cs="仿宋_GB2312"/>
          <w:szCs w:val="32"/>
        </w:rPr>
        <w:t>年当年购置车辆0辆；购置单价50万元以上的通用设备0台（套）；购置单价100万元以上的专用设备0台（套）。</w:t>
      </w:r>
    </w:p>
    <w:p>
      <w:pPr>
        <w:spacing w:line="560" w:lineRule="exact"/>
        <w:ind w:firstLine="640"/>
        <w:rPr>
          <w:rFonts w:ascii="仿宋_GB2312" w:hAnsi="仿宋_GB2312" w:eastAsia="仿宋_GB2312" w:cs="仿宋_GB2312"/>
          <w:szCs w:val="32"/>
        </w:rPr>
      </w:pPr>
    </w:p>
    <w:p>
      <w:pPr>
        <w:numPr>
          <w:ilvl w:val="0"/>
          <w:numId w:val="2"/>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示例：</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1.基本支出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2.项目支出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3.“三公”经费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4.财政拨款收入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hint="eastAsia" w:ascii="仿宋_GB2312" w:hAnsi="仿宋_GB2312" w:eastAsia="仿宋_GB2312" w:cs="仿宋_GB2312"/>
          <w:b/>
          <w:bCs/>
          <w:szCs w:val="32"/>
        </w:rPr>
        <w:t>5.调整预算数：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39BEA4A8"/>
    <w:multiLevelType w:val="singleLevel"/>
    <w:tmpl w:val="39BEA4A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0E506C4"/>
    <w:rsid w:val="00005682"/>
    <w:rsid w:val="000334C0"/>
    <w:rsid w:val="000447B0"/>
    <w:rsid w:val="0004501B"/>
    <w:rsid w:val="00047388"/>
    <w:rsid w:val="0007484C"/>
    <w:rsid w:val="000C5933"/>
    <w:rsid w:val="000F2D66"/>
    <w:rsid w:val="000F4EA0"/>
    <w:rsid w:val="001263C3"/>
    <w:rsid w:val="001538C2"/>
    <w:rsid w:val="00160DFE"/>
    <w:rsid w:val="00164B9E"/>
    <w:rsid w:val="00167AE2"/>
    <w:rsid w:val="00192A24"/>
    <w:rsid w:val="00194B66"/>
    <w:rsid w:val="00195DA9"/>
    <w:rsid w:val="001E7FCC"/>
    <w:rsid w:val="001F255A"/>
    <w:rsid w:val="00205731"/>
    <w:rsid w:val="00210062"/>
    <w:rsid w:val="002145AA"/>
    <w:rsid w:val="00216404"/>
    <w:rsid w:val="002349F1"/>
    <w:rsid w:val="00263D9A"/>
    <w:rsid w:val="00283552"/>
    <w:rsid w:val="002A03E6"/>
    <w:rsid w:val="00340226"/>
    <w:rsid w:val="00343D3E"/>
    <w:rsid w:val="00354A92"/>
    <w:rsid w:val="00365587"/>
    <w:rsid w:val="00367F57"/>
    <w:rsid w:val="003965B7"/>
    <w:rsid w:val="003A797F"/>
    <w:rsid w:val="003D1C99"/>
    <w:rsid w:val="003D5719"/>
    <w:rsid w:val="003F4303"/>
    <w:rsid w:val="00432E2B"/>
    <w:rsid w:val="00436181"/>
    <w:rsid w:val="00446860"/>
    <w:rsid w:val="00451107"/>
    <w:rsid w:val="004B1804"/>
    <w:rsid w:val="004C0F0D"/>
    <w:rsid w:val="004D6417"/>
    <w:rsid w:val="004E1B68"/>
    <w:rsid w:val="004F6ED7"/>
    <w:rsid w:val="00517195"/>
    <w:rsid w:val="005203C5"/>
    <w:rsid w:val="0055074F"/>
    <w:rsid w:val="00554F8B"/>
    <w:rsid w:val="00575C10"/>
    <w:rsid w:val="00593E39"/>
    <w:rsid w:val="005B120F"/>
    <w:rsid w:val="005B17B7"/>
    <w:rsid w:val="005E04BA"/>
    <w:rsid w:val="005F13EE"/>
    <w:rsid w:val="005F4211"/>
    <w:rsid w:val="005F46FD"/>
    <w:rsid w:val="006322D6"/>
    <w:rsid w:val="00657606"/>
    <w:rsid w:val="0067690B"/>
    <w:rsid w:val="006C4E3F"/>
    <w:rsid w:val="006D2638"/>
    <w:rsid w:val="006E5F20"/>
    <w:rsid w:val="00704881"/>
    <w:rsid w:val="007129F0"/>
    <w:rsid w:val="00724307"/>
    <w:rsid w:val="007715F0"/>
    <w:rsid w:val="007772B6"/>
    <w:rsid w:val="007B21C1"/>
    <w:rsid w:val="007E2BF1"/>
    <w:rsid w:val="00810989"/>
    <w:rsid w:val="008172BA"/>
    <w:rsid w:val="00850F4F"/>
    <w:rsid w:val="008730EF"/>
    <w:rsid w:val="008778FB"/>
    <w:rsid w:val="008A13B1"/>
    <w:rsid w:val="008C0574"/>
    <w:rsid w:val="008C18E3"/>
    <w:rsid w:val="008C5533"/>
    <w:rsid w:val="00915B56"/>
    <w:rsid w:val="00937B2A"/>
    <w:rsid w:val="00991FEF"/>
    <w:rsid w:val="00994FDD"/>
    <w:rsid w:val="00995000"/>
    <w:rsid w:val="009B090F"/>
    <w:rsid w:val="009F1FAD"/>
    <w:rsid w:val="00A32697"/>
    <w:rsid w:val="00A662F0"/>
    <w:rsid w:val="00A70CBC"/>
    <w:rsid w:val="00AB1163"/>
    <w:rsid w:val="00AC2B96"/>
    <w:rsid w:val="00AD7D6E"/>
    <w:rsid w:val="00B07661"/>
    <w:rsid w:val="00B119C4"/>
    <w:rsid w:val="00B710CF"/>
    <w:rsid w:val="00B81952"/>
    <w:rsid w:val="00B960C9"/>
    <w:rsid w:val="00BB542C"/>
    <w:rsid w:val="00BB5FD5"/>
    <w:rsid w:val="00BD0F42"/>
    <w:rsid w:val="00BE4BB9"/>
    <w:rsid w:val="00C037FC"/>
    <w:rsid w:val="00C24A50"/>
    <w:rsid w:val="00C32975"/>
    <w:rsid w:val="00C35F24"/>
    <w:rsid w:val="00C45985"/>
    <w:rsid w:val="00C50814"/>
    <w:rsid w:val="00C5271B"/>
    <w:rsid w:val="00C711E9"/>
    <w:rsid w:val="00C74BD2"/>
    <w:rsid w:val="00C754BF"/>
    <w:rsid w:val="00C7651D"/>
    <w:rsid w:val="00C77FD0"/>
    <w:rsid w:val="00C810D0"/>
    <w:rsid w:val="00C942D6"/>
    <w:rsid w:val="00C97565"/>
    <w:rsid w:val="00CC12FE"/>
    <w:rsid w:val="00CC18BA"/>
    <w:rsid w:val="00CD0217"/>
    <w:rsid w:val="00CE3389"/>
    <w:rsid w:val="00CE7987"/>
    <w:rsid w:val="00CF6CA0"/>
    <w:rsid w:val="00CF72DC"/>
    <w:rsid w:val="00D0239E"/>
    <w:rsid w:val="00D044B1"/>
    <w:rsid w:val="00D061E5"/>
    <w:rsid w:val="00D15528"/>
    <w:rsid w:val="00D26512"/>
    <w:rsid w:val="00D42B72"/>
    <w:rsid w:val="00D80B2C"/>
    <w:rsid w:val="00DA5A96"/>
    <w:rsid w:val="00DC386A"/>
    <w:rsid w:val="00DC7F10"/>
    <w:rsid w:val="00DD6118"/>
    <w:rsid w:val="00DE349D"/>
    <w:rsid w:val="00DE40C3"/>
    <w:rsid w:val="00DF0D57"/>
    <w:rsid w:val="00E03690"/>
    <w:rsid w:val="00E14249"/>
    <w:rsid w:val="00E16740"/>
    <w:rsid w:val="00E3760F"/>
    <w:rsid w:val="00E40A76"/>
    <w:rsid w:val="00E43672"/>
    <w:rsid w:val="00E54D88"/>
    <w:rsid w:val="00E67D16"/>
    <w:rsid w:val="00E773CC"/>
    <w:rsid w:val="00ED78D5"/>
    <w:rsid w:val="00F02DC2"/>
    <w:rsid w:val="00F361EE"/>
    <w:rsid w:val="00F45680"/>
    <w:rsid w:val="00F6275A"/>
    <w:rsid w:val="00F65FAD"/>
    <w:rsid w:val="00F82226"/>
    <w:rsid w:val="00FA38AC"/>
    <w:rsid w:val="00FB3BF8"/>
    <w:rsid w:val="00FD6773"/>
    <w:rsid w:val="00FF5EDC"/>
    <w:rsid w:val="010E3361"/>
    <w:rsid w:val="068B7849"/>
    <w:rsid w:val="086C1E64"/>
    <w:rsid w:val="09F56D6B"/>
    <w:rsid w:val="15916C1F"/>
    <w:rsid w:val="18634A0D"/>
    <w:rsid w:val="1AF22409"/>
    <w:rsid w:val="1D8B0C78"/>
    <w:rsid w:val="20B96E79"/>
    <w:rsid w:val="20E506C4"/>
    <w:rsid w:val="2256467C"/>
    <w:rsid w:val="256264C3"/>
    <w:rsid w:val="2660352B"/>
    <w:rsid w:val="287C13F1"/>
    <w:rsid w:val="28FB2AB2"/>
    <w:rsid w:val="30DF4759"/>
    <w:rsid w:val="350A5D93"/>
    <w:rsid w:val="3669223E"/>
    <w:rsid w:val="366C12FC"/>
    <w:rsid w:val="3BFC6DCC"/>
    <w:rsid w:val="3C7A6DAB"/>
    <w:rsid w:val="3D904069"/>
    <w:rsid w:val="3FCA23EC"/>
    <w:rsid w:val="41942E54"/>
    <w:rsid w:val="424D60E4"/>
    <w:rsid w:val="42FA4769"/>
    <w:rsid w:val="43BC1030"/>
    <w:rsid w:val="47964FBE"/>
    <w:rsid w:val="4A1752A2"/>
    <w:rsid w:val="4B18398F"/>
    <w:rsid w:val="50C46A00"/>
    <w:rsid w:val="52AC7AB3"/>
    <w:rsid w:val="54207C4C"/>
    <w:rsid w:val="544D3043"/>
    <w:rsid w:val="596D661C"/>
    <w:rsid w:val="5F5027A5"/>
    <w:rsid w:val="65706DA4"/>
    <w:rsid w:val="69A157A9"/>
    <w:rsid w:val="6B3B79EC"/>
    <w:rsid w:val="6DF84B1D"/>
    <w:rsid w:val="6EAC6681"/>
    <w:rsid w:val="6F094735"/>
    <w:rsid w:val="71840673"/>
    <w:rsid w:val="73431FE5"/>
    <w:rsid w:val="778B0394"/>
    <w:rsid w:val="7B6D5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eastAsia="宋体"/>
      <w:sz w:val="21"/>
    </w:rPr>
  </w:style>
  <w:style w:type="paragraph" w:styleId="3">
    <w:name w:val="Balloon Text"/>
    <w:basedOn w:val="1"/>
    <w:link w:val="18"/>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next w:val="5"/>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font11"/>
    <w:basedOn w:val="9"/>
    <w:qFormat/>
    <w:uiPriority w:val="0"/>
    <w:rPr>
      <w:rFonts w:hint="eastAsia" w:ascii="宋体" w:hAnsi="宋体" w:eastAsia="宋体" w:cs="宋体"/>
      <w:b/>
      <w:color w:val="000000"/>
      <w:sz w:val="32"/>
      <w:szCs w:val="32"/>
      <w:u w:val="none"/>
    </w:rPr>
  </w:style>
  <w:style w:type="character" w:customStyle="1" w:styleId="12">
    <w:name w:val="font91"/>
    <w:basedOn w:val="9"/>
    <w:qFormat/>
    <w:uiPriority w:val="0"/>
    <w:rPr>
      <w:rFonts w:hint="eastAsia" w:ascii="宋体" w:hAnsi="宋体" w:eastAsia="宋体" w:cs="宋体"/>
      <w:color w:val="000000"/>
      <w:sz w:val="32"/>
      <w:szCs w:val="32"/>
      <w:u w:val="none"/>
    </w:rPr>
  </w:style>
  <w:style w:type="character" w:customStyle="1" w:styleId="13">
    <w:name w:val="font51"/>
    <w:basedOn w:val="9"/>
    <w:qFormat/>
    <w:uiPriority w:val="0"/>
    <w:rPr>
      <w:rFonts w:hint="eastAsia" w:ascii="宋体" w:hAnsi="宋体" w:eastAsia="宋体" w:cs="宋体"/>
      <w:color w:val="000000"/>
      <w:sz w:val="20"/>
      <w:szCs w:val="20"/>
      <w:u w:val="none"/>
    </w:rPr>
  </w:style>
  <w:style w:type="character" w:customStyle="1" w:styleId="14">
    <w:name w:val="font101"/>
    <w:basedOn w:val="9"/>
    <w:qFormat/>
    <w:uiPriority w:val="0"/>
    <w:rPr>
      <w:rFonts w:hint="eastAsia" w:ascii="宋体" w:hAnsi="宋体" w:eastAsia="宋体" w:cs="宋体"/>
      <w:color w:val="000000"/>
      <w:sz w:val="20"/>
      <w:szCs w:val="20"/>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112"/>
    <w:basedOn w:val="9"/>
    <w:qFormat/>
    <w:uiPriority w:val="0"/>
    <w:rPr>
      <w:rFonts w:hint="eastAsia" w:ascii="宋体" w:hAnsi="宋体" w:eastAsia="宋体" w:cs="宋体"/>
      <w:color w:val="000000"/>
      <w:sz w:val="20"/>
      <w:szCs w:val="20"/>
      <w:u w:val="none"/>
    </w:rPr>
  </w:style>
  <w:style w:type="character" w:customStyle="1" w:styleId="17">
    <w:name w:val="font61"/>
    <w:basedOn w:val="9"/>
    <w:qFormat/>
    <w:uiPriority w:val="0"/>
    <w:rPr>
      <w:rFonts w:hint="eastAsia" w:ascii="宋体" w:hAnsi="宋体" w:eastAsia="宋体" w:cs="宋体"/>
      <w:color w:val="000000"/>
      <w:sz w:val="24"/>
      <w:szCs w:val="24"/>
      <w:u w:val="none"/>
    </w:rPr>
  </w:style>
  <w:style w:type="character" w:customStyle="1" w:styleId="18">
    <w:name w:val="批注框文本 Char"/>
    <w:basedOn w:val="9"/>
    <w:link w:val="3"/>
    <w:uiPriority w:val="0"/>
    <w:rPr>
      <w:rFonts w:ascii="Calibri" w:hAnsi="Calibri" w:eastAsia="方正仿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75475465037133"/>
          <c:y val="0.0371517027863779"/>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部门人员情况图</c:v>
                </c:pt>
              </c:strCache>
            </c:strRef>
          </c:tx>
          <c:explosion val="1"/>
          <c:dPt>
            <c:idx val="0"/>
            <c:bubble3D val="0"/>
          </c:dPt>
          <c:dPt>
            <c:idx val="1"/>
            <c:bubble3D val="0"/>
          </c:dPt>
          <c:dPt>
            <c:idx val="2"/>
            <c:bubble3D val="0"/>
          </c:dPt>
          <c:dPt>
            <c:idx val="3"/>
            <c:bubble3D val="0"/>
          </c:dPt>
          <c:dLbls>
            <c:delete val="1"/>
          </c:dLbls>
          <c:cat>
            <c:strRef>
              <c:f>Sheet1!$A$2:$A$5</c:f>
              <c:strCache>
                <c:ptCount val="4"/>
                <c:pt idx="0">
                  <c:v>编制人数</c:v>
                </c:pt>
                <c:pt idx="1">
                  <c:v>事业编制</c:v>
                </c:pt>
                <c:pt idx="2">
                  <c:v>实有人数</c:v>
                </c:pt>
                <c:pt idx="3">
                  <c:v>离退休人数</c:v>
                </c:pt>
              </c:strCache>
            </c:strRef>
          </c:cat>
          <c:val>
            <c:numRef>
              <c:f>Sheet1!$B$2:$B$5</c:f>
              <c:numCache>
                <c:formatCode>General</c:formatCode>
                <c:ptCount val="4"/>
                <c:pt idx="0">
                  <c:v>8</c:v>
                </c:pt>
                <c:pt idx="1">
                  <c:v>10</c:v>
                </c:pt>
                <c:pt idx="2">
                  <c:v>10</c:v>
                </c:pt>
                <c:pt idx="3">
                  <c:v>8</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收入支出决算总体情况图</a:t>
            </a:r>
            <a:endParaRPr lang="zh-CN" altLang="en-US"/>
          </a:p>
        </c:rich>
      </c:tx>
      <c:layout>
        <c:manualLayout>
          <c:xMode val="edge"/>
          <c:yMode val="edge"/>
          <c:x val="0.200493524271422"/>
          <c:y val="0.0371517027863779"/>
        </c:manualLayout>
      </c:layout>
      <c:overlay val="0"/>
    </c:title>
    <c:autoTitleDeleted val="0"/>
    <c:plotArea>
      <c:layout/>
      <c:pieChart>
        <c:varyColors val="1"/>
        <c:ser>
          <c:idx val="0"/>
          <c:order val="0"/>
          <c:tx>
            <c:strRef>
              <c:f>Sheet1!$B$1</c:f>
              <c:strCache>
                <c:ptCount val="1"/>
                <c:pt idx="0">
                  <c:v>收入支出决算总体情况</c:v>
                </c:pt>
              </c:strCache>
            </c:strRef>
          </c:tx>
          <c:explosion val="0"/>
          <c:dPt>
            <c:idx val="0"/>
            <c:bubble3D val="0"/>
          </c:dPt>
          <c:dPt>
            <c:idx val="1"/>
            <c:bubble3D val="0"/>
          </c:dPt>
          <c:dLbls>
            <c:delete val="1"/>
          </c:dLbls>
          <c:cat>
            <c:strRef>
              <c:f>Sheet1!$A$2:$A$3</c:f>
              <c:strCache>
                <c:ptCount val="2"/>
                <c:pt idx="0">
                  <c:v>2018年</c:v>
                </c:pt>
                <c:pt idx="1">
                  <c:v>2019年</c:v>
                </c:pt>
              </c:strCache>
            </c:strRef>
          </c:cat>
          <c:val>
            <c:numRef>
              <c:f>Sheet1!$B$2:$B$3</c:f>
              <c:numCache>
                <c:formatCode>General</c:formatCode>
                <c:ptCount val="2"/>
                <c:pt idx="0">
                  <c:v>149.81</c:v>
                </c:pt>
                <c:pt idx="1">
                  <c:v>138.14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年度收入决算情况图</a:t>
            </a:r>
            <a:endParaRPr lang="zh-CN" altLang="en-US"/>
          </a:p>
        </c:rich>
      </c:tx>
      <c:layout>
        <c:manualLayout>
          <c:xMode val="edge"/>
          <c:yMode val="edge"/>
          <c:x val="0.209691694269013"/>
          <c:y val="0.0247678018575851"/>
        </c:manualLayout>
      </c:layout>
      <c:overlay val="0"/>
    </c:title>
    <c:autoTitleDeleted val="0"/>
    <c:plotArea>
      <c:layout/>
      <c:pieChart>
        <c:varyColors val="1"/>
        <c:ser>
          <c:idx val="0"/>
          <c:order val="0"/>
          <c:tx>
            <c:strRef>
              <c:f>Sheet1!$B$1</c:f>
              <c:strCache>
                <c:ptCount val="1"/>
                <c:pt idx="0">
                  <c:v>2019年度收入决算情况</c:v>
                </c:pt>
              </c:strCache>
            </c:strRef>
          </c:tx>
          <c:explosion val="0"/>
          <c:dPt>
            <c:idx val="0"/>
            <c:bubble3D val="0"/>
          </c:dPt>
          <c:dPt>
            <c:idx val="1"/>
            <c:bubble3D val="0"/>
          </c:dPt>
          <c:dLbls>
            <c:delete val="1"/>
          </c:dLbls>
          <c:cat>
            <c:strRef>
              <c:f>Sheet1!$A$2:$A$3</c:f>
              <c:strCache>
                <c:ptCount val="2"/>
                <c:pt idx="0">
                  <c:v>财政拨款收入</c:v>
                </c:pt>
                <c:pt idx="1">
                  <c:v>事业收入</c:v>
                </c:pt>
              </c:strCache>
            </c:strRef>
          </c:cat>
          <c:val>
            <c:numRef>
              <c:f>Sheet1!$B$2:$B$3</c:f>
              <c:numCache>
                <c:formatCode>General</c:formatCode>
                <c:ptCount val="2"/>
                <c:pt idx="0">
                  <c:v>138.14</c:v>
                </c:pt>
                <c:pt idx="1">
                  <c:v>138.14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6102807760636"/>
          <c:y val="0.0536635706914345"/>
        </c:manualLayout>
      </c:layout>
      <c:overlay val="0"/>
      <c:txPr>
        <a:bodyPr rot="0" spcFirstLastPara="0" vertOverflow="ellipsis" vert="horz" wrap="square" anchor="ctr" anchorCtr="1"/>
        <a:lstStyle/>
        <a:p>
          <a:pPr algn="l">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支出决算情况图</c:v>
                </c:pt>
              </c:strCache>
            </c:strRef>
          </c:tx>
          <c:explosion val="0"/>
          <c:dPt>
            <c:idx val="0"/>
            <c:bubble3D val="0"/>
          </c:dPt>
          <c:dPt>
            <c:idx val="1"/>
            <c:bubble3D val="0"/>
          </c:dPt>
          <c:dPt>
            <c:idx val="2"/>
            <c:bubble3D val="0"/>
          </c:dPt>
          <c:dLbls>
            <c:delete val="1"/>
          </c:dLbls>
          <c:cat>
            <c:strRef>
              <c:f>Sheet1!$A$2:$A$4</c:f>
              <c:strCache>
                <c:ptCount val="3"/>
                <c:pt idx="0">
                  <c:v>基本支出</c:v>
                </c:pt>
                <c:pt idx="1">
                  <c:v>项目支出</c:v>
                </c:pt>
                <c:pt idx="2">
                  <c:v>经营支出</c:v>
                </c:pt>
              </c:strCache>
            </c:strRef>
          </c:cat>
          <c:val>
            <c:numRef>
              <c:f>Sheet1!$B$2:$B$4</c:f>
              <c:numCache>
                <c:formatCode>General</c:formatCode>
                <c:ptCount val="3"/>
                <c:pt idx="0">
                  <c:v>138.08</c:v>
                </c:pt>
                <c:pt idx="1">
                  <c:v>0.06</c:v>
                </c:pt>
                <c:pt idx="2">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财政拨款收入支出决算总体情况图</c:v>
                </c:pt>
              </c:strCache>
            </c:strRef>
          </c:tx>
          <c:explosion val="0"/>
          <c:dPt>
            <c:idx val="0"/>
            <c:bubble3D val="0"/>
          </c:dPt>
          <c:dPt>
            <c:idx val="1"/>
            <c:bubble3D val="0"/>
          </c:dPt>
          <c:dLbls>
            <c:delete val="1"/>
          </c:dLbls>
          <c:cat>
            <c:strRef>
              <c:f>Sheet1!$A$2:$A$3</c:f>
              <c:strCache>
                <c:ptCount val="2"/>
                <c:pt idx="0">
                  <c:v>2018年</c:v>
                </c:pt>
                <c:pt idx="1">
                  <c:v>2019年</c:v>
                </c:pt>
              </c:strCache>
            </c:strRef>
          </c:cat>
          <c:val>
            <c:numRef>
              <c:f>Sheet1!$B$2:$B$3</c:f>
              <c:numCache>
                <c:formatCode>General</c:formatCode>
                <c:ptCount val="2"/>
                <c:pt idx="0">
                  <c:v>149.81</c:v>
                </c:pt>
                <c:pt idx="1">
                  <c:v>138.14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财政拨款支出决算图</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社会保障和就业支出</c:v>
                </c:pt>
                <c:pt idx="1">
                  <c:v>卫生健康支出</c:v>
                </c:pt>
                <c:pt idx="2">
                  <c:v>农林水支出</c:v>
                </c:pt>
                <c:pt idx="3">
                  <c:v>其他农业支出</c:v>
                </c:pt>
                <c:pt idx="4">
                  <c:v>住房保障支出</c:v>
                </c:pt>
              </c:strCache>
            </c:strRef>
          </c:cat>
          <c:val>
            <c:numRef>
              <c:f>Sheet1!$B$2:$B$6</c:f>
              <c:numCache>
                <c:formatCode>General</c:formatCode>
                <c:ptCount val="5"/>
                <c:pt idx="0">
                  <c:v>10.8</c:v>
                </c:pt>
                <c:pt idx="1">
                  <c:v>2.83</c:v>
                </c:pt>
                <c:pt idx="2">
                  <c:v>124.46</c:v>
                </c:pt>
                <c:pt idx="3">
                  <c:v>0.06</c:v>
                </c:pt>
                <c:pt idx="4">
                  <c:v>0.04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“三公”经费财政拨款支出决算图</c:v>
                </c:pt>
              </c:strCache>
            </c:strRef>
          </c:tx>
          <c:explosion val="0"/>
          <c:dPt>
            <c:idx val="0"/>
            <c:bubble3D val="0"/>
          </c:dPt>
          <c:dPt>
            <c:idx val="1"/>
            <c:bubble3D val="0"/>
          </c:dPt>
          <c:dPt>
            <c:idx val="2"/>
            <c:bubble3D val="0"/>
          </c:dPt>
          <c:dPt>
            <c:idx val="3"/>
            <c:bubble3D val="0"/>
          </c:dPt>
          <c:dLbls>
            <c:delete val="1"/>
          </c:dLbls>
          <c:cat>
            <c:strRef>
              <c:f>Sheet1!$A$2:$A$5</c:f>
              <c:strCache>
                <c:ptCount val="4"/>
                <c:pt idx="0">
                  <c:v>因公出国（境）支出</c:v>
                </c:pt>
                <c:pt idx="1">
                  <c:v>公务用车购置费用支出</c:v>
                </c:pt>
                <c:pt idx="2">
                  <c:v>公务用车购置费用支出</c:v>
                </c:pt>
                <c:pt idx="3">
                  <c:v>公务接待费用支出 </c:v>
                </c:pt>
              </c:strCache>
            </c:strRef>
          </c:cat>
          <c:val>
            <c:numRef>
              <c:f>Sheet1!$B$2:$B$5</c:f>
              <c:numCache>
                <c:formatCode>General</c:formatCode>
                <c:ptCount val="4"/>
                <c:pt idx="0">
                  <c:v>0</c:v>
                </c:pt>
                <c:pt idx="1">
                  <c:v>0</c:v>
                </c:pt>
                <c:pt idx="2">
                  <c:v>1.16</c:v>
                </c:pt>
                <c:pt idx="3">
                  <c:v>0.13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45D339-5494-4EA9-9DDB-3C8C6563A8D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1621</Words>
  <Characters>9244</Characters>
  <Lines>77</Lines>
  <Paragraphs>21</Paragraphs>
  <TotalTime>1060</TotalTime>
  <ScaleCrop>false</ScaleCrop>
  <LinksUpToDate>false</LinksUpToDate>
  <CharactersWithSpaces>10844</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丝丝小镇</cp:lastModifiedBy>
  <cp:lastPrinted>2020-10-09T08:01:00Z</cp:lastPrinted>
  <dcterms:modified xsi:type="dcterms:W3CDTF">2020-10-22T01:37:29Z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