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15" w:afterLines="20" w:line="576" w:lineRule="exact"/>
        <w:jc w:val="center"/>
        <w:rPr>
          <w:rFonts w:hint="eastAsia" w:ascii="方正小标宋简体" w:eastAsia="方正小标宋简体"/>
          <w:spacing w:val="30"/>
          <w:sz w:val="44"/>
          <w:szCs w:val="44"/>
        </w:rPr>
      </w:pPr>
    </w:p>
    <w:p>
      <w:pPr>
        <w:pStyle w:val="5"/>
        <w:shd w:val="clear" w:color="auto" w:fill="FFFFFF"/>
        <w:spacing w:before="0" w:beforeAutospacing="0" w:after="0" w:afterAutospacing="0" w:line="520" w:lineRule="exact"/>
        <w:jc w:val="center"/>
        <w:rPr>
          <w:rStyle w:val="9"/>
          <w:rFonts w:hint="eastAsia" w:ascii="方正小标宋简体" w:hAnsi="方正小标宋简体" w:eastAsia="方正小标宋简体" w:cs="方正小标宋简体"/>
          <w:b w:val="0"/>
          <w:bCs w:val="0"/>
          <w:sz w:val="44"/>
          <w:szCs w:val="44"/>
          <w:lang w:val="en-US" w:eastAsia="zh-CN"/>
        </w:rPr>
      </w:pPr>
      <w:r>
        <w:rPr>
          <w:rStyle w:val="9"/>
          <w:rFonts w:hint="eastAsia" w:ascii="方正小标宋简体" w:hAnsi="方正小标宋简体" w:eastAsia="方正小标宋简体" w:cs="方正小标宋简体"/>
          <w:sz w:val="44"/>
          <w:szCs w:val="44"/>
          <w:lang w:eastAsia="zh-CN"/>
        </w:rPr>
        <w:t>阎良区供销合作社联合社</w:t>
      </w:r>
    </w:p>
    <w:p>
      <w:pPr>
        <w:pStyle w:val="5"/>
        <w:shd w:val="clear" w:color="auto" w:fill="FFFFFF"/>
        <w:spacing w:before="0" w:beforeAutospacing="0" w:after="0" w:afterAutospacing="0" w:line="520" w:lineRule="exact"/>
        <w:jc w:val="center"/>
        <w:rPr>
          <w:rStyle w:val="9"/>
          <w:rFonts w:ascii="方正小标宋简体" w:hAnsi="方正小标宋简体" w:eastAsia="方正小标宋简体" w:cs="方正小标宋简体"/>
          <w:b w:val="0"/>
          <w:bCs w:val="0"/>
          <w:color w:val="000000"/>
          <w:sz w:val="44"/>
          <w:szCs w:val="44"/>
        </w:rPr>
      </w:pPr>
      <w:r>
        <w:rPr>
          <w:rStyle w:val="9"/>
          <w:rFonts w:hint="eastAsia" w:ascii="方正小标宋简体" w:hAnsi="方正小标宋简体" w:eastAsia="方正小标宋简体" w:cs="方正小标宋简体"/>
          <w:color w:val="000000"/>
          <w:sz w:val="44"/>
          <w:szCs w:val="44"/>
        </w:rPr>
        <w:t>201</w:t>
      </w:r>
      <w:r>
        <w:rPr>
          <w:rStyle w:val="9"/>
          <w:rFonts w:hint="eastAsia" w:ascii="方正小标宋简体" w:hAnsi="方正小标宋简体" w:eastAsia="方正小标宋简体" w:cs="方正小标宋简体"/>
          <w:color w:val="000000"/>
          <w:sz w:val="44"/>
          <w:szCs w:val="44"/>
          <w:lang w:val="en-US" w:eastAsia="zh-CN"/>
        </w:rPr>
        <w:t>9</w:t>
      </w:r>
      <w:r>
        <w:rPr>
          <w:rStyle w:val="9"/>
          <w:rFonts w:hint="eastAsia" w:ascii="方正小标宋简体" w:hAnsi="方正小标宋简体" w:eastAsia="方正小标宋简体" w:cs="方正小标宋简体"/>
          <w:color w:val="000000"/>
          <w:sz w:val="44"/>
          <w:szCs w:val="44"/>
        </w:rPr>
        <w:t>年度部门决算</w:t>
      </w: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jc w:val="center"/>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hint="eastAsia"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560" w:lineRule="exact"/>
        <w:rPr>
          <w:rFonts w:asciiTheme="majorEastAsia" w:hAnsiTheme="majorEastAsia" w:eastAsiaTheme="majorEastAsia" w:cstheme="majorEastAsia"/>
          <w:b/>
          <w:bCs/>
          <w:sz w:val="44"/>
          <w:szCs w:val="44"/>
        </w:rPr>
      </w:pPr>
    </w:p>
    <w:p>
      <w:pPr>
        <w:spacing w:line="400" w:lineRule="exact"/>
        <w:ind w:firstLine="2570" w:firstLineChars="800"/>
        <w:rPr>
          <w:rFonts w:asciiTheme="majorEastAsia" w:hAnsiTheme="majorEastAsia" w:eastAsiaTheme="majorEastAsia" w:cstheme="majorEastAsia"/>
          <w:b/>
          <w:bCs/>
          <w:sz w:val="32"/>
          <w:szCs w:val="32"/>
        </w:rPr>
      </w:pPr>
    </w:p>
    <w:p>
      <w:pPr>
        <w:spacing w:line="400" w:lineRule="exact"/>
        <w:ind w:firstLine="2570" w:firstLineChars="800"/>
        <w:rPr>
          <w:rFonts w:hint="eastAsia" w:asciiTheme="majorEastAsia" w:hAnsiTheme="majorEastAsia" w:eastAsiaTheme="majorEastAsia" w:cstheme="majorEastAsia"/>
          <w:b/>
          <w:bCs/>
          <w:sz w:val="32"/>
          <w:szCs w:val="32"/>
        </w:rPr>
      </w:pPr>
    </w:p>
    <w:p>
      <w:pPr>
        <w:spacing w:line="400" w:lineRule="exact"/>
        <w:ind w:firstLine="2088" w:firstLineChars="650"/>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保密审查情况：</w:t>
      </w:r>
      <w:r>
        <w:rPr>
          <w:rFonts w:hint="eastAsia" w:asciiTheme="minorEastAsia" w:hAnsiTheme="minorEastAsia" w:eastAsiaTheme="minorEastAsia" w:cstheme="minorEastAsia"/>
          <w:b/>
          <w:bCs/>
          <w:sz w:val="32"/>
          <w:szCs w:val="32"/>
          <w:lang w:eastAsia="zh-CN"/>
        </w:rPr>
        <w:t>已审查</w:t>
      </w:r>
    </w:p>
    <w:p>
      <w:pPr>
        <w:spacing w:line="400" w:lineRule="exact"/>
        <w:jc w:val="center"/>
        <w:rPr>
          <w:rFonts w:hint="eastAsia" w:asciiTheme="minorEastAsia" w:hAnsiTheme="minorEastAsia" w:eastAsiaTheme="minorEastAsia" w:cstheme="minorEastAsia"/>
          <w:b/>
          <w:bCs/>
          <w:sz w:val="32"/>
          <w:szCs w:val="32"/>
        </w:rPr>
      </w:pPr>
    </w:p>
    <w:p>
      <w:pPr>
        <w:spacing w:line="400" w:lineRule="exact"/>
        <w:ind w:firstLine="2088" w:firstLineChars="650"/>
        <w:rPr>
          <w:rFonts w:hint="eastAsia" w:ascii="宋体" w:hAnsi="宋体" w:cs="宋体" w:eastAsiaTheme="minorEastAsia"/>
          <w:b/>
          <w:bCs/>
          <w:sz w:val="32"/>
          <w:szCs w:val="32"/>
          <w:lang w:eastAsia="zh-CN"/>
        </w:rPr>
      </w:pPr>
      <w:r>
        <w:rPr>
          <w:rFonts w:hint="eastAsia" w:asciiTheme="minorEastAsia" w:hAnsiTheme="minorEastAsia" w:eastAsiaTheme="minorEastAsia" w:cstheme="minorEastAsia"/>
          <w:b/>
          <w:bCs/>
          <w:sz w:val="32"/>
          <w:szCs w:val="32"/>
        </w:rPr>
        <w:t>部门主要负责人审签情况：</w:t>
      </w:r>
      <w:r>
        <w:rPr>
          <w:rFonts w:hint="eastAsia" w:asciiTheme="minorEastAsia" w:hAnsiTheme="minorEastAsia" w:eastAsiaTheme="minorEastAsia" w:cstheme="minorEastAsia"/>
          <w:b/>
          <w:bCs/>
          <w:sz w:val="32"/>
          <w:szCs w:val="32"/>
          <w:lang w:eastAsia="zh-CN"/>
        </w:rPr>
        <w:t>已审查</w:t>
      </w:r>
    </w:p>
    <w:p>
      <w:pPr>
        <w:jc w:val="center"/>
        <w:rPr>
          <w:rFonts w:ascii="黑体" w:hAnsi="宋体" w:eastAsia="黑体"/>
          <w:b/>
          <w:color w:val="000000"/>
          <w:kern w:val="0"/>
          <w:sz w:val="56"/>
          <w:szCs w:val="56"/>
          <w:lang w:bidi="ar"/>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p>
    <w:p>
      <w:pPr>
        <w:jc w:val="center"/>
        <w:rPr>
          <w:rFonts w:ascii="黑体" w:hAnsi="宋体" w:eastAsia="黑体"/>
          <w:bCs/>
          <w:color w:val="000000"/>
          <w:kern w:val="0"/>
          <w:sz w:val="36"/>
          <w:szCs w:val="36"/>
        </w:rPr>
      </w:pPr>
      <w:r>
        <w:rPr>
          <w:rFonts w:ascii="黑体" w:hAnsi="宋体" w:eastAsia="黑体"/>
          <w:bCs/>
          <w:color w:val="000000"/>
          <w:kern w:val="0"/>
          <w:sz w:val="36"/>
          <w:szCs w:val="36"/>
        </w:rPr>
        <w:t>目录</w:t>
      </w:r>
    </w:p>
    <w:p>
      <w:pPr>
        <w:jc w:val="center"/>
        <w:rPr>
          <w:rFonts w:ascii="黑体" w:hAnsi="宋体" w:eastAsia="黑体"/>
          <w:bCs/>
          <w:color w:val="000000"/>
          <w:kern w:val="0"/>
          <w:sz w:val="36"/>
          <w:szCs w:val="36"/>
        </w:rPr>
      </w:pPr>
    </w:p>
    <w:p>
      <w:pPr>
        <w:widowControl/>
        <w:jc w:val="center"/>
      </w:pPr>
      <w:r>
        <w:rPr>
          <w:rFonts w:hint="eastAsia" w:ascii="黑体" w:hAnsi="宋体" w:eastAsia="黑体"/>
          <w:color w:val="000000"/>
          <w:kern w:val="0"/>
          <w:szCs w:val="32"/>
        </w:rPr>
        <w:t>第一部分 部门概况</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一、部门主要职责及内设机构</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二、部门决算单位构成</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三、部门人员情况</w:t>
      </w:r>
    </w:p>
    <w:p>
      <w:pPr>
        <w:widowControl/>
        <w:jc w:val="center"/>
      </w:pPr>
      <w:r>
        <w:rPr>
          <w:rFonts w:hint="eastAsia" w:ascii="黑体" w:hAnsi="宋体" w:eastAsia="黑体"/>
          <w:color w:val="000000"/>
          <w:kern w:val="0"/>
          <w:szCs w:val="32"/>
        </w:rPr>
        <w:t>第二部分  2019年度部门决算表</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一、收入支出决算总表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二、收入决算总表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三、支出决算总表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四、财政拨款收入支出决算总表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五、一般公共预算财政拨款支出决算表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六、一般公共预算财政拨款基本支出决算表    </w:t>
      </w:r>
    </w:p>
    <w:p>
      <w:pPr>
        <w:widowControl/>
        <w:ind w:left="640" w:hanging="640" w:hangingChars="200"/>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七、一般公共预算财政拨款“三公”经费及会议费、培训费支出决算表    </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八、政府性基金预算财政拨款收入支出决算表</w:t>
      </w:r>
    </w:p>
    <w:p>
      <w:pPr>
        <w:widowControl/>
        <w:jc w:val="center"/>
      </w:pPr>
      <w:r>
        <w:rPr>
          <w:rFonts w:hint="eastAsia" w:ascii="黑体" w:hAnsi="宋体" w:eastAsia="黑体"/>
          <w:color w:val="000000"/>
          <w:kern w:val="0"/>
          <w:szCs w:val="32"/>
        </w:rPr>
        <w:t>第三部分 2019年度部门决算情况说明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二、收入决算情况说明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三、支出决算情况说明</w:t>
      </w:r>
    </w:p>
    <w:p>
      <w:pPr>
        <w:widowControl/>
        <w:jc w:val="left"/>
        <w:rPr>
          <w:rFonts w:ascii="楷体" w:hAnsi="楷体" w:eastAsia="楷体" w:cs="楷体"/>
        </w:rPr>
      </w:pPr>
      <w:r>
        <w:rPr>
          <w:rFonts w:hint="eastAsia" w:ascii="仿宋" w:hAnsi="仿宋" w:eastAsia="仿宋" w:cs="楷体"/>
          <w:color w:val="000000"/>
          <w:kern w:val="0"/>
          <w:szCs w:val="32"/>
        </w:rPr>
        <w:t>四、财政拨款收入支出决算总体情况说明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五、一般公共预算财政拨款支出决算情况说明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六、一般公共预算财政拨款基本支出决算情况说明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七、一般公共预算财政拨款“三公”经费及会议费、培训费支出决算情况说明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（一）“三公”经费财政拨款支出决算总体情况说明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（二）“三公”经费财政拨款支出决算具体情况说明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（三）培训费支出情况说明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（四）会议费支出情况说明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八、政府性基金预算财政拨款收入支出情况说明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九、国有资本经营财政拨款收入支出情况说明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十、预算绩效情况说明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（一）预算绩效管理工作开展情况说明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（二）部门决算中项目绩效自评结果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（三）部门决算中整体支出绩效自评结果</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 xml:space="preserve"> 十一、其他重要事项说明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（一）机关运行经费支出情况说明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（二）政府采购支出情况说明</w:t>
      </w:r>
    </w:p>
    <w:p>
      <w:pPr>
        <w:widowControl/>
        <w:jc w:val="left"/>
        <w:rPr>
          <w:rFonts w:ascii="仿宋" w:hAnsi="仿宋" w:eastAsia="仿宋" w:cs="楷体"/>
          <w:color w:val="000000"/>
          <w:kern w:val="0"/>
          <w:szCs w:val="32"/>
        </w:rPr>
      </w:pPr>
      <w:r>
        <w:rPr>
          <w:rFonts w:hint="eastAsia" w:ascii="仿宋" w:hAnsi="仿宋" w:eastAsia="仿宋" w:cs="楷体"/>
          <w:color w:val="000000"/>
          <w:kern w:val="0"/>
          <w:szCs w:val="32"/>
        </w:rPr>
        <w:t>（三）国有资产占用及购置情况说明</w:t>
      </w:r>
    </w:p>
    <w:p>
      <w:pPr>
        <w:jc w:val="center"/>
        <w:rPr>
          <w:rFonts w:ascii="黑体" w:hAnsi="宋体" w:eastAsia="黑体"/>
          <w:color w:val="000000"/>
          <w:kern w:val="0"/>
          <w:szCs w:val="32"/>
        </w:rPr>
      </w:pPr>
      <w:r>
        <w:rPr>
          <w:rFonts w:hint="eastAsia" w:ascii="黑体" w:hAnsi="宋体" w:eastAsia="黑体"/>
          <w:color w:val="000000"/>
          <w:kern w:val="0"/>
          <w:szCs w:val="32"/>
        </w:rPr>
        <w:t>第四部分 专业名词解释</w:t>
      </w:r>
    </w:p>
    <w:p>
      <w:pPr>
        <w:rPr>
          <w:rFonts w:ascii="黑体" w:hAnsi="宋体" w:eastAsia="黑体"/>
          <w:color w:val="000000"/>
          <w:kern w:val="0"/>
          <w:szCs w:val="32"/>
        </w:rPr>
      </w:pPr>
    </w:p>
    <w:p>
      <w:pPr>
        <w:numPr>
          <w:ilvl w:val="0"/>
          <w:numId w:val="1"/>
        </w:numPr>
        <w:jc w:val="center"/>
        <w:rPr>
          <w:rFonts w:ascii="黑体" w:hAnsi="宋体" w:eastAsia="黑体"/>
          <w:color w:val="000000"/>
          <w:kern w:val="0"/>
          <w:sz w:val="44"/>
          <w:szCs w:val="44"/>
        </w:rPr>
      </w:pPr>
      <w:r>
        <w:rPr>
          <w:rFonts w:hint="eastAsia" w:ascii="黑体" w:hAnsi="宋体" w:eastAsia="黑体"/>
          <w:color w:val="000000"/>
          <w:kern w:val="0"/>
          <w:sz w:val="44"/>
          <w:szCs w:val="44"/>
        </w:rPr>
        <w:t>部门</w:t>
      </w:r>
      <w:r>
        <w:rPr>
          <w:rFonts w:ascii="黑体" w:hAnsi="宋体" w:eastAsia="黑体"/>
          <w:color w:val="000000"/>
          <w:kern w:val="0"/>
          <w:sz w:val="44"/>
          <w:szCs w:val="44"/>
        </w:rPr>
        <w:t>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ascii="黑体" w:hAnsi="宋体" w:eastAsia="黑体"/>
          <w:color w:val="000000"/>
          <w:kern w:val="0"/>
          <w:sz w:val="44"/>
          <w:szCs w:val="44"/>
        </w:rPr>
      </w:pPr>
      <w:r>
        <w:rPr>
          <w:rFonts w:hint="eastAsia" w:ascii="仿宋_GB2312" w:hAnsi="宋体" w:eastAsia="仿宋_GB2312" w:cs="宋体"/>
          <w:color w:val="000000"/>
          <w:kern w:val="0"/>
          <w:sz w:val="32"/>
          <w:szCs w:val="32"/>
          <w:lang w:val="en-US" w:eastAsia="zh-CN" w:bidi="ar-SA"/>
        </w:rPr>
        <w:t>西安市阎良区供销合作社联合社2019年度部门决算公开说明</w:t>
      </w:r>
    </w:p>
    <w:p>
      <w:pPr>
        <w:pStyle w:val="5"/>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outlineLvl w:val="9"/>
        <w:rPr>
          <w:rFonts w:hint="eastAsia" w:ascii="黑体" w:hAnsi="Times New Roman" w:eastAsia="黑体" w:cs="楷体"/>
          <w:bCs/>
          <w:color w:val="000000"/>
          <w:kern w:val="0"/>
          <w:sz w:val="32"/>
          <w:szCs w:val="32"/>
          <w:lang w:val="en-US" w:eastAsia="zh-CN" w:bidi="ar-SA"/>
        </w:rPr>
      </w:pPr>
      <w:r>
        <w:rPr>
          <w:rFonts w:hint="eastAsia" w:ascii="黑体" w:hAnsi="Times New Roman" w:eastAsia="黑体" w:cs="楷体"/>
          <w:bCs/>
          <w:color w:val="000000"/>
          <w:kern w:val="0"/>
          <w:sz w:val="32"/>
          <w:szCs w:val="32"/>
          <w:lang w:val="en-US" w:eastAsia="zh-CN" w:bidi="ar-SA"/>
        </w:rPr>
        <w:t>部门主要职责及内设机构</w:t>
      </w:r>
    </w:p>
    <w:p>
      <w:pPr>
        <w:numPr>
          <w:ilvl w:val="0"/>
          <w:numId w:val="0"/>
        </w:numPr>
        <w:spacing w:line="560" w:lineRule="exact"/>
        <w:ind w:firstLine="643" w:firstLineChars="200"/>
        <w:jc w:val="left"/>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bidi="ar"/>
        </w:rPr>
        <w:t>（一）主要职责</w:t>
      </w:r>
      <w:r>
        <w:rPr>
          <w:rFonts w:hint="eastAsia" w:ascii="仿宋_GB2312" w:hAnsi="仿宋_GB2312" w:eastAsia="仿宋_GB2312" w:cs="仿宋_GB2312"/>
          <w:sz w:val="32"/>
          <w:szCs w:val="32"/>
          <w:lang w:eastAsia="zh-CN"/>
        </w:rPr>
        <w:t>贯彻落实陕西省供销合作总社、西安市供销合作社和区委区政府的决策部署，承担组织实施基层社改造、强化市场运营，搞好面向农民的生产生活服务网点建设和对成员社资产的监管等职责。</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楷体" w:hAnsi="楷体" w:eastAsia="楷体" w:cs="楷体"/>
          <w:b/>
          <w:bCs/>
          <w:color w:val="000000"/>
          <w:kern w:val="0"/>
          <w:sz w:val="32"/>
          <w:szCs w:val="32"/>
          <w:lang w:bidi="ar"/>
        </w:rPr>
      </w:pPr>
      <w:r>
        <w:rPr>
          <w:rFonts w:hint="eastAsia" w:ascii="楷体" w:hAnsi="楷体" w:eastAsia="楷体" w:cs="楷体"/>
          <w:b/>
          <w:bCs/>
          <w:color w:val="000000"/>
          <w:kern w:val="0"/>
          <w:sz w:val="32"/>
          <w:szCs w:val="32"/>
          <w:lang w:eastAsia="zh-CN" w:bidi="ar"/>
        </w:rPr>
        <w:t>（二）</w:t>
      </w:r>
      <w:r>
        <w:rPr>
          <w:rFonts w:hint="eastAsia" w:ascii="楷体" w:hAnsi="楷体" w:eastAsia="楷体" w:cs="楷体"/>
          <w:b/>
          <w:bCs/>
          <w:color w:val="000000"/>
          <w:kern w:val="0"/>
          <w:sz w:val="32"/>
          <w:szCs w:val="32"/>
          <w:lang w:bidi="ar"/>
        </w:rPr>
        <w:t>内设机构</w:t>
      </w:r>
    </w:p>
    <w:p>
      <w:pPr>
        <w:numPr>
          <w:ilvl w:val="0"/>
          <w:numId w:val="0"/>
        </w:numPr>
        <w:spacing w:line="560" w:lineRule="exact"/>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阎良区供销合作社联合社无内设机构。</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rPr>
      </w:pPr>
      <w:r>
        <w:rPr>
          <w:rFonts w:ascii="黑体" w:hAnsi="宋体" w:eastAsia="黑体"/>
          <w:color w:val="000000"/>
          <w:kern w:val="0"/>
          <w:sz w:val="32"/>
          <w:szCs w:val="32"/>
          <w:lang w:bidi="ar"/>
        </w:rPr>
        <w:t>二、</w:t>
      </w:r>
      <w:r>
        <w:rPr>
          <w:rFonts w:hint="eastAsia" w:ascii="黑体" w:hAnsi="宋体" w:eastAsia="黑体"/>
          <w:color w:val="000000"/>
          <w:kern w:val="0"/>
          <w:sz w:val="32"/>
          <w:szCs w:val="32"/>
          <w:lang w:bidi="ar"/>
        </w:rPr>
        <w:t>部门决算单位构成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纳入2019年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本部门决算编制范围的单位共</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个，包括本级及所属</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ascii="仿宋_GB2312" w:hAnsi="仿宋_GB2312" w:eastAsia="仿宋_GB2312" w:cs="仿宋_GB2312"/>
          <w:color w:val="000000"/>
          <w:kern w:val="0"/>
          <w:sz w:val="31"/>
          <w:szCs w:val="31"/>
          <w:lang w:bidi="ar"/>
        </w:rPr>
        <w:t>二级预算</w:t>
      </w:r>
      <w:r>
        <w:rPr>
          <w:rFonts w:hint="eastAsia" w:ascii="仿宋_GB2312" w:hAnsi="仿宋_GB2312" w:eastAsia="仿宋_GB2312" w:cs="仿宋_GB2312"/>
          <w:sz w:val="32"/>
          <w:szCs w:val="32"/>
        </w:rPr>
        <w:t>单位：</w:t>
      </w:r>
    </w:p>
    <w:tbl>
      <w:tblPr>
        <w:tblStyle w:val="7"/>
        <w:tblW w:w="8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黑体" w:hAnsi="黑体" w:eastAsia="黑体"/>
                <w:sz w:val="32"/>
                <w:szCs w:val="32"/>
              </w:rPr>
            </w:pPr>
            <w:r>
              <w:rPr>
                <w:rFonts w:hint="eastAsia" w:ascii="黑体" w:hAnsi="黑体" w:eastAsia="黑体"/>
                <w:sz w:val="32"/>
                <w:szCs w:val="32"/>
              </w:rPr>
              <w:t>序号</w:t>
            </w:r>
          </w:p>
        </w:tc>
        <w:tc>
          <w:tcPr>
            <w:tcW w:w="7278" w:type="dxa"/>
            <w:vAlign w:val="center"/>
          </w:tcPr>
          <w:p>
            <w:pPr>
              <w:jc w:val="center"/>
              <w:rPr>
                <w:rFonts w:ascii="黑体" w:hAnsi="黑体" w:eastAsia="黑体"/>
                <w:sz w:val="32"/>
                <w:szCs w:val="32"/>
              </w:rPr>
            </w:pPr>
            <w:r>
              <w:rPr>
                <w:rFonts w:hint="eastAsia" w:ascii="黑体" w:hAnsi="黑体" w:eastAsia="黑体"/>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278" w:type="dxa"/>
            <w:vAlign w:val="center"/>
          </w:tcPr>
          <w:p>
            <w:pPr>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阎良区供销合作社联合社</w:t>
            </w:r>
            <w:r>
              <w:rPr>
                <w:rFonts w:hint="eastAsia" w:ascii="仿宋_GB2312" w:hAnsi="仿宋_GB2312" w:eastAsia="仿宋_GB2312" w:cs="仿宋_GB2312"/>
                <w:sz w:val="32"/>
                <w:szCs w:val="32"/>
              </w:rPr>
              <w:t>部门本级（机关）</w:t>
            </w:r>
          </w:p>
        </w:tc>
      </w:tr>
    </w:tbl>
    <w:p>
      <w:pPr>
        <w:ind w:firstLine="640"/>
        <w:rPr>
          <w:rFonts w:ascii="黑体" w:hAnsi="黑体" w:eastAsia="黑体"/>
          <w:b/>
          <w:bCs/>
          <w:sz w:val="32"/>
          <w:szCs w:val="32"/>
        </w:rPr>
      </w:pPr>
      <w:r>
        <w:rPr>
          <w:rFonts w:hint="eastAsia" w:ascii="黑体" w:hAnsi="黑体" w:eastAsia="黑体"/>
          <w:b/>
          <w:bCs/>
          <w:sz w:val="32"/>
          <w:szCs w:val="32"/>
        </w:rPr>
        <w:t>三、部门人员情况</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截止2019年底，本部门事业编制</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实有</w:t>
      </w:r>
      <w:r>
        <w:rPr>
          <w:rFonts w:hint="eastAsia" w:ascii="仿宋_GB2312" w:hAnsi="仿宋_GB2312" w:eastAsia="仿宋_GB2312" w:cs="仿宋_GB2312"/>
          <w:sz w:val="32"/>
          <w:szCs w:val="32"/>
          <w:lang w:eastAsia="zh-CN"/>
        </w:rPr>
        <w:t>在编</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其他人员</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，共计实际在岗</w:t>
      </w:r>
      <w:r>
        <w:rPr>
          <w:rFonts w:hint="eastAsia" w:ascii="仿宋_GB2312" w:hAnsi="仿宋_GB2312" w:eastAsia="仿宋_GB2312" w:cs="仿宋_GB2312"/>
          <w:sz w:val="32"/>
          <w:szCs w:val="32"/>
          <w:lang w:val="en-US" w:eastAsia="zh-CN"/>
        </w:rPr>
        <w:t>17人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r>
        <w:drawing>
          <wp:anchor distT="0" distB="0" distL="114300" distR="114300" simplePos="0" relativeHeight="251658240" behindDoc="0" locked="0" layoutInCell="1" allowOverlap="1">
            <wp:simplePos x="0" y="0"/>
            <wp:positionH relativeFrom="column">
              <wp:posOffset>414020</wp:posOffset>
            </wp:positionH>
            <wp:positionV relativeFrom="paragraph">
              <wp:posOffset>169545</wp:posOffset>
            </wp:positionV>
            <wp:extent cx="4229735" cy="2047875"/>
            <wp:effectExtent l="4445" t="5080" r="13970" b="444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outlineLvl w:val="9"/>
        <w:rPr>
          <w:rFonts w:hint="eastAsia" w:ascii="仿宋_GB2312" w:hAnsi="仿宋_GB2312" w:eastAsia="仿宋_GB2312" w:cs="仿宋_GB2312"/>
          <w:sz w:val="32"/>
          <w:szCs w:val="32"/>
        </w:rPr>
      </w:pPr>
    </w:p>
    <w:p>
      <w:pPr>
        <w:widowControl/>
        <w:jc w:val="center"/>
        <w:rPr>
          <w:rFonts w:ascii="黑体" w:hAnsi="宋体" w:eastAsia="黑体"/>
          <w:color w:val="000000"/>
          <w:kern w:val="0"/>
          <w:sz w:val="44"/>
          <w:szCs w:val="44"/>
        </w:rPr>
      </w:pPr>
      <w:r>
        <mc:AlternateContent>
          <mc:Choice Requires="wps">
            <w:drawing>
              <wp:anchor distT="0" distB="0" distL="114300" distR="114300" simplePos="0" relativeHeight="251659264" behindDoc="0" locked="0" layoutInCell="1" allowOverlap="1">
                <wp:simplePos x="0" y="0"/>
                <wp:positionH relativeFrom="column">
                  <wp:posOffset>3038475</wp:posOffset>
                </wp:positionH>
                <wp:positionV relativeFrom="paragraph">
                  <wp:posOffset>9525</wp:posOffset>
                </wp:positionV>
                <wp:extent cx="1833880" cy="290830"/>
                <wp:effectExtent l="0" t="0" r="0" b="0"/>
                <wp:wrapNone/>
                <wp:docPr id="5" name="矩形 4"/>
                <wp:cNvGraphicFramePr/>
                <a:graphic xmlns:a="http://schemas.openxmlformats.org/drawingml/2006/main">
                  <a:graphicData uri="http://schemas.microsoft.com/office/word/2010/wordprocessingShape">
                    <wps:wsp>
                      <wps:cNvSpPr/>
                      <wps:spPr>
                        <a:xfrm>
                          <a:off x="0" y="0"/>
                          <a:ext cx="1833880" cy="290830"/>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pPr>
                              <w:pStyle w:val="5"/>
                              <w:kinsoku/>
                              <w:ind w:left="0"/>
                              <w:jc w:val="center"/>
                              <w:rPr>
                                <w:color w:val="auto"/>
                              </w:rPr>
                            </w:pPr>
                            <w:r>
                              <w:rPr>
                                <w:rFonts w:hint="eastAsia" w:asciiTheme="minorAscii" w:hAnsiTheme="minorBidi" w:eastAsiaTheme="minorEastAsia"/>
                                <w:b/>
                                <w:color w:val="auto"/>
                                <w:kern w:val="24"/>
                                <w:sz w:val="24"/>
                                <w:szCs w:val="24"/>
                                <w:lang w:eastAsia="zh-CN"/>
                                <w14:shadow w14:blurRad="38100" w14:dist="25400" w14:dir="5400000" w14:algn="ctr">
                                  <w14:srgbClr w14:val="6E747A">
                                    <w14:alpha w14:val="57000"/>
                                  </w14:srgbClr>
                                </w14:shadow>
                              </w:rPr>
                              <w:t>实际</w:t>
                            </w:r>
                            <w:r>
                              <w:rPr>
                                <w:rFonts w:asciiTheme="minorAscii" w:hAnsiTheme="minorBidi" w:eastAsiaTheme="minorEastAsia"/>
                                <w:b/>
                                <w:color w:val="auto"/>
                                <w:kern w:val="24"/>
                                <w:sz w:val="24"/>
                                <w:szCs w:val="24"/>
                                <w14:shadow w14:blurRad="38100" w14:dist="25400" w14:dir="5400000" w14:algn="ctr">
                                  <w14:srgbClr w14:val="6E747A">
                                    <w14:alpha w14:val="57000"/>
                                  </w14:srgbClr>
                                </w14:shadow>
                              </w:rPr>
                              <w:t>在岗人员17人</w:t>
                            </w:r>
                          </w:p>
                        </w:txbxContent>
                      </wps:txbx>
                      <wps:bodyPr vertOverflow="overflow" horzOverflow="overflow" wrap="square" rtlCol="0" anchor="t">
                        <a:spAutoFit/>
                      </wps:bodyPr>
                    </wps:wsp>
                  </a:graphicData>
                </a:graphic>
              </wp:anchor>
            </w:drawing>
          </mc:Choice>
          <mc:Fallback>
            <w:pict>
              <v:rect id="矩形 4" o:spid="_x0000_s1026" o:spt="1" style="position:absolute;left:0pt;margin-left:239.25pt;margin-top:0.75pt;height:22.9pt;width:144.4pt;z-index:251659264;mso-width-relative:page;mso-height-relative:page;" filled="f" stroked="f" coordsize="21600,21600" o:gfxdata="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wPKiNcAAAAIAQAADwAAAAAAAAABACAAAAAiAAAAZHJzL2Rvd25yZXYu&#10;eG1sUEsBAhQAFAAAAAgAh07iQM7zSLHDAQAAaQMAAA4AAAAAAAAAAQAgAAAAJgEAAGRycy9lMm9E&#10;b2MueG1sUEsFBgAAAAAGAAYAWQEAAFsFAAAAAA==&#10;">
                <v:fill on="f" focussize="0,0"/>
                <v:stroke on="f"/>
                <v:imagedata o:title=""/>
                <o:lock v:ext="edit" aspectratio="f"/>
                <v:textbox style="mso-fit-shape-to-text:t;">
                  <w:txbxContent>
                    <w:p>
                      <w:pPr>
                        <w:pStyle w:val="5"/>
                        <w:kinsoku/>
                        <w:ind w:left="0"/>
                        <w:jc w:val="center"/>
                        <w:rPr>
                          <w:color w:val="auto"/>
                        </w:rPr>
                      </w:pPr>
                      <w:r>
                        <w:rPr>
                          <w:rFonts w:hint="eastAsia" w:asciiTheme="minorAscii" w:hAnsiTheme="minorBidi" w:eastAsiaTheme="minorEastAsia"/>
                          <w:b/>
                          <w:color w:val="auto"/>
                          <w:kern w:val="24"/>
                          <w:sz w:val="24"/>
                          <w:szCs w:val="24"/>
                          <w:lang w:eastAsia="zh-CN"/>
                          <w14:shadow w14:blurRad="38100" w14:dist="25400" w14:dir="5400000" w14:algn="ctr">
                            <w14:srgbClr w14:val="6E747A">
                              <w14:alpha w14:val="57000"/>
                            </w14:srgbClr>
                          </w14:shadow>
                        </w:rPr>
                        <w:t>实际</w:t>
                      </w:r>
                      <w:r>
                        <w:rPr>
                          <w:rFonts w:asciiTheme="minorAscii" w:hAnsiTheme="minorBidi" w:eastAsiaTheme="minorEastAsia"/>
                          <w:b/>
                          <w:color w:val="auto"/>
                          <w:kern w:val="24"/>
                          <w:sz w:val="24"/>
                          <w:szCs w:val="24"/>
                          <w14:shadow w14:blurRad="38100" w14:dist="25400" w14:dir="5400000" w14:algn="ctr">
                            <w14:srgbClr w14:val="6E747A">
                              <w14:alpha w14:val="57000"/>
                            </w14:srgbClr>
                          </w14:shadow>
                        </w:rPr>
                        <w:t>在岗人员17人</w:t>
                      </w:r>
                    </w:p>
                  </w:txbxContent>
                </v:textbox>
              </v:rect>
            </w:pict>
          </mc:Fallback>
        </mc:AlternateContent>
      </w:r>
    </w:p>
    <w:p>
      <w:pPr>
        <w:widowControl/>
        <w:jc w:val="center"/>
        <w:rPr>
          <w:rFonts w:ascii="黑体" w:hAnsi="宋体" w:eastAsia="黑体"/>
          <w:color w:val="000000"/>
          <w:kern w:val="0"/>
          <w:sz w:val="44"/>
          <w:szCs w:val="44"/>
        </w:rPr>
      </w:pPr>
    </w:p>
    <w:p>
      <w:pPr>
        <w:widowControl/>
        <w:jc w:val="center"/>
        <w:rPr>
          <w:rFonts w:ascii="黑体" w:hAnsi="宋体" w:eastAsia="黑体"/>
          <w:color w:val="000000"/>
          <w:kern w:val="0"/>
          <w:sz w:val="44"/>
          <w:szCs w:val="44"/>
        </w:rPr>
      </w:pPr>
    </w:p>
    <w:p>
      <w:pPr>
        <w:widowControl/>
        <w:jc w:val="center"/>
        <w:rPr>
          <w:sz w:val="44"/>
          <w:szCs w:val="44"/>
        </w:rPr>
      </w:pPr>
      <w:r>
        <w:rPr>
          <w:rFonts w:ascii="黑体" w:hAnsi="宋体" w:eastAsia="黑体"/>
          <w:color w:val="000000"/>
          <w:kern w:val="0"/>
          <w:sz w:val="44"/>
          <w:szCs w:val="44"/>
        </w:rPr>
        <w:t>第二部分 2019年度部门决算表</w:t>
      </w:r>
    </w:p>
    <w:tbl>
      <w:tblPr>
        <w:tblStyle w:val="6"/>
        <w:tblpPr w:leftFromText="180" w:rightFromText="180" w:vertAnchor="text" w:horzAnchor="page" w:tblpX="1508" w:tblpY="1123"/>
        <w:tblOverlap w:val="never"/>
        <w:tblW w:w="9210" w:type="dxa"/>
        <w:tblInd w:w="0" w:type="dxa"/>
        <w:tblLayout w:type="fixed"/>
        <w:tblCellMar>
          <w:top w:w="0" w:type="dxa"/>
          <w:left w:w="0" w:type="dxa"/>
          <w:bottom w:w="0" w:type="dxa"/>
          <w:right w:w="0" w:type="dxa"/>
        </w:tblCellMar>
      </w:tblPr>
      <w:tblGrid>
        <w:gridCol w:w="570"/>
        <w:gridCol w:w="6240"/>
        <w:gridCol w:w="660"/>
        <w:gridCol w:w="1740"/>
      </w:tblGrid>
      <w:tr>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序号</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内容</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kern w:val="0"/>
                <w:sz w:val="24"/>
              </w:rPr>
            </w:pPr>
            <w:r>
              <w:rPr>
                <w:rFonts w:hint="eastAsia" w:ascii="黑体" w:hAnsi="宋体" w:eastAsia="黑体"/>
                <w:color w:val="000000"/>
                <w:kern w:val="0"/>
                <w:sz w:val="24"/>
              </w:rPr>
              <w:t>是否</w:t>
            </w:r>
          </w:p>
          <w:p>
            <w:pPr>
              <w:widowControl/>
              <w:jc w:val="center"/>
              <w:textAlignment w:val="center"/>
              <w:rPr>
                <w:rFonts w:ascii="黑体" w:hAnsi="宋体" w:eastAsia="黑体"/>
                <w:color w:val="000000"/>
                <w:sz w:val="24"/>
              </w:rPr>
            </w:pPr>
            <w:r>
              <w:rPr>
                <w:rFonts w:hint="eastAsia" w:ascii="黑体" w:hAnsi="宋体" w:eastAsia="黑体"/>
                <w:color w:val="000000"/>
                <w:kern w:val="0"/>
                <w:sz w:val="24"/>
              </w:rPr>
              <w:t>空表</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olor w:val="000000"/>
                <w:sz w:val="24"/>
              </w:rPr>
            </w:pPr>
            <w:r>
              <w:rPr>
                <w:rFonts w:hint="eastAsia" w:ascii="黑体" w:hAnsi="宋体" w:eastAsia="黑体"/>
                <w:color w:val="000000"/>
                <w:kern w:val="0"/>
                <w:sz w:val="24"/>
              </w:rPr>
              <w:t>表格为空的理由</w:t>
            </w: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表1</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表3</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表5</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表6</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一般公共预算财政拨款基本支出决算表 （按经济分类科目）</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表7</w:t>
            </w:r>
          </w:p>
        </w:tc>
        <w:tc>
          <w:tcPr>
            <w:tcW w:w="62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1"/>
                <w:szCs w:val="21"/>
              </w:rPr>
            </w:pPr>
            <w:r>
              <w:rPr>
                <w:rFonts w:hint="eastAsia" w:ascii="宋体" w:hAnsi="宋体" w:cs="宋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lang w:eastAsia="zh-CN"/>
              </w:rPr>
              <w:t>否</w:t>
            </w:r>
          </w:p>
        </w:tc>
        <w:tc>
          <w:tcPr>
            <w:tcW w:w="174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r>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1"/>
                <w:szCs w:val="21"/>
              </w:rPr>
            </w:pPr>
            <w:r>
              <w:rPr>
                <w:rFonts w:hint="eastAsia" w:ascii="宋体" w:hAnsi="宋体" w:cs="宋体"/>
                <w:color w:val="000000"/>
                <w:kern w:val="0"/>
                <w:sz w:val="21"/>
                <w:szCs w:val="21"/>
              </w:rPr>
              <w:t>表8</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宋体" w:hAnsi="宋体" w:cs="宋体"/>
                <w:color w:val="000000"/>
                <w:kern w:val="0"/>
                <w:sz w:val="21"/>
                <w:szCs w:val="21"/>
              </w:rPr>
            </w:pPr>
            <w:r>
              <w:rPr>
                <w:rFonts w:hint="eastAsia" w:ascii="宋体" w:hAnsi="宋体" w:cs="宋体"/>
                <w:color w:val="000000"/>
                <w:kern w:val="0"/>
                <w:sz w:val="21"/>
                <w:szCs w:val="21"/>
              </w:rPr>
              <w:t>政府性基金预算财政拨款收入支出</w:t>
            </w:r>
          </w:p>
          <w:p>
            <w:pPr>
              <w:widowControl/>
              <w:jc w:val="left"/>
              <w:rPr>
                <w:rFonts w:ascii="宋体" w:hAnsi="宋体" w:cs="宋体"/>
                <w:color w:val="000000"/>
                <w:sz w:val="21"/>
                <w:szCs w:val="21"/>
              </w:rPr>
            </w:pPr>
            <w:r>
              <w:rPr>
                <w:rFonts w:hint="eastAsia" w:ascii="宋体" w:hAnsi="宋体" w:cs="宋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方正仿宋简体" w:cs="宋体"/>
                <w:color w:val="000000"/>
                <w:sz w:val="24"/>
                <w:lang w:eastAsia="zh-CN"/>
              </w:rPr>
            </w:pPr>
            <w:r>
              <w:rPr>
                <w:rFonts w:hint="eastAsia" w:ascii="宋体" w:hAnsi="宋体" w:cs="宋体"/>
                <w:color w:val="000000"/>
                <w:sz w:val="24"/>
                <w:lang w:eastAsia="zh-CN"/>
              </w:rPr>
              <w:t>是</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4"/>
              </w:rPr>
            </w:pPr>
          </w:p>
        </w:tc>
      </w:tr>
    </w:tbl>
    <w:p>
      <w:pPr>
        <w:widowControl/>
        <w:rPr>
          <w:rFonts w:ascii="黑体" w:hAnsi="宋体" w:eastAsia="黑体"/>
          <w:color w:val="000000"/>
          <w:kern w:val="0"/>
          <w:sz w:val="44"/>
          <w:szCs w:val="44"/>
        </w:rPr>
      </w:pPr>
    </w:p>
    <w:p>
      <w:pPr>
        <w:widowControl/>
        <w:rPr>
          <w:rFonts w:ascii="黑体" w:hAnsi="宋体" w:eastAsia="黑体"/>
          <w:color w:val="000000"/>
          <w:kern w:val="0"/>
          <w:sz w:val="44"/>
          <w:szCs w:val="44"/>
        </w:rPr>
      </w:pPr>
    </w:p>
    <w:p>
      <w:pPr>
        <w:widowControl/>
        <w:jc w:val="center"/>
        <w:textAlignment w:val="center"/>
        <w:rPr>
          <w:rFonts w:ascii="宋体" w:hAnsi="宋体" w:cs="宋体"/>
          <w:b/>
          <w:color w:val="000000"/>
          <w:kern w:val="0"/>
          <w:sz w:val="40"/>
          <w:szCs w:val="40"/>
        </w:rPr>
      </w:pPr>
      <w:r>
        <w:rPr>
          <w:rFonts w:hint="eastAsia" w:ascii="宋体" w:hAnsi="宋体" w:cs="宋体"/>
          <w:b/>
          <w:color w:val="000000"/>
          <w:kern w:val="0"/>
          <w:sz w:val="40"/>
          <w:szCs w:val="40"/>
        </w:rPr>
        <w:br w:type="page"/>
      </w:r>
    </w:p>
    <w:p>
      <w:pPr>
        <w:jc w:val="center"/>
        <w:rPr>
          <w:rFonts w:ascii="宋体" w:hAnsi="宋体" w:eastAsia="宋体" w:cs="宋体"/>
          <w:b/>
          <w:bCs/>
          <w:szCs w:val="32"/>
        </w:rPr>
      </w:pPr>
      <w:r>
        <w:rPr>
          <w:rFonts w:hint="eastAsia" w:ascii="宋体" w:hAnsi="宋体" w:eastAsia="宋体" w:cs="宋体"/>
          <w:b/>
          <w:bCs/>
          <w:szCs w:val="32"/>
        </w:rPr>
        <w:t>收入支出决算总表</w:t>
      </w:r>
    </w:p>
    <w:p>
      <w:pPr>
        <w:jc w:val="right"/>
        <w:rPr>
          <w:rFonts w:ascii="宋体" w:hAnsi="宋体" w:eastAsia="宋体" w:cs="宋体"/>
          <w:b/>
          <w:bCs/>
          <w:sz w:val="21"/>
          <w:szCs w:val="21"/>
        </w:rPr>
      </w:pPr>
      <w:r>
        <w:rPr>
          <w:rFonts w:hint="eastAsia" w:ascii="宋体" w:hAnsi="宋体" w:eastAsia="宋体" w:cs="宋体"/>
          <w:b/>
          <w:bCs/>
          <w:sz w:val="21"/>
          <w:szCs w:val="21"/>
        </w:rPr>
        <w:t>公开01表</w:t>
      </w:r>
    </w:p>
    <w:p>
      <w:pPr>
        <w:rPr>
          <w:rFonts w:ascii="宋体" w:hAnsi="宋体" w:eastAsia="宋体" w:cs="宋体"/>
          <w:b/>
          <w:bCs/>
          <w:sz w:val="21"/>
          <w:szCs w:val="21"/>
        </w:rPr>
      </w:pPr>
      <w:r>
        <w:rPr>
          <w:rFonts w:hint="eastAsia" w:ascii="宋体" w:hAnsi="宋体" w:eastAsia="宋体" w:cs="宋体"/>
          <w:b/>
          <w:bCs/>
          <w:sz w:val="21"/>
          <w:szCs w:val="21"/>
        </w:rPr>
        <w:t>编制部门：                                                       金额单位：万元</w:t>
      </w:r>
    </w:p>
    <w:tbl>
      <w:tblPr>
        <w:tblStyle w:val="6"/>
        <w:tblW w:w="8884" w:type="dxa"/>
        <w:tblInd w:w="0" w:type="dxa"/>
        <w:tblLayout w:type="fixed"/>
        <w:tblCellMar>
          <w:top w:w="15" w:type="dxa"/>
          <w:left w:w="15" w:type="dxa"/>
          <w:bottom w:w="15" w:type="dxa"/>
          <w:right w:w="15" w:type="dxa"/>
        </w:tblCellMar>
      </w:tblPr>
      <w:tblGrid>
        <w:gridCol w:w="3388"/>
        <w:gridCol w:w="1080"/>
        <w:gridCol w:w="3090"/>
        <w:gridCol w:w="1326"/>
      </w:tblGrid>
      <w:tr>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    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    出</w:t>
            </w:r>
          </w:p>
        </w:tc>
      </w:tr>
      <w:tr>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1、一般公共预算财政拨款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2、政府性基金预算财政拨款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 xml:space="preserve">3、国有资本经营预算财政拨款 </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4、上级补助收入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4、公共安全支出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5、事业收入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5、教育支出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6、经营收入</w:t>
            </w: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6、科学技术支出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7、附属单位上缴收入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7、文化旅游体育与传媒支出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0"/>
              </w:rPr>
              <w:t>8、其他收入</w:t>
            </w: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8、社会保障和就业支出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9、卫生健康支出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10、节能环保支出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080" w:type="dxa"/>
            <w:tcBorders>
              <w:top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11、城乡社区支出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12、农林水支出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13、交通运输支出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14、资源勘探信息等支出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15、商业服务业等支出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r>
      <w:tr>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16、金融支出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17、援助其他地区支出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18、自然资源海洋气象等支出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19、住房保障支出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20、粮油物资储备支出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21、灾害防治及应急管理支出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3090"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133.04</w:t>
            </w:r>
          </w:p>
        </w:tc>
      </w:tr>
      <w:tr>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 xml:space="preserve">结余分配 </w:t>
            </w:r>
          </w:p>
        </w:tc>
        <w:tc>
          <w:tcPr>
            <w:tcW w:w="1326"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Cs/>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30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pP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133.04</w:t>
            </w:r>
          </w:p>
        </w:tc>
      </w:tr>
    </w:tbl>
    <w:p>
      <w:pPr>
        <w:widowControl/>
        <w:ind w:left="420" w:hanging="420" w:hangingChars="200"/>
        <w:jc w:val="left"/>
        <w:rPr>
          <w:rFonts w:ascii="宋体" w:hAnsi="宋体" w:eastAsia="宋体" w:cs="宋体"/>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收入决算表</w:t>
      </w:r>
    </w:p>
    <w:p>
      <w:pPr>
        <w:rPr>
          <w:rFonts w:ascii="宋体" w:hAnsi="宋体" w:eastAsia="宋体" w:cs="宋体"/>
          <w:b/>
          <w:bCs/>
          <w:sz w:val="21"/>
          <w:szCs w:val="21"/>
        </w:rPr>
      </w:pPr>
      <w:r>
        <w:rPr>
          <w:rFonts w:hint="eastAsia" w:ascii="宋体" w:hAnsi="宋体" w:eastAsia="宋体" w:cs="宋体"/>
          <w:b/>
          <w:bCs/>
          <w:sz w:val="21"/>
          <w:szCs w:val="21"/>
        </w:rPr>
        <w:t>公开02表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67" w:type="dxa"/>
        <w:tblInd w:w="0" w:type="dxa"/>
        <w:tblLayout w:type="fixed"/>
        <w:tblCellMar>
          <w:top w:w="15" w:type="dxa"/>
          <w:left w:w="15" w:type="dxa"/>
          <w:bottom w:w="15" w:type="dxa"/>
          <w:right w:w="15" w:type="dxa"/>
        </w:tblCellMar>
      </w:tblPr>
      <w:tblGrid>
        <w:gridCol w:w="927"/>
        <w:gridCol w:w="2244"/>
        <w:gridCol w:w="810"/>
        <w:gridCol w:w="735"/>
        <w:gridCol w:w="600"/>
        <w:gridCol w:w="645"/>
        <w:gridCol w:w="825"/>
        <w:gridCol w:w="675"/>
        <w:gridCol w:w="720"/>
        <w:gridCol w:w="686"/>
      </w:tblGrid>
      <w:tr>
        <w:tblPrEx>
          <w:tblCellMar>
            <w:top w:w="15" w:type="dxa"/>
            <w:left w:w="15" w:type="dxa"/>
            <w:bottom w:w="15" w:type="dxa"/>
            <w:right w:w="15" w:type="dxa"/>
          </w:tblCellMar>
        </w:tblPrEx>
        <w:trPr>
          <w:trHeight w:val="439" w:hRule="atLeast"/>
        </w:trPr>
        <w:tc>
          <w:tcPr>
            <w:tcW w:w="31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项目</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本年收入合计</w:t>
            </w:r>
          </w:p>
        </w:tc>
        <w:tc>
          <w:tcPr>
            <w:tcW w:w="73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财政拨款收入</w:t>
            </w:r>
          </w:p>
        </w:tc>
        <w:tc>
          <w:tcPr>
            <w:tcW w:w="60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上级补助收入</w:t>
            </w:r>
          </w:p>
        </w:tc>
        <w:tc>
          <w:tcPr>
            <w:tcW w:w="14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事业收入</w:t>
            </w:r>
          </w:p>
        </w:tc>
        <w:tc>
          <w:tcPr>
            <w:tcW w:w="6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经营</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c>
          <w:tcPr>
            <w:tcW w:w="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附属单位上缴收入</w:t>
            </w:r>
          </w:p>
        </w:tc>
        <w:tc>
          <w:tcPr>
            <w:tcW w:w="68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其他</w:t>
            </w:r>
          </w:p>
          <w:p>
            <w:pPr>
              <w:widowControl/>
              <w:jc w:val="center"/>
              <w:textAlignment w:val="center"/>
              <w:rPr>
                <w:rFonts w:ascii="宋体" w:hAnsi="宋体" w:eastAsia="宋体" w:cs="宋体"/>
                <w:b/>
                <w:bCs/>
                <w:color w:val="000000"/>
                <w:sz w:val="21"/>
                <w:szCs w:val="21"/>
              </w:rPr>
            </w:pPr>
            <w:r>
              <w:rPr>
                <w:rFonts w:hint="eastAsia" w:ascii="宋体" w:hAnsi="宋体" w:eastAsia="宋体" w:cs="宋体"/>
                <w:b/>
                <w:bCs/>
                <w:color w:val="000000"/>
                <w:kern w:val="0"/>
                <w:sz w:val="21"/>
                <w:szCs w:val="21"/>
              </w:rPr>
              <w:t>收入</w:t>
            </w:r>
          </w:p>
        </w:tc>
      </w:tr>
      <w:tr>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244" w:type="dxa"/>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科目</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名称</w:t>
            </w: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3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0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小计</w:t>
            </w:r>
          </w:p>
        </w:tc>
        <w:tc>
          <w:tcPr>
            <w:tcW w:w="82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r>
              <w:rPr>
                <w:rFonts w:hint="eastAsia" w:ascii="宋体" w:hAnsi="宋体" w:eastAsia="宋体" w:cs="宋体"/>
                <w:b/>
                <w:color w:val="000000"/>
                <w:sz w:val="21"/>
                <w:szCs w:val="21"/>
              </w:rPr>
              <w:t>其中：教育收费</w:t>
            </w:r>
          </w:p>
        </w:tc>
        <w:tc>
          <w:tcPr>
            <w:tcW w:w="6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7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8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9" w:hRule="atLeast"/>
        </w:trPr>
        <w:tc>
          <w:tcPr>
            <w:tcW w:w="317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商业流通事务</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82.67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82.67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2160201</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行政运行</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2160202</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一般行政管理事务支出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2160299</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其他商业流通事务支出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2169999</w:t>
            </w:r>
          </w:p>
        </w:tc>
        <w:tc>
          <w:tcPr>
            <w:tcW w:w="2244"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其他商业服务业等支出</w:t>
            </w:r>
          </w:p>
        </w:tc>
        <w:tc>
          <w:tcPr>
            <w:tcW w:w="81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7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60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2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7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8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pPr>
        <w:jc w:val="center"/>
        <w:rPr>
          <w:rFonts w:ascii="宋体" w:hAnsi="宋体" w:eastAsia="宋体" w:cs="宋体"/>
          <w:b/>
          <w:bCs/>
          <w:szCs w:val="32"/>
        </w:rPr>
      </w:pPr>
      <w:r>
        <w:rPr>
          <w:rFonts w:hint="eastAsia" w:ascii="宋体" w:hAnsi="宋体" w:eastAsia="宋体" w:cs="宋体"/>
          <w:b/>
          <w:bCs/>
          <w:szCs w:val="32"/>
        </w:rPr>
        <w:t>支出决算表</w:t>
      </w:r>
    </w:p>
    <w:p>
      <w:pPr>
        <w:rPr>
          <w:rFonts w:ascii="宋体" w:hAnsi="宋体" w:eastAsia="宋体" w:cs="宋体"/>
          <w:b/>
          <w:bCs/>
          <w:sz w:val="21"/>
          <w:szCs w:val="21"/>
        </w:rPr>
      </w:pPr>
      <w:r>
        <w:rPr>
          <w:rFonts w:hint="eastAsia" w:ascii="宋体" w:hAnsi="宋体" w:eastAsia="宋体" w:cs="宋体"/>
          <w:b/>
          <w:bCs/>
          <w:sz w:val="21"/>
          <w:szCs w:val="21"/>
        </w:rPr>
        <w:t xml:space="preserve">                                          公开03表</w:t>
      </w:r>
    </w:p>
    <w:p>
      <w:pPr>
        <w:rPr>
          <w:rFonts w:ascii="宋体" w:hAnsi="宋体" w:eastAsia="宋体" w:cs="宋体"/>
          <w:b/>
          <w:bCs/>
          <w:sz w:val="48"/>
          <w:szCs w:val="48"/>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96" w:type="dxa"/>
        <w:tblInd w:w="0" w:type="dxa"/>
        <w:tblLayout w:type="fixed"/>
        <w:tblCellMar>
          <w:top w:w="15" w:type="dxa"/>
          <w:left w:w="15" w:type="dxa"/>
          <w:bottom w:w="15" w:type="dxa"/>
          <w:right w:w="15" w:type="dxa"/>
        </w:tblCellMar>
      </w:tblPr>
      <w:tblGrid>
        <w:gridCol w:w="914"/>
        <w:gridCol w:w="83"/>
        <w:gridCol w:w="2189"/>
        <w:gridCol w:w="1170"/>
        <w:gridCol w:w="975"/>
        <w:gridCol w:w="915"/>
        <w:gridCol w:w="840"/>
        <w:gridCol w:w="690"/>
        <w:gridCol w:w="1120"/>
      </w:tblGrid>
      <w:tr>
        <w:tblPrEx>
          <w:tblCellMar>
            <w:top w:w="15" w:type="dxa"/>
            <w:left w:w="15" w:type="dxa"/>
            <w:bottom w:w="15" w:type="dxa"/>
            <w:right w:w="15" w:type="dxa"/>
          </w:tblCellMar>
        </w:tblPrEx>
        <w:trPr>
          <w:trHeight w:val="372" w:hRule="atLeast"/>
        </w:trPr>
        <w:tc>
          <w:tcPr>
            <w:tcW w:w="31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97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91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84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上缴上</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级支出</w:t>
            </w:r>
          </w:p>
        </w:tc>
        <w:tc>
          <w:tcPr>
            <w:tcW w:w="6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经营支出</w:t>
            </w:r>
          </w:p>
        </w:tc>
        <w:tc>
          <w:tcPr>
            <w:tcW w:w="11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对附属单位</w:t>
            </w:r>
          </w:p>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补助支出</w:t>
            </w:r>
          </w:p>
        </w:tc>
      </w:tr>
      <w:tr>
        <w:tblPrEx>
          <w:tblCellMar>
            <w:top w:w="15" w:type="dxa"/>
            <w:left w:w="15" w:type="dxa"/>
            <w:bottom w:w="15" w:type="dxa"/>
            <w:right w:w="15" w:type="dxa"/>
          </w:tblCellMar>
        </w:tblPrEx>
        <w:trPr>
          <w:trHeight w:val="702" w:hRule="atLeast"/>
        </w:trPr>
        <w:tc>
          <w:tcPr>
            <w:tcW w:w="99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2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17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7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1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6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372" w:hRule="atLeast"/>
        </w:trPr>
        <w:tc>
          <w:tcPr>
            <w:tcW w:w="3186"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133.04</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商业流通事务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82.67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82.67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2160201</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行政运行</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2160202</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一般行政管理事务</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56.25</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56.25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2160299</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其他商业流通事务支出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4.75</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4.75</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21699</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2" w:hRule="atLeast"/>
        </w:trPr>
        <w:tc>
          <w:tcPr>
            <w:tcW w:w="91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val="en-US" w:eastAsia="zh-CN"/>
              </w:rPr>
              <w:t>2169999</w:t>
            </w:r>
          </w:p>
        </w:tc>
        <w:tc>
          <w:tcPr>
            <w:tcW w:w="2272"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17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7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r>
              <w:rPr>
                <w:rFonts w:hint="eastAsia" w:ascii="宋体" w:hAnsi="宋体" w:eastAsia="宋体" w:cs="宋体"/>
                <w:color w:val="000000"/>
                <w:sz w:val="21"/>
                <w:szCs w:val="21"/>
                <w:lang w:val="en-US" w:eastAsia="zh-CN"/>
              </w:rPr>
              <w:t>50.37</w:t>
            </w:r>
          </w:p>
        </w:tc>
        <w:tc>
          <w:tcPr>
            <w:tcW w:w="91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84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69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jc w:val="left"/>
        <w:rPr>
          <w:rFonts w:eastAsia="宋体" w:cs="黑体"/>
          <w:sz w:val="21"/>
          <w:szCs w:val="24"/>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p/>
    <w:p>
      <w:pPr>
        <w:jc w:val="center"/>
        <w:rPr>
          <w:rFonts w:ascii="宋体" w:hAnsi="宋体" w:eastAsia="宋体" w:cs="宋体"/>
          <w:b/>
          <w:bCs/>
          <w:szCs w:val="32"/>
        </w:rPr>
      </w:pPr>
      <w:r>
        <w:rPr>
          <w:rFonts w:hint="eastAsia" w:ascii="宋体" w:hAnsi="宋体" w:eastAsia="宋体" w:cs="宋体"/>
          <w:b/>
          <w:bCs/>
          <w:szCs w:val="32"/>
        </w:rPr>
        <w:t>财政拨款收入支出决算总表</w:t>
      </w:r>
    </w:p>
    <w:p>
      <w:pPr>
        <w:rPr>
          <w:rFonts w:ascii="宋体" w:hAnsi="宋体" w:eastAsia="宋体" w:cs="宋体"/>
          <w:b/>
          <w:bCs/>
          <w:sz w:val="21"/>
          <w:szCs w:val="21"/>
        </w:rPr>
      </w:pPr>
      <w:r>
        <w:rPr>
          <w:rFonts w:hint="eastAsia" w:ascii="宋体" w:hAnsi="宋体" w:eastAsia="宋体" w:cs="宋体"/>
          <w:b/>
          <w:bCs/>
          <w:sz w:val="21"/>
          <w:szCs w:val="21"/>
        </w:rPr>
        <w:t>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700" w:type="dxa"/>
        <w:tblInd w:w="0" w:type="dxa"/>
        <w:tblLayout w:type="fixed"/>
        <w:tblCellMar>
          <w:top w:w="15" w:type="dxa"/>
          <w:left w:w="15" w:type="dxa"/>
          <w:bottom w:w="15" w:type="dxa"/>
          <w:right w:w="15" w:type="dxa"/>
        </w:tblCellMar>
      </w:tblPr>
      <w:tblGrid>
        <w:gridCol w:w="1705"/>
        <w:gridCol w:w="1072"/>
        <w:gridCol w:w="2703"/>
        <w:gridCol w:w="1134"/>
        <w:gridCol w:w="1102"/>
        <w:gridCol w:w="984"/>
      </w:tblGrid>
      <w:tr>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sz w:val="21"/>
                <w:szCs w:val="21"/>
              </w:rPr>
              <w:t>3、国有资本经营预算收入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4、公共安全支出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5、教育支出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6、科学技术支出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7、</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8、社会保障和就业支出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9、卫生健康支出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10、节能环保支出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11、城乡社区支出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12、农林水支出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13、交通运输支出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14、资源勘探信息等支出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15、商业服务业等支出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16、金融支出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17、援助其他地区支出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18、</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19、住房保障支出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20、粮油物资储备支出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21、灾害防治及应急管理支出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eastAsia="宋体" w:cs="宋体"/>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22、其他支出</w:t>
            </w:r>
          </w:p>
        </w:tc>
        <w:tc>
          <w:tcPr>
            <w:tcW w:w="1134" w:type="dxa"/>
            <w:tcBorders>
              <w:top w:val="single" w:color="000000" w:sz="4" w:space="0"/>
              <w:bottom w:val="single" w:color="000000" w:sz="4" w:space="0"/>
              <w:right w:val="single" w:color="000000" w:sz="4" w:space="0"/>
            </w:tcBorders>
            <w:vAlign w:val="center"/>
          </w:tcPr>
          <w:p>
            <w:pPr>
              <w:widowControl/>
              <w:ind w:firstLine="210" w:firstLineChars="100"/>
              <w:jc w:val="left"/>
              <w:textAlignment w:val="center"/>
              <w:rPr>
                <w:rFonts w:ascii="宋体" w:hAnsi="宋体" w:eastAsia="宋体" w:cs="宋体"/>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4" w:type="dxa"/>
            <w:tcBorders>
              <w:top w:val="single" w:color="000000" w:sz="4" w:space="0"/>
              <w:bottom w:val="single" w:color="000000" w:sz="4" w:space="0"/>
              <w:right w:val="single" w:color="000000" w:sz="4" w:space="0"/>
            </w:tcBorders>
            <w:vAlign w:val="center"/>
          </w:tcPr>
          <w:p>
            <w:pPr>
              <w:rPr>
                <w:rFonts w:ascii="宋体" w:hAnsi="宋体" w:eastAsia="宋体" w:cs="宋体"/>
                <w:b/>
                <w:color w:val="000000"/>
                <w:sz w:val="21"/>
                <w:szCs w:val="21"/>
              </w:rPr>
            </w:pPr>
          </w:p>
        </w:tc>
      </w:tr>
    </w:tbl>
    <w:p/>
    <w:p/>
    <w:p>
      <w:pPr>
        <w:jc w:val="center"/>
        <w:rPr>
          <w:rFonts w:ascii="宋体" w:hAnsi="宋体" w:eastAsia="宋体" w:cs="宋体"/>
          <w:b/>
          <w:bCs/>
          <w:szCs w:val="32"/>
        </w:rPr>
      </w:pPr>
      <w:r>
        <w:rPr>
          <w:rFonts w:hint="eastAsia" w:ascii="宋体" w:hAnsi="宋体" w:eastAsia="宋体" w:cs="宋体"/>
          <w:b/>
          <w:bCs/>
          <w:szCs w:val="32"/>
        </w:rPr>
        <w:t xml:space="preserve">财政拨款收入支出决算总表 </w:t>
      </w:r>
    </w:p>
    <w:p>
      <w:pPr>
        <w:rPr>
          <w:rFonts w:ascii="宋体" w:hAnsi="宋体" w:eastAsia="宋体" w:cs="宋体"/>
          <w:b/>
          <w:bCs/>
          <w:sz w:val="21"/>
          <w:szCs w:val="21"/>
        </w:rPr>
      </w:pPr>
      <w:r>
        <w:rPr>
          <w:rFonts w:hint="eastAsia" w:ascii="宋体" w:hAnsi="宋体" w:eastAsia="宋体" w:cs="宋体"/>
          <w:b/>
          <w:bCs/>
          <w:sz w:val="21"/>
          <w:szCs w:val="21"/>
        </w:rPr>
        <w:t xml:space="preserve"> 公开04表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60" w:type="dxa"/>
        <w:tblInd w:w="0" w:type="dxa"/>
        <w:tblLayout w:type="fixed"/>
        <w:tblCellMar>
          <w:top w:w="15" w:type="dxa"/>
          <w:left w:w="15" w:type="dxa"/>
          <w:bottom w:w="15" w:type="dxa"/>
          <w:right w:w="15" w:type="dxa"/>
        </w:tblCellMar>
      </w:tblPr>
      <w:tblGrid>
        <w:gridCol w:w="2003"/>
        <w:gridCol w:w="1554"/>
        <w:gridCol w:w="1815"/>
        <w:gridCol w:w="1230"/>
        <w:gridCol w:w="1061"/>
        <w:gridCol w:w="1197"/>
      </w:tblGrid>
      <w:tr>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rPr>
              <w:t>支出</w:t>
            </w:r>
          </w:p>
        </w:tc>
      </w:tr>
      <w:tr>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    目</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政府性基金预算财政拨款</w:t>
            </w: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年末财政拨款</w:t>
            </w:r>
          </w:p>
          <w:p>
            <w:pPr>
              <w:widowControl/>
              <w:jc w:val="center"/>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一、一般公共预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二、政府性基金预</w:t>
            </w:r>
          </w:p>
          <w:p>
            <w:pPr>
              <w:widowControl/>
              <w:ind w:firstLine="420" w:firstLineChars="200"/>
              <w:textAlignment w:val="center"/>
              <w:rPr>
                <w:rFonts w:ascii="宋体" w:hAnsi="宋体" w:eastAsia="宋体" w:cs="宋体"/>
                <w:b/>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r>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8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r>
              <w:rPr>
                <w:rFonts w:hint="eastAsia" w:ascii="宋体" w:hAnsi="宋体" w:eastAsia="宋体" w:cs="宋体"/>
                <w:b/>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0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宋体" w:hAnsi="宋体" w:eastAsia="宋体" w:cs="宋体"/>
                <w:b/>
                <w:color w:val="000000"/>
                <w:kern w:val="0"/>
                <w:sz w:val="21"/>
                <w:szCs w:val="21"/>
                <w:lang w:val="en-US" w:eastAsia="zh-CN"/>
              </w:rPr>
            </w:pPr>
            <w:r>
              <w:rPr>
                <w:rFonts w:hint="eastAsia" w:ascii="宋体" w:hAnsi="宋体" w:eastAsia="宋体" w:cs="宋体"/>
                <w:b/>
                <w:color w:val="000000"/>
                <w:kern w:val="0"/>
                <w:sz w:val="21"/>
                <w:szCs w:val="21"/>
                <w:lang w:val="en-US" w:eastAsia="zh-CN"/>
              </w:rPr>
              <w:t>133.04</w:t>
            </w:r>
          </w:p>
        </w:tc>
        <w:tc>
          <w:tcPr>
            <w:tcW w:w="119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kern w:val="0"/>
                <w:sz w:val="21"/>
                <w:szCs w:val="21"/>
              </w:rPr>
            </w:pPr>
          </w:p>
        </w:tc>
      </w:tr>
    </w:tbl>
    <w:p>
      <w:pPr>
        <w:rPr>
          <w:rFonts w:ascii="宋体" w:hAnsi="宋体" w:eastAsia="宋体" w:cs="宋体"/>
          <w:sz w:val="21"/>
          <w:szCs w:val="21"/>
        </w:rPr>
      </w:pPr>
    </w:p>
    <w:p>
      <w:pPr>
        <w:widowControl/>
        <w:ind w:left="210" w:hanging="210" w:hangingChars="100"/>
        <w:jc w:val="left"/>
        <w:rPr>
          <w:rFonts w:eastAsia="宋体" w:cs="黑体"/>
          <w:sz w:val="21"/>
          <w:szCs w:val="24"/>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pPr>
        <w:rPr>
          <w:rFonts w:ascii="仿宋_GB2312" w:hAnsi="仿宋_GB2312" w:eastAsia="仿宋_GB2312" w:cs="仿宋_GB2312"/>
          <w:szCs w:val="32"/>
        </w:rPr>
      </w:pPr>
    </w:p>
    <w:p/>
    <w:p/>
    <w:p/>
    <w:p/>
    <w:p/>
    <w:p/>
    <w:p/>
    <w:p/>
    <w:p/>
    <w:p>
      <w:pPr>
        <w:jc w:val="center"/>
        <w:rPr>
          <w:rFonts w:ascii="宋体" w:hAnsi="宋体" w:eastAsia="宋体" w:cs="宋体"/>
          <w:b/>
          <w:bCs/>
          <w:szCs w:val="32"/>
        </w:rPr>
      </w:pPr>
      <w:r>
        <w:rPr>
          <w:rFonts w:hint="eastAsia" w:ascii="宋体" w:hAnsi="宋体" w:eastAsia="宋体" w:cs="宋体"/>
          <w:b/>
          <w:bCs/>
          <w:szCs w:val="32"/>
        </w:rPr>
        <w:t>一般公共预算财政拨款支出决算表（按功能分类科目）</w:t>
      </w:r>
    </w:p>
    <w:p>
      <w:pPr>
        <w:rPr>
          <w:rFonts w:ascii="宋体" w:hAnsi="宋体" w:eastAsia="宋体" w:cs="宋体"/>
          <w:b/>
          <w:bCs/>
          <w:sz w:val="21"/>
          <w:szCs w:val="21"/>
        </w:rPr>
      </w:pPr>
      <w:r>
        <w:rPr>
          <w:rFonts w:hint="eastAsia" w:ascii="宋体" w:hAnsi="宋体" w:eastAsia="宋体" w:cs="宋体"/>
          <w:b/>
          <w:bCs/>
          <w:sz w:val="21"/>
          <w:szCs w:val="21"/>
        </w:rPr>
        <w:t xml:space="preserve">                                                                      公开05表</w:t>
      </w:r>
    </w:p>
    <w:p>
      <w:pPr>
        <w:rPr>
          <w:rFonts w:ascii="宋体" w:hAnsi="宋体" w:eastAsia="宋体" w:cs="宋体"/>
          <w:b/>
          <w:bCs/>
          <w:sz w:val="21"/>
          <w:szCs w:val="21"/>
        </w:rPr>
      </w:pPr>
      <w:r>
        <w:rPr>
          <w:rFonts w:hint="eastAsia" w:ascii="宋体" w:hAnsi="宋体" w:eastAsia="宋体" w:cs="宋体"/>
          <w:b/>
          <w:bCs/>
          <w:sz w:val="21"/>
          <w:szCs w:val="21"/>
        </w:rPr>
        <w:t>编制部门：</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777" w:type="dxa"/>
        <w:tblInd w:w="0" w:type="dxa"/>
        <w:tblLayout w:type="fixed"/>
        <w:tblCellMar>
          <w:top w:w="15" w:type="dxa"/>
          <w:left w:w="15" w:type="dxa"/>
          <w:bottom w:w="15" w:type="dxa"/>
          <w:right w:w="15" w:type="dxa"/>
        </w:tblCellMar>
      </w:tblPr>
      <w:tblGrid>
        <w:gridCol w:w="1170"/>
        <w:gridCol w:w="1537"/>
        <w:gridCol w:w="1006"/>
        <w:gridCol w:w="1020"/>
        <w:gridCol w:w="935"/>
        <w:gridCol w:w="1039"/>
        <w:gridCol w:w="1020"/>
        <w:gridCol w:w="1050"/>
      </w:tblGrid>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0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2994"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06"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0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0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14" w:hRule="atLeast"/>
        </w:trPr>
        <w:tc>
          <w:tcPr>
            <w:tcW w:w="2707"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b/>
                <w:bCs/>
                <w:color w:val="000000"/>
                <w:kern w:val="0"/>
                <w:sz w:val="21"/>
                <w:szCs w:val="21"/>
              </w:rPr>
              <w:t>合计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696"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2</w:t>
            </w:r>
            <w:r>
              <w:rPr>
                <w:rFonts w:hint="eastAsia" w:ascii="宋体" w:hAnsi="宋体" w:eastAsia="宋体" w:cs="宋体"/>
                <w:color w:val="000000"/>
                <w:kern w:val="0"/>
                <w:sz w:val="21"/>
                <w:szCs w:val="21"/>
                <w:lang w:val="en-US" w:eastAsia="zh-CN"/>
              </w:rPr>
              <w:t>16</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133.04</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0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1602</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商业流通事务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82.67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111.37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ind w:left="420" w:hanging="420" w:hangingChars="200"/>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2</w:t>
            </w:r>
            <w:r>
              <w:rPr>
                <w:rFonts w:hint="eastAsia" w:ascii="宋体" w:hAnsi="宋体" w:eastAsia="宋体" w:cs="宋体"/>
                <w:color w:val="000000"/>
                <w:kern w:val="0"/>
                <w:sz w:val="21"/>
                <w:szCs w:val="21"/>
                <w:lang w:val="en-US" w:eastAsia="zh-CN"/>
              </w:rPr>
              <w:t>160201</w:t>
            </w:r>
          </w:p>
        </w:tc>
        <w:tc>
          <w:tcPr>
            <w:tcW w:w="153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行政运行</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21.67</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20.78</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2160202</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一般行政管理事务</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56.25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2160299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其他商业流通事务支出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4.75</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2169999</w:t>
            </w: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r>
              <w:rPr>
                <w:rFonts w:hint="eastAsia" w:ascii="宋体" w:hAnsi="宋体" w:eastAsia="宋体" w:cs="宋体"/>
                <w:color w:val="000000"/>
                <w:sz w:val="21"/>
                <w:szCs w:val="21"/>
                <w:lang w:eastAsia="zh-CN"/>
              </w:rPr>
              <w:t>其他商业服务业等支出</w:t>
            </w: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50.37</w:t>
            </w: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53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006"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3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5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一般公共预算财政拨款基本支出决算表（按经济分类科目）</w:t>
      </w:r>
    </w:p>
    <w:p>
      <w:pPr>
        <w:rPr>
          <w:rFonts w:ascii="宋体" w:hAnsi="宋体" w:eastAsia="宋体" w:cs="宋体"/>
          <w:b/>
          <w:bCs/>
          <w:sz w:val="21"/>
          <w:szCs w:val="21"/>
        </w:rPr>
      </w:pPr>
      <w:r>
        <w:rPr>
          <w:rFonts w:hint="eastAsia" w:ascii="宋体" w:hAnsi="宋体" w:eastAsia="宋体" w:cs="宋体"/>
          <w:b/>
          <w:bCs/>
          <w:sz w:val="21"/>
          <w:szCs w:val="21"/>
        </w:rPr>
        <w:t>公开06表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金额单位：万元</w:t>
      </w:r>
    </w:p>
    <w:tbl>
      <w:tblPr>
        <w:tblStyle w:val="6"/>
        <w:tblW w:w="8817" w:type="dxa"/>
        <w:tblInd w:w="0" w:type="dxa"/>
        <w:tblLayout w:type="fixed"/>
        <w:tblCellMar>
          <w:top w:w="15" w:type="dxa"/>
          <w:left w:w="15" w:type="dxa"/>
          <w:bottom w:w="15" w:type="dxa"/>
          <w:right w:w="15" w:type="dxa"/>
        </w:tblCellMar>
      </w:tblPr>
      <w:tblGrid>
        <w:gridCol w:w="1157"/>
        <w:gridCol w:w="2046"/>
        <w:gridCol w:w="1659"/>
        <w:gridCol w:w="1437"/>
        <w:gridCol w:w="1363"/>
        <w:gridCol w:w="1155"/>
      </w:tblGrid>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6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备注</w:t>
            </w:r>
          </w:p>
        </w:tc>
      </w:tr>
      <w:tr>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经济分类科目编码</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6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320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659"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21.67</w:t>
            </w:r>
          </w:p>
        </w:tc>
        <w:tc>
          <w:tcPr>
            <w:tcW w:w="1437"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20.78</w:t>
            </w:r>
          </w:p>
        </w:tc>
        <w:tc>
          <w:tcPr>
            <w:tcW w:w="1363" w:type="dxa"/>
            <w:tcBorders>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0.89</w:t>
            </w:r>
          </w:p>
        </w:tc>
        <w:tc>
          <w:tcPr>
            <w:tcW w:w="1155" w:type="dxa"/>
            <w:tcBorders>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工资福利支出 </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19.52</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19.52</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基本工资</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2.56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30102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津贴补贴</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2.94</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2.94</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30103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奖金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12.00</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12.00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30108</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机关事业单位基本养老保险缴费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0.35</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0.35</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30109</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职业年金缴费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0.18</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30110</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职工基本医疗保险缴费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0.23</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30113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住房公积金</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302</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商品和服务支出</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0.89</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 xml:space="preserve">  30201</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rPr>
              <w:t>办公费</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0.28</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rPr>
              <w:t xml:space="preserve">  302</w:t>
            </w:r>
            <w:r>
              <w:rPr>
                <w:rFonts w:hint="eastAsia" w:ascii="宋体" w:hAnsi="宋体" w:eastAsia="宋体" w:cs="宋体"/>
                <w:color w:val="000000"/>
                <w:kern w:val="0"/>
                <w:sz w:val="21"/>
                <w:szCs w:val="21"/>
                <w:lang w:val="en-US" w:eastAsia="zh-CN"/>
              </w:rPr>
              <w:t>39</w:t>
            </w:r>
          </w:p>
        </w:tc>
        <w:tc>
          <w:tcPr>
            <w:tcW w:w="204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000000"/>
                <w:sz w:val="21"/>
                <w:szCs w:val="21"/>
                <w:lang w:eastAsia="zh-CN"/>
              </w:rPr>
            </w:pPr>
            <w:r>
              <w:rPr>
                <w:rFonts w:hint="eastAsia" w:ascii="宋体" w:hAnsi="宋体" w:eastAsia="宋体" w:cs="宋体"/>
                <w:color w:val="000000"/>
                <w:kern w:val="0"/>
                <w:sz w:val="21"/>
                <w:szCs w:val="21"/>
                <w:lang w:eastAsia="zh-CN"/>
              </w:rPr>
              <w:t>其他交通费用</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0.61</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0.61</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303</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对个人和家庭补助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30305</w:t>
            </w: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生活补助</w:t>
            </w: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1.26</w:t>
            </w: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2046"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65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hint="eastAsia" w:ascii="宋体" w:hAnsi="宋体" w:eastAsia="宋体" w:cs="宋体"/>
          <w:b/>
          <w:bCs/>
          <w:szCs w:val="32"/>
        </w:rPr>
      </w:pPr>
    </w:p>
    <w:p>
      <w:pPr>
        <w:jc w:val="center"/>
        <w:rPr>
          <w:rFonts w:ascii="宋体" w:hAnsi="宋体" w:eastAsia="宋体" w:cs="宋体"/>
          <w:b/>
          <w:bCs/>
          <w:szCs w:val="32"/>
        </w:rPr>
      </w:pPr>
      <w:r>
        <w:rPr>
          <w:rFonts w:hint="eastAsia" w:ascii="宋体" w:hAnsi="宋体" w:eastAsia="宋体" w:cs="宋体"/>
          <w:b/>
          <w:bCs/>
          <w:szCs w:val="32"/>
        </w:rPr>
        <w:t>一般公共预算财政拨款“三公”经费</w:t>
      </w:r>
    </w:p>
    <w:p>
      <w:pPr>
        <w:spacing w:line="520" w:lineRule="exact"/>
        <w:jc w:val="center"/>
        <w:rPr>
          <w:rFonts w:ascii="宋体" w:hAnsi="宋体" w:eastAsia="宋体" w:cs="宋体"/>
          <w:b/>
          <w:bCs/>
          <w:szCs w:val="32"/>
        </w:rPr>
      </w:pPr>
      <w:r>
        <w:rPr>
          <w:rFonts w:hint="eastAsia" w:ascii="宋体" w:hAnsi="宋体" w:eastAsia="宋体" w:cs="宋体"/>
          <w:b/>
          <w:bCs/>
          <w:szCs w:val="32"/>
        </w:rPr>
        <w:t>及会议费、培训费支出决算表</w:t>
      </w:r>
    </w:p>
    <w:p>
      <w:pPr>
        <w:rPr>
          <w:rFonts w:ascii="宋体" w:hAnsi="宋体" w:eastAsia="宋体" w:cs="宋体"/>
          <w:b/>
          <w:bCs/>
          <w:sz w:val="21"/>
          <w:szCs w:val="21"/>
        </w:rPr>
      </w:pP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公开07表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58" w:type="dxa"/>
        <w:tblInd w:w="0"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培训费</w:t>
            </w: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Cs/>
                <w:color w:val="000000"/>
                <w:sz w:val="21"/>
                <w:szCs w:val="21"/>
              </w:rPr>
            </w:pPr>
            <w:r>
              <w:rPr>
                <w:rFonts w:hint="eastAsia" w:ascii="宋体" w:hAnsi="宋体" w:eastAsia="宋体" w:cs="宋体"/>
                <w:bCs/>
                <w:color w:val="000000"/>
                <w:kern w:val="0"/>
                <w:sz w:val="21"/>
                <w:szCs w:val="21"/>
              </w:rPr>
              <w:t>8</w:t>
            </w:r>
          </w:p>
        </w:tc>
      </w:tr>
      <w:tr>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2.65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1.50</w:t>
            </w:r>
          </w:p>
        </w:tc>
      </w:tr>
      <w:tr>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17"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99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1189"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0</w:t>
            </w:r>
          </w:p>
        </w:tc>
        <w:tc>
          <w:tcPr>
            <w:tcW w:w="77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2.65</w:t>
            </w:r>
          </w:p>
        </w:tc>
        <w:tc>
          <w:tcPr>
            <w:tcW w:w="962" w:type="dxa"/>
            <w:tcBorders>
              <w:top w:val="single" w:color="000000" w:sz="4" w:space="0"/>
              <w:left w:val="single" w:color="000000" w:sz="4" w:space="0"/>
              <w:bottom w:val="single" w:color="000000" w:sz="4" w:space="0"/>
              <w:right w:val="single" w:color="000000" w:sz="4" w:space="0"/>
            </w:tcBorders>
            <w:vAlign w:val="center"/>
          </w:tcPr>
          <w:p>
            <w:pPr>
              <w:jc w:val="center"/>
              <w:rPr>
                <w:rFonts w:hint="default"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1.50</w:t>
            </w: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p/>
    <w:p/>
    <w:p/>
    <w:p/>
    <w:p/>
    <w:p/>
    <w:p/>
    <w:p/>
    <w:p/>
    <w:p/>
    <w:p>
      <w:pPr>
        <w:jc w:val="center"/>
        <w:rPr>
          <w:rFonts w:ascii="宋体" w:hAnsi="宋体" w:eastAsia="宋体" w:cs="宋体"/>
          <w:b/>
          <w:bCs/>
          <w:szCs w:val="32"/>
        </w:rPr>
      </w:pPr>
      <w:r>
        <w:rPr>
          <w:rFonts w:hint="eastAsia" w:ascii="宋体" w:hAnsi="宋体" w:eastAsia="宋体" w:cs="宋体"/>
          <w:b/>
          <w:bCs/>
          <w:szCs w:val="32"/>
        </w:rPr>
        <w:t>政府性基金预算财政拨款收入支出决算表</w:t>
      </w:r>
    </w:p>
    <w:p>
      <w:pPr>
        <w:ind w:firstLine="7379" w:firstLineChars="3500"/>
        <w:rPr>
          <w:rFonts w:ascii="宋体" w:hAnsi="宋体" w:eastAsia="宋体" w:cs="宋体"/>
          <w:b/>
          <w:bCs/>
          <w:sz w:val="21"/>
          <w:szCs w:val="21"/>
        </w:rPr>
      </w:pPr>
      <w:r>
        <w:rPr>
          <w:rFonts w:hint="eastAsia" w:ascii="宋体" w:hAnsi="宋体" w:eastAsia="宋体" w:cs="宋体"/>
          <w:b/>
          <w:bCs/>
          <w:sz w:val="21"/>
          <w:szCs w:val="21"/>
        </w:rPr>
        <w:t>公开08表</w:t>
      </w:r>
    </w:p>
    <w:p>
      <w:pPr>
        <w:rPr>
          <w:rFonts w:ascii="宋体" w:hAnsi="宋体" w:eastAsia="宋体" w:cs="宋体"/>
          <w:b/>
          <w:bCs/>
          <w:sz w:val="21"/>
          <w:szCs w:val="21"/>
        </w:rPr>
      </w:pPr>
      <w:r>
        <w:rPr>
          <w:rFonts w:hint="eastAsia" w:ascii="宋体" w:hAnsi="宋体" w:eastAsia="宋体" w:cs="宋体"/>
          <w:b/>
          <w:bCs/>
          <w:sz w:val="21"/>
          <w:szCs w:val="21"/>
        </w:rPr>
        <w:t xml:space="preserve">编制部门： </w:t>
      </w:r>
      <w:r>
        <w:rPr>
          <w:rFonts w:hint="eastAsia" w:ascii="宋体" w:hAnsi="宋体" w:eastAsia="宋体" w:cs="宋体"/>
          <w:b/>
          <w:bCs/>
          <w:sz w:val="21"/>
          <w:szCs w:val="21"/>
          <w:lang w:eastAsia="zh-CN"/>
        </w:rPr>
        <w:t>西安市阎良区供销合作社联合社</w:t>
      </w:r>
      <w:r>
        <w:rPr>
          <w:rFonts w:hint="eastAsia" w:ascii="宋体" w:hAnsi="宋体" w:eastAsia="宋体" w:cs="宋体"/>
          <w:b/>
          <w:bCs/>
          <w:sz w:val="21"/>
          <w:szCs w:val="21"/>
        </w:rPr>
        <w:t xml:space="preserve"> </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 xml:space="preserve">               金额单位：万元</w:t>
      </w:r>
    </w:p>
    <w:tbl>
      <w:tblPr>
        <w:tblStyle w:val="6"/>
        <w:tblW w:w="8877" w:type="dxa"/>
        <w:tblInd w:w="0"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    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年末结转和结余</w:t>
            </w:r>
          </w:p>
        </w:tc>
      </w:tr>
      <w:tr>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b/>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b/>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r>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eastAsia="宋体" w:cs="宋体"/>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eastAsia="宋体" w:cs="宋体"/>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eastAsia="宋体" w:cs="宋体"/>
                <w:color w:val="000000"/>
                <w:sz w:val="21"/>
                <w:szCs w:val="21"/>
              </w:rPr>
            </w:pPr>
          </w:p>
        </w:tc>
      </w:tr>
    </w:tbl>
    <w:p>
      <w:pPr>
        <w:widowControl/>
        <w:ind w:left="420" w:hanging="420" w:hangingChars="200"/>
        <w:jc w:val="left"/>
        <w:rPr>
          <w:rFonts w:eastAsia="宋体" w:cs="黑体"/>
          <w:sz w:val="21"/>
          <w:szCs w:val="24"/>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p/>
    <w:p>
      <w:pPr>
        <w:jc w:val="center"/>
        <w:rPr>
          <w:rFonts w:ascii="黑体" w:hAnsi="宋体" w:eastAsia="黑体"/>
          <w:color w:val="000000"/>
          <w:kern w:val="0"/>
          <w:sz w:val="44"/>
          <w:szCs w:val="44"/>
        </w:rPr>
      </w:pPr>
      <w:r>
        <w:rPr>
          <w:rFonts w:hint="eastAsia" w:ascii="黑体" w:hAnsi="宋体" w:eastAsia="黑体"/>
          <w:color w:val="000000"/>
          <w:kern w:val="0"/>
          <w:sz w:val="44"/>
          <w:szCs w:val="44"/>
        </w:rPr>
        <w:t>第三部分 2019年度部门决算情况说明</w:t>
      </w: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宋体" w:eastAsia="黑体"/>
          <w:color w:val="000000"/>
          <w:kern w:val="0"/>
          <w:sz w:val="44"/>
          <w:szCs w:val="44"/>
          <w:lang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sz w:val="32"/>
          <w:szCs w:val="32"/>
          <w:highlight w:val="red"/>
        </w:rPr>
      </w:pPr>
      <w:r>
        <w:rPr>
          <w:rFonts w:hint="eastAsia" w:ascii="黑体" w:hAnsi="黑体" w:eastAsia="黑体"/>
          <w:color w:val="000000"/>
          <w:kern w:val="0"/>
          <w:sz w:val="32"/>
          <w:szCs w:val="32"/>
          <w:lang w:bidi="ar"/>
        </w:rPr>
        <w:t>一、收入支出决算总体情况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度本年</w:t>
      </w:r>
      <w:r>
        <w:rPr>
          <w:rFonts w:hint="eastAsia" w:ascii="仿宋_GB2312" w:hAnsi="仿宋" w:eastAsia="仿宋_GB2312"/>
          <w:sz w:val="32"/>
          <w:szCs w:val="32"/>
        </w:rPr>
        <w:t>收入</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上年增长</w:t>
      </w:r>
      <w:r>
        <w:rPr>
          <w:rFonts w:hint="eastAsia" w:ascii="仿宋_GB2312" w:hAnsi="仿宋" w:eastAsia="仿宋_GB2312"/>
          <w:sz w:val="32"/>
          <w:szCs w:val="32"/>
          <w:lang w:val="en-US" w:eastAsia="zh-CN"/>
        </w:rPr>
        <w:t>21.65万元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是项目收入增加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w:t>
      </w:r>
      <w:r>
        <w:rPr>
          <w:rFonts w:hint="eastAsia" w:ascii="仿宋_GB2312" w:hAnsi="仿宋" w:eastAsia="仿宋_GB2312"/>
          <w:sz w:val="32"/>
          <w:szCs w:val="32"/>
          <w:lang w:eastAsia="zh-CN"/>
        </w:rPr>
        <w:t>度</w:t>
      </w:r>
      <w:r>
        <w:rPr>
          <w:rFonts w:hint="eastAsia" w:ascii="仿宋_GB2312" w:hAnsi="仿宋" w:eastAsia="仿宋_GB2312"/>
          <w:sz w:val="32"/>
          <w:szCs w:val="32"/>
        </w:rPr>
        <w:t>年</w:t>
      </w:r>
      <w:r>
        <w:rPr>
          <w:rFonts w:hint="eastAsia" w:ascii="仿宋_GB2312" w:hAnsi="仿宋" w:eastAsia="仿宋_GB2312"/>
          <w:sz w:val="32"/>
          <w:szCs w:val="32"/>
          <w:lang w:eastAsia="zh-CN"/>
        </w:rPr>
        <w:t>本年</w:t>
      </w:r>
      <w:r>
        <w:rPr>
          <w:rFonts w:hint="eastAsia" w:ascii="仿宋_GB2312" w:hAnsi="仿宋" w:eastAsia="仿宋_GB2312"/>
          <w:sz w:val="32"/>
          <w:szCs w:val="32"/>
        </w:rPr>
        <w:t>支出</w:t>
      </w:r>
      <w:r>
        <w:rPr>
          <w:rFonts w:hint="eastAsia" w:ascii="仿宋_GB2312" w:hAnsi="仿宋" w:eastAsia="仿宋_GB2312"/>
          <w:sz w:val="32"/>
          <w:szCs w:val="32"/>
          <w:lang w:eastAsia="zh-CN"/>
        </w:rPr>
        <w:t>合计</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上年增长</w:t>
      </w:r>
      <w:r>
        <w:rPr>
          <w:rFonts w:hint="eastAsia" w:ascii="仿宋_GB2312" w:hAnsi="仿宋" w:eastAsia="仿宋_GB2312"/>
          <w:sz w:val="32"/>
          <w:szCs w:val="32"/>
          <w:lang w:val="en-US" w:eastAsia="zh-CN"/>
        </w:rPr>
        <w:t>21.65万元</w:t>
      </w:r>
      <w:r>
        <w:rPr>
          <w:rFonts w:hint="eastAsia" w:ascii="仿宋_GB2312" w:hAnsi="仿宋" w:eastAsia="仿宋_GB2312"/>
          <w:sz w:val="32"/>
          <w:szCs w:val="32"/>
        </w:rPr>
        <w:t>，主要原因</w:t>
      </w:r>
      <w:r>
        <w:rPr>
          <w:rFonts w:hint="eastAsia" w:ascii="仿宋_GB2312" w:hAnsi="仿宋" w:eastAsia="仿宋_GB2312"/>
          <w:sz w:val="32"/>
          <w:szCs w:val="32"/>
          <w:lang w:eastAsia="zh-CN"/>
        </w:rPr>
        <w:t>是项目收入增加</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drawing>
          <wp:anchor distT="0" distB="0" distL="114300" distR="114300" simplePos="0" relativeHeight="251661312" behindDoc="0" locked="0" layoutInCell="1" allowOverlap="1">
            <wp:simplePos x="0" y="0"/>
            <wp:positionH relativeFrom="column">
              <wp:posOffset>330200</wp:posOffset>
            </wp:positionH>
            <wp:positionV relativeFrom="paragraph">
              <wp:posOffset>233680</wp:posOffset>
            </wp:positionV>
            <wp:extent cx="4699000" cy="3810000"/>
            <wp:effectExtent l="0" t="0" r="6350" b="0"/>
            <wp:wrapSquare wrapText="bothSides"/>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7"/>
                    <a:stretch>
                      <a:fillRect/>
                    </a:stretch>
                  </pic:blipFill>
                  <pic:spPr>
                    <a:xfrm>
                      <a:off x="0" y="0"/>
                      <a:ext cx="4699000" cy="38100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二、收入决算情况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收入合计</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万元，其中：财政拨款收入</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总收入的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val="en-US"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drawing>
          <wp:anchor distT="0" distB="0" distL="114300" distR="114300" simplePos="0" relativeHeight="251662336" behindDoc="0" locked="0" layoutInCell="1" allowOverlap="1">
            <wp:simplePos x="0" y="0"/>
            <wp:positionH relativeFrom="column">
              <wp:posOffset>273050</wp:posOffset>
            </wp:positionH>
            <wp:positionV relativeFrom="paragraph">
              <wp:posOffset>133350</wp:posOffset>
            </wp:positionV>
            <wp:extent cx="4572000" cy="2743200"/>
            <wp:effectExtent l="0" t="0" r="0" b="57150"/>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14:textFill>
            <w14:noFill/>
          </w14:textFill>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rPr>
      </w:pPr>
      <w:r>
        <w:rPr>
          <w:rFonts w:hint="eastAsia" w:ascii="黑体" w:hAnsi="黑体" w:eastAsia="黑体"/>
          <w:color w:val="000000"/>
          <w:kern w:val="0"/>
          <w:sz w:val="32"/>
          <w:szCs w:val="32"/>
          <w:lang w:bidi="ar"/>
        </w:rPr>
        <w:t>三、支出决算情况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pBdr>
          <w:bottom w:val="single" w:color="FFFFFF" w:sz="4" w:space="31"/>
        </w:pBdr>
        <w:spacing w:line="560" w:lineRule="exact"/>
        <w:ind w:firstLine="627" w:firstLineChars="196"/>
        <w:rPr>
          <w:rFonts w:hint="eastAsia" w:ascii="仿宋_GB2312" w:hAnsi="华文仿宋" w:eastAsia="仿宋_GB2312" w:cs="华文仿宋"/>
          <w:sz w:val="32"/>
          <w:szCs w:val="32"/>
        </w:rPr>
      </w:pPr>
      <w:r>
        <w:rPr>
          <w:rFonts w:hint="eastAsia" w:ascii="仿宋_GB2312" w:hAnsi="宋体" w:eastAsia="仿宋_GB2312" w:cs="仿宋_GB2312"/>
          <w:color w:val="000000"/>
          <w:kern w:val="0"/>
          <w:sz w:val="32"/>
          <w:szCs w:val="32"/>
          <w:lang w:bidi="ar"/>
        </w:rPr>
        <w:t>2019</w:t>
      </w:r>
      <w:r>
        <w:rPr>
          <w:rFonts w:ascii="仿宋_GB2312" w:hAnsi="宋体" w:eastAsia="仿宋_GB2312" w:cs="仿宋_GB2312"/>
          <w:color w:val="000000"/>
          <w:kern w:val="0"/>
          <w:sz w:val="32"/>
          <w:szCs w:val="32"/>
          <w:lang w:bidi="ar"/>
        </w:rPr>
        <w:t>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支出合计</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万元，其中：基本支出</w:t>
      </w:r>
      <w:r>
        <w:rPr>
          <w:rFonts w:hint="eastAsia" w:ascii="仿宋_GB2312" w:hAnsi="宋体" w:eastAsia="仿宋_GB2312" w:cs="仿宋_GB2312"/>
          <w:color w:val="000000"/>
          <w:kern w:val="0"/>
          <w:sz w:val="32"/>
          <w:szCs w:val="32"/>
          <w:lang w:val="en-US" w:eastAsia="zh-CN" w:bidi="ar"/>
        </w:rPr>
        <w:t>21.67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16</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eastAsia="zh-CN" w:bidi="ar"/>
        </w:rPr>
        <w:t>是</w:t>
      </w:r>
      <w:r>
        <w:rPr>
          <w:rFonts w:hint="eastAsia" w:ascii="仿宋_GB2312" w:hAnsi="华文仿宋" w:eastAsia="仿宋_GB2312" w:cs="华文仿宋"/>
          <w:sz w:val="32"/>
          <w:szCs w:val="32"/>
        </w:rPr>
        <w:t>保障机构正常运转、完成日常工作任务而发生的各项支出，包括人员经费</w:t>
      </w:r>
      <w:r>
        <w:rPr>
          <w:rFonts w:hint="eastAsia" w:ascii="仿宋_GB2312" w:hAnsi="华文仿宋" w:eastAsia="仿宋_GB2312" w:cs="华文仿宋"/>
          <w:sz w:val="32"/>
          <w:szCs w:val="32"/>
          <w:lang w:val="en-US" w:eastAsia="zh-CN"/>
        </w:rPr>
        <w:t>20.68</w:t>
      </w:r>
      <w:r>
        <w:rPr>
          <w:rFonts w:hint="eastAsia" w:ascii="仿宋_GB2312" w:hAnsi="华文仿宋" w:eastAsia="仿宋_GB2312" w:cs="华文仿宋"/>
          <w:sz w:val="32"/>
          <w:szCs w:val="32"/>
        </w:rPr>
        <w:t>万元和公用经费0.</w:t>
      </w:r>
      <w:r>
        <w:rPr>
          <w:rFonts w:hint="eastAsia" w:ascii="仿宋_GB2312" w:hAnsi="华文仿宋" w:eastAsia="仿宋_GB2312" w:cs="华文仿宋"/>
          <w:sz w:val="32"/>
          <w:szCs w:val="32"/>
          <w:lang w:val="en-US" w:eastAsia="zh-CN"/>
        </w:rPr>
        <w:t>89</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w:t>
      </w:r>
      <w:r>
        <w:rPr>
          <w:rFonts w:ascii="仿宋_GB2312" w:hAnsi="宋体" w:eastAsia="仿宋_GB2312" w:cs="仿宋_GB2312"/>
          <w:color w:val="000000"/>
          <w:kern w:val="0"/>
          <w:sz w:val="32"/>
          <w:szCs w:val="32"/>
          <w:lang w:bidi="ar"/>
        </w:rPr>
        <w:t>项目支出</w:t>
      </w:r>
      <w:r>
        <w:rPr>
          <w:rFonts w:hint="eastAsia" w:ascii="仿宋_GB2312" w:hAnsi="宋体" w:eastAsia="仿宋_GB2312" w:cs="仿宋_GB2312"/>
          <w:color w:val="000000"/>
          <w:kern w:val="0"/>
          <w:sz w:val="32"/>
          <w:szCs w:val="32"/>
          <w:lang w:val="en-US" w:eastAsia="zh-CN" w:bidi="ar"/>
        </w:rPr>
        <w:t>111.37</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eastAsia="zh-CN" w:bidi="ar"/>
        </w:rPr>
        <w:t>总支出的</w:t>
      </w:r>
      <w:r>
        <w:rPr>
          <w:rFonts w:hint="eastAsia" w:ascii="仿宋_GB2312" w:hAnsi="宋体" w:eastAsia="仿宋_GB2312" w:cs="仿宋_GB2312"/>
          <w:color w:val="000000"/>
          <w:kern w:val="0"/>
          <w:sz w:val="32"/>
          <w:szCs w:val="32"/>
          <w:lang w:val="en-US" w:eastAsia="zh-CN" w:bidi="ar"/>
        </w:rPr>
        <w:t>84</w:t>
      </w:r>
      <w:r>
        <w:rPr>
          <w:rFonts w:ascii="仿宋_GB2312" w:hAnsi="宋体" w:eastAsia="仿宋_GB2312" w:cs="仿宋_GB2312"/>
          <w:color w:val="000000"/>
          <w:kern w:val="0"/>
          <w:sz w:val="32"/>
          <w:szCs w:val="32"/>
          <w:lang w:bidi="ar"/>
        </w:rPr>
        <w:t>%。</w:t>
      </w:r>
      <w:r>
        <w:rPr>
          <w:rFonts w:hint="eastAsia" w:ascii="仿宋_GB2312" w:hAnsi="华文仿宋" w:eastAsia="仿宋_GB2312" w:cs="华文仿宋"/>
          <w:sz w:val="32"/>
          <w:szCs w:val="32"/>
        </w:rPr>
        <w:t>主要包括3个项目103万元，分别是业务费</w:t>
      </w:r>
      <w:r>
        <w:rPr>
          <w:rFonts w:hint="eastAsia" w:ascii="仿宋_GB2312" w:hAnsi="华文仿宋" w:eastAsia="仿宋_GB2312" w:cs="华文仿宋"/>
          <w:sz w:val="32"/>
          <w:szCs w:val="32"/>
          <w:lang w:val="en-US" w:eastAsia="zh-CN"/>
        </w:rPr>
        <w:t>48</w:t>
      </w:r>
      <w:r>
        <w:rPr>
          <w:rFonts w:hint="eastAsia" w:ascii="仿宋_GB2312" w:hAnsi="华文仿宋" w:eastAsia="仿宋_GB2312" w:cs="华文仿宋"/>
          <w:sz w:val="32"/>
          <w:szCs w:val="32"/>
        </w:rPr>
        <w:t>万元、慰问困难职工</w:t>
      </w:r>
      <w:r>
        <w:rPr>
          <w:rFonts w:hint="eastAsia" w:ascii="仿宋_GB2312" w:hAnsi="华文仿宋" w:eastAsia="仿宋_GB2312" w:cs="华文仿宋"/>
          <w:sz w:val="32"/>
          <w:szCs w:val="32"/>
          <w:lang w:val="en-US" w:eastAsia="zh-CN"/>
        </w:rPr>
        <w:t>8</w:t>
      </w:r>
      <w:r>
        <w:rPr>
          <w:rFonts w:hint="eastAsia" w:ascii="仿宋_GB2312" w:hAnsi="华文仿宋" w:eastAsia="仿宋_GB2312" w:cs="华文仿宋"/>
          <w:sz w:val="32"/>
          <w:szCs w:val="32"/>
        </w:rPr>
        <w:t>万元、</w:t>
      </w:r>
      <w:r>
        <w:rPr>
          <w:rFonts w:hint="eastAsia" w:ascii="仿宋_GB2312" w:hAnsi="华文仿宋" w:eastAsia="仿宋_GB2312" w:cs="华文仿宋"/>
          <w:sz w:val="32"/>
          <w:szCs w:val="32"/>
          <w:lang w:eastAsia="zh-CN"/>
        </w:rPr>
        <w:t>再生资源网络建设项目</w:t>
      </w:r>
      <w:r>
        <w:rPr>
          <w:rFonts w:hint="eastAsia" w:ascii="仿宋_GB2312" w:hAnsi="华文仿宋" w:eastAsia="仿宋_GB2312" w:cs="华文仿宋"/>
          <w:sz w:val="32"/>
          <w:szCs w:val="32"/>
        </w:rPr>
        <w:t>5万元</w:t>
      </w:r>
      <w:r>
        <w:rPr>
          <w:rFonts w:hint="eastAsia" w:ascii="仿宋_GB2312" w:hAnsi="华文仿宋" w:eastAsia="仿宋_GB2312" w:cs="华文仿宋"/>
          <w:sz w:val="32"/>
          <w:szCs w:val="32"/>
          <w:lang w:eastAsia="zh-CN"/>
        </w:rPr>
        <w:t>、退役军人生活补助</w:t>
      </w:r>
      <w:r>
        <w:rPr>
          <w:rFonts w:hint="eastAsia" w:ascii="仿宋_GB2312" w:hAnsi="华文仿宋" w:eastAsia="仿宋_GB2312" w:cs="华文仿宋"/>
          <w:sz w:val="32"/>
          <w:szCs w:val="32"/>
          <w:lang w:val="en-US" w:eastAsia="zh-CN"/>
        </w:rPr>
        <w:t>50.37万元</w:t>
      </w:r>
      <w:r>
        <w:rPr>
          <w:rFonts w:hint="eastAsia" w:ascii="仿宋_GB2312" w:hAnsi="华文仿宋" w:eastAsia="仿宋_GB2312" w:cs="华文仿宋"/>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drawing>
          <wp:anchor distT="0" distB="0" distL="114300" distR="114300" simplePos="0" relativeHeight="251663360" behindDoc="0" locked="0" layoutInCell="1" allowOverlap="1">
            <wp:simplePos x="0" y="0"/>
            <wp:positionH relativeFrom="column">
              <wp:posOffset>354330</wp:posOffset>
            </wp:positionH>
            <wp:positionV relativeFrom="paragraph">
              <wp:posOffset>12065</wp:posOffset>
            </wp:positionV>
            <wp:extent cx="4572000" cy="2743200"/>
            <wp:effectExtent l="4445" t="4445" r="14605" b="71755"/>
            <wp:wrapSquare wrapText="bothSides"/>
            <wp:docPr id="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四、财政拨款收入支出决算总体情况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收入</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w:t>
      </w:r>
      <w:r>
        <w:rPr>
          <w:rFonts w:hint="eastAsia" w:ascii="仿宋_GB2312" w:hAnsi="仿宋" w:eastAsia="仿宋_GB2312"/>
          <w:sz w:val="32"/>
          <w:szCs w:val="32"/>
          <w:lang w:eastAsia="zh-CN"/>
        </w:rPr>
        <w:t>加</w:t>
      </w:r>
      <w:r>
        <w:rPr>
          <w:rFonts w:hint="eastAsia" w:ascii="仿宋_GB2312" w:hAnsi="仿宋" w:eastAsia="仿宋_GB2312"/>
          <w:sz w:val="32"/>
          <w:szCs w:val="32"/>
          <w:lang w:val="en-US" w:eastAsia="zh-CN"/>
        </w:rPr>
        <w:t>21.67万元</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增加退役军人生活补助</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w:t>
      </w:r>
      <w:r>
        <w:rPr>
          <w:rFonts w:hint="eastAsia" w:ascii="仿宋_GB2312" w:hAnsi="仿宋" w:eastAsia="仿宋_GB2312"/>
          <w:sz w:val="32"/>
          <w:szCs w:val="32"/>
        </w:rPr>
        <w:t>支出</w:t>
      </w:r>
      <w:r>
        <w:rPr>
          <w:rFonts w:hint="eastAsia" w:ascii="仿宋_GB2312" w:hAnsi="仿宋" w:eastAsia="仿宋_GB2312"/>
          <w:sz w:val="32"/>
          <w:szCs w:val="32"/>
          <w:lang w:val="en-US" w:eastAsia="zh-CN"/>
        </w:rPr>
        <w:t>133.04万元，较</w:t>
      </w:r>
      <w:r>
        <w:rPr>
          <w:rFonts w:hint="eastAsia" w:ascii="仿宋_GB2312" w:hAnsi="仿宋" w:eastAsia="仿宋_GB2312"/>
          <w:sz w:val="32"/>
          <w:szCs w:val="32"/>
        </w:rPr>
        <w:t>上年增</w:t>
      </w:r>
      <w:r>
        <w:rPr>
          <w:rFonts w:hint="eastAsia" w:ascii="仿宋_GB2312" w:hAnsi="仿宋" w:eastAsia="仿宋_GB2312"/>
          <w:sz w:val="32"/>
          <w:szCs w:val="32"/>
          <w:lang w:eastAsia="zh-CN"/>
        </w:rPr>
        <w:t>加</w:t>
      </w:r>
      <w:r>
        <w:rPr>
          <w:rFonts w:hint="eastAsia" w:ascii="仿宋_GB2312" w:hAnsi="仿宋" w:eastAsia="仿宋_GB2312"/>
          <w:sz w:val="32"/>
          <w:szCs w:val="32"/>
          <w:lang w:val="en-US" w:eastAsia="zh-CN"/>
        </w:rPr>
        <w:t>21.67万元，</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是增加退役军人生活补助</w:t>
      </w:r>
      <w:r>
        <w:rPr>
          <w:rFonts w:hint="eastAsia" w:ascii="仿宋_GB2312" w:hAnsi="仿宋" w:eastAsia="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r>
        <w:drawing>
          <wp:anchor distT="0" distB="0" distL="114300" distR="114300" simplePos="0" relativeHeight="251664384" behindDoc="0" locked="0" layoutInCell="1" allowOverlap="1">
            <wp:simplePos x="0" y="0"/>
            <wp:positionH relativeFrom="column">
              <wp:posOffset>387350</wp:posOffset>
            </wp:positionH>
            <wp:positionV relativeFrom="paragraph">
              <wp:posOffset>231775</wp:posOffset>
            </wp:positionV>
            <wp:extent cx="4699000" cy="3810000"/>
            <wp:effectExtent l="0" t="0" r="6350" b="0"/>
            <wp:wrapSquare wrapText="bothSides"/>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0"/>
                    <a:stretch>
                      <a:fillRect/>
                    </a:stretch>
                  </pic:blipFill>
                  <pic:spPr>
                    <a:xfrm>
                      <a:off x="0" y="0"/>
                      <a:ext cx="4699000" cy="3810000"/>
                    </a:xfrm>
                    <a:prstGeom prst="rect">
                      <a:avLst/>
                    </a:prstGeom>
                  </pic:spPr>
                </pic:pic>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五、一般公共预算财政拨款支出决算情况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ascii="楷体_GB2312" w:hAnsi="宋体" w:eastAsia="楷体_GB2312" w:cs="楷体_GB2312"/>
          <w:b/>
          <w:color w:val="000000"/>
          <w:kern w:val="0"/>
          <w:sz w:val="32"/>
          <w:szCs w:val="32"/>
          <w:lang w:bidi="ar"/>
        </w:rPr>
        <w:t>（一）财政拨款支出决算总体情况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万元，占本年支出合计的</w:t>
      </w:r>
      <w:r>
        <w:rPr>
          <w:rFonts w:hint="eastAsia" w:ascii="仿宋_GB2312" w:hAnsi="宋体" w:eastAsia="仿宋_GB2312" w:cs="仿宋_GB2312"/>
          <w:color w:val="000000"/>
          <w:kern w:val="0"/>
          <w:sz w:val="32"/>
          <w:szCs w:val="32"/>
          <w:lang w:val="en-US" w:eastAsia="zh-CN" w:bidi="ar"/>
        </w:rPr>
        <w:t>100</w:t>
      </w:r>
      <w:r>
        <w:rPr>
          <w:rFonts w:ascii="仿宋_GB2312" w:hAnsi="宋体" w:eastAsia="仿宋_GB2312" w:cs="仿宋_GB2312"/>
          <w:color w:val="000000"/>
          <w:kern w:val="0"/>
          <w:sz w:val="32"/>
          <w:szCs w:val="32"/>
          <w:lang w:bidi="ar"/>
        </w:rPr>
        <w:t>%。与</w:t>
      </w:r>
      <w:r>
        <w:rPr>
          <w:rFonts w:hint="eastAsia" w:ascii="仿宋_GB2312" w:hAnsi="宋体" w:eastAsia="仿宋_GB2312" w:cs="仿宋_GB2312"/>
          <w:color w:val="000000"/>
          <w:kern w:val="0"/>
          <w:sz w:val="32"/>
          <w:szCs w:val="32"/>
          <w:lang w:bidi="ar"/>
        </w:rPr>
        <w:t>上年</w:t>
      </w:r>
      <w:r>
        <w:rPr>
          <w:rFonts w:ascii="仿宋_GB2312" w:hAnsi="宋体" w:eastAsia="仿宋_GB2312" w:cs="仿宋_GB2312"/>
          <w:color w:val="000000"/>
          <w:kern w:val="0"/>
          <w:sz w:val="32"/>
          <w:szCs w:val="32"/>
          <w:lang w:bidi="ar"/>
        </w:rPr>
        <w:t>相比，财政拨款支出增加</w:t>
      </w:r>
      <w:r>
        <w:rPr>
          <w:rFonts w:hint="eastAsia" w:ascii="仿宋_GB2312" w:hAnsi="宋体" w:eastAsia="仿宋_GB2312" w:cs="仿宋_GB2312"/>
          <w:color w:val="000000"/>
          <w:kern w:val="0"/>
          <w:sz w:val="32"/>
          <w:szCs w:val="32"/>
          <w:lang w:val="en-US" w:eastAsia="zh-CN" w:bidi="ar"/>
        </w:rPr>
        <w:t>21.65</w:t>
      </w:r>
      <w:r>
        <w:rPr>
          <w:rFonts w:ascii="仿宋_GB2312" w:hAnsi="宋体" w:eastAsia="仿宋_GB2312" w:cs="仿宋_GB2312"/>
          <w:color w:val="000000"/>
          <w:kern w:val="0"/>
          <w:sz w:val="32"/>
          <w:szCs w:val="32"/>
          <w:lang w:bidi="ar"/>
        </w:rPr>
        <w:t>万元，增长</w:t>
      </w:r>
      <w:r>
        <w:rPr>
          <w:rFonts w:hint="eastAsia" w:ascii="仿宋_GB2312" w:hAnsi="宋体" w:eastAsia="仿宋_GB2312" w:cs="仿宋_GB2312"/>
          <w:color w:val="000000"/>
          <w:kern w:val="0"/>
          <w:sz w:val="32"/>
          <w:szCs w:val="32"/>
          <w:lang w:val="en-US" w:eastAsia="zh-CN" w:bidi="ar"/>
        </w:rPr>
        <w:t>19</w:t>
      </w:r>
      <w:r>
        <w:rPr>
          <w:rFonts w:ascii="仿宋_GB2312" w:hAnsi="宋体" w:eastAsia="仿宋_GB2312" w:cs="仿宋_GB2312"/>
          <w:color w:val="000000"/>
          <w:kern w:val="0"/>
          <w:sz w:val="32"/>
          <w:szCs w:val="32"/>
          <w:lang w:bidi="ar"/>
        </w:rPr>
        <w:t>%，主要</w:t>
      </w:r>
      <w:r>
        <w:rPr>
          <w:rFonts w:hint="eastAsia" w:ascii="仿宋_GB2312" w:hAnsi="宋体" w:eastAsia="仿宋_GB2312" w:cs="仿宋_GB2312"/>
          <w:color w:val="000000"/>
          <w:kern w:val="0"/>
          <w:sz w:val="32"/>
          <w:szCs w:val="32"/>
          <w:lang w:bidi="ar"/>
        </w:rPr>
        <w:t>原因是</w:t>
      </w:r>
      <w:r>
        <w:rPr>
          <w:rFonts w:hint="eastAsia" w:ascii="仿宋_GB2312" w:hAnsi="宋体" w:eastAsia="仿宋_GB2312" w:cs="仿宋_GB2312"/>
          <w:color w:val="000000"/>
          <w:kern w:val="0"/>
          <w:sz w:val="32"/>
          <w:szCs w:val="32"/>
          <w:lang w:eastAsia="zh-CN" w:bidi="ar"/>
        </w:rPr>
        <w:t>增加退役军人生活补助</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drawing>
          <wp:anchor distT="0" distB="0" distL="114300" distR="114300" simplePos="0" relativeHeight="251665408" behindDoc="0" locked="0" layoutInCell="1" allowOverlap="1">
            <wp:simplePos x="0" y="0"/>
            <wp:positionH relativeFrom="column">
              <wp:posOffset>420370</wp:posOffset>
            </wp:positionH>
            <wp:positionV relativeFrom="paragraph">
              <wp:posOffset>166370</wp:posOffset>
            </wp:positionV>
            <wp:extent cx="4572000" cy="2743200"/>
            <wp:effectExtent l="4445" t="4445" r="14605" b="14605"/>
            <wp:wrapSquare wrapText="bothSides"/>
            <wp:docPr id="1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eastAsia" w:ascii="楷体_GB2312" w:hAnsi="宋体" w:eastAsia="楷体_GB2312" w:cs="楷体_GB2312"/>
          <w:b/>
          <w:color w:val="000000"/>
          <w:kern w:val="0"/>
          <w:sz w:val="32"/>
          <w:szCs w:val="32"/>
          <w:lang w:bidi="ar"/>
        </w:rPr>
      </w:pP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财政拨款支出年初预算为</w:t>
      </w:r>
      <w:r>
        <w:rPr>
          <w:rFonts w:hint="eastAsia" w:ascii="仿宋_GB2312" w:hAnsi="宋体" w:eastAsia="仿宋_GB2312" w:cs="仿宋_GB2312"/>
          <w:color w:val="000000"/>
          <w:kern w:val="0"/>
          <w:sz w:val="32"/>
          <w:szCs w:val="32"/>
          <w:lang w:val="en-US" w:eastAsia="zh-CN" w:bidi="ar"/>
        </w:rPr>
        <w:t>49.5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269</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按照政府功能分类科目，</w:t>
      </w:r>
      <w:r>
        <w:rPr>
          <w:rFonts w:ascii="仿宋_GB2312" w:hAnsi="宋体" w:eastAsia="仿宋_GB2312" w:cs="仿宋_GB2312"/>
          <w:color w:val="000000"/>
          <w:kern w:val="0"/>
          <w:sz w:val="32"/>
          <w:szCs w:val="32"/>
          <w:lang w:bidi="ar"/>
        </w:rPr>
        <w:t xml:space="preserve">其中：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仿宋_GB2312" w:hAnsi="宋体" w:eastAsia="仿宋_GB2312" w:cs="仿宋_GB2312"/>
          <w:b/>
          <w:color w:val="000000"/>
          <w:kern w:val="0"/>
          <w:sz w:val="32"/>
          <w:szCs w:val="32"/>
          <w:lang w:bidi="ar"/>
        </w:rPr>
        <w:t xml:space="preserve">1.一般公共服务支出（类）财政事务（款）行政运行（项）。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color w:val="000000"/>
          <w:kern w:val="0"/>
          <w:sz w:val="32"/>
          <w:szCs w:val="32"/>
          <w:lang w:bidi="ar"/>
        </w:rPr>
        <w:t>年初预算为</w:t>
      </w:r>
      <w:r>
        <w:rPr>
          <w:rFonts w:hint="eastAsia" w:ascii="仿宋_GB2312" w:hAnsi="宋体" w:eastAsia="仿宋_GB2312" w:cs="仿宋_GB2312"/>
          <w:color w:val="000000"/>
          <w:kern w:val="0"/>
          <w:sz w:val="32"/>
          <w:szCs w:val="32"/>
          <w:lang w:val="en-US" w:eastAsia="zh-CN" w:bidi="ar"/>
        </w:rPr>
        <w:t>1.5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21.67</w:t>
      </w:r>
      <w:r>
        <w:rPr>
          <w:rFonts w:ascii="仿宋_GB2312" w:hAnsi="宋体" w:eastAsia="仿宋_GB2312" w:cs="仿宋_GB2312"/>
          <w:color w:val="000000"/>
          <w:kern w:val="0"/>
          <w:sz w:val="32"/>
          <w:szCs w:val="32"/>
          <w:lang w:bidi="ar"/>
        </w:rPr>
        <w:t>万元，完成年初预算的</w:t>
      </w:r>
      <w:r>
        <w:rPr>
          <w:rFonts w:hint="eastAsia" w:ascii="仿宋_GB2312" w:hAnsi="宋体" w:eastAsia="仿宋_GB2312" w:cs="仿宋_GB2312"/>
          <w:color w:val="000000"/>
          <w:kern w:val="0"/>
          <w:sz w:val="32"/>
          <w:szCs w:val="32"/>
          <w:lang w:val="en-US" w:eastAsia="zh-CN" w:bidi="ar"/>
        </w:rPr>
        <w:t>1444</w:t>
      </w:r>
      <w:r>
        <w:rPr>
          <w:rFonts w:ascii="仿宋_GB2312" w:hAnsi="宋体" w:eastAsia="仿宋_GB2312" w:cs="仿宋_GB2312"/>
          <w:color w:val="000000"/>
          <w:kern w:val="0"/>
          <w:sz w:val="32"/>
          <w:szCs w:val="32"/>
          <w:lang w:bidi="ar"/>
        </w:rPr>
        <w:t>%。决算数大于预算数的主要原因是</w:t>
      </w:r>
      <w:r>
        <w:rPr>
          <w:rFonts w:hint="eastAsia" w:ascii="仿宋_GB2312" w:hAnsi="宋体" w:eastAsia="仿宋_GB2312" w:cs="仿宋_GB2312"/>
          <w:color w:val="000000"/>
          <w:kern w:val="0"/>
          <w:sz w:val="32"/>
          <w:szCs w:val="32"/>
          <w:lang w:val="en-US" w:eastAsia="zh-CN" w:bidi="ar"/>
        </w:rPr>
        <w:t>2019年年初预算无人员工资，2019年7月增加编制6人，增加人员工资和目标奖</w:t>
      </w:r>
      <w:r>
        <w:rPr>
          <w:rFonts w:hint="eastAsia" w:ascii="仿宋_GB2312" w:hAnsi="宋体" w:eastAsia="仿宋_GB2312" w:cs="仿宋_GB2312"/>
          <w:color w:val="000000"/>
          <w:kern w:val="0"/>
          <w:sz w:val="32"/>
          <w:szCs w:val="32"/>
          <w:lang w:bidi="ar"/>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2、一般公共支出（类）财政事务（款）一般行政管理事务（项）。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年初预算43万元，支出决算56.25万元，完成年初决算的131%。决算数大于预算数的主要原因是财政追加13万元业务费。0.25万元是其他商业流通事务科目款。</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3、一般公共支出（类）财政事务（款）其他商业流通事务（项）。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年初预算5万元，支出决算4.75万元，完成年初决算的95%。决算数小于预算数的主要原因是财政拨款下拨到一般行政管理事务科目。</w:t>
      </w:r>
    </w:p>
    <w:p>
      <w:pPr>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b/>
          <w:bCs/>
          <w:color w:val="000000"/>
          <w:kern w:val="0"/>
          <w:sz w:val="32"/>
          <w:szCs w:val="32"/>
          <w:lang w:val="en-US" w:eastAsia="zh-CN" w:bidi="ar"/>
        </w:rPr>
      </w:pPr>
      <w:r>
        <w:rPr>
          <w:rFonts w:hint="eastAsia" w:ascii="仿宋_GB2312" w:hAnsi="宋体" w:eastAsia="仿宋_GB2312" w:cs="仿宋_GB2312"/>
          <w:b/>
          <w:bCs/>
          <w:color w:val="000000"/>
          <w:kern w:val="0"/>
          <w:sz w:val="32"/>
          <w:szCs w:val="32"/>
          <w:lang w:val="en-US" w:eastAsia="zh-CN" w:bidi="ar"/>
        </w:rPr>
        <w:t>一般公共支出（类）财政事务（款）其他商业服务业等支出（项）。</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rPr>
      </w:pPr>
      <w:r>
        <w:rPr>
          <w:rFonts w:hint="eastAsia" w:ascii="仿宋_GB2312" w:hAnsi="宋体" w:eastAsia="仿宋_GB2312" w:cs="仿宋_GB2312"/>
          <w:b/>
          <w:bCs/>
          <w:color w:val="000000"/>
          <w:kern w:val="0"/>
          <w:sz w:val="32"/>
          <w:szCs w:val="32"/>
          <w:lang w:val="en-US" w:eastAsia="zh-CN" w:bidi="ar"/>
        </w:rPr>
        <w:t xml:space="preserve"> </w:t>
      </w:r>
      <w:r>
        <w:rPr>
          <w:rFonts w:hint="eastAsia" w:ascii="仿宋_GB2312" w:hAnsi="宋体" w:eastAsia="仿宋_GB2312" w:cs="仿宋_GB2312"/>
          <w:b w:val="0"/>
          <w:bCs w:val="0"/>
          <w:color w:val="000000"/>
          <w:kern w:val="0"/>
          <w:sz w:val="32"/>
          <w:szCs w:val="32"/>
          <w:lang w:val="en-US" w:eastAsia="zh-CN" w:bidi="ar"/>
        </w:rPr>
        <w:t xml:space="preserve">   年初无预算，支出决算50.37万元，主要是退役军人生活补助。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仿宋_GB2312" w:hAnsi="仿宋" w:eastAsia="仿宋_GB2312"/>
          <w:sz w:val="32"/>
          <w:szCs w:val="32"/>
        </w:rPr>
      </w:pPr>
      <w:r>
        <w:rPr>
          <w:rFonts w:hint="eastAsia" w:ascii="黑体" w:hAnsi="黑体" w:eastAsia="黑体"/>
          <w:color w:val="000000"/>
          <w:kern w:val="0"/>
          <w:sz w:val="32"/>
          <w:szCs w:val="32"/>
          <w:lang w:bidi="ar"/>
        </w:rPr>
        <w:t>六、一般公共预算财政拨款基本支出决算情况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201</w:t>
      </w:r>
      <w:r>
        <w:rPr>
          <w:rFonts w:hint="eastAsia" w:ascii="仿宋_GB2312" w:hAnsi="仿宋_GB2312" w:eastAsia="仿宋_GB2312" w:cs="仿宋_GB2312"/>
          <w:color w:val="000000"/>
          <w:kern w:val="0"/>
          <w:sz w:val="31"/>
          <w:szCs w:val="31"/>
          <w:lang w:bidi="ar"/>
        </w:rPr>
        <w:t>9</w:t>
      </w:r>
      <w:r>
        <w:rPr>
          <w:rFonts w:ascii="仿宋_GB2312" w:hAnsi="仿宋_GB2312" w:eastAsia="仿宋_GB2312" w:cs="仿宋_GB2312"/>
          <w:color w:val="000000"/>
          <w:kern w:val="0"/>
          <w:sz w:val="31"/>
          <w:szCs w:val="31"/>
          <w:lang w:bidi="ar"/>
        </w:rPr>
        <w:t>年</w:t>
      </w:r>
      <w:r>
        <w:rPr>
          <w:rFonts w:hint="eastAsia" w:ascii="仿宋_GB2312" w:hAnsi="仿宋" w:eastAsia="仿宋_GB2312"/>
          <w:sz w:val="32"/>
          <w:szCs w:val="32"/>
          <w:lang w:eastAsia="zh-CN"/>
        </w:rPr>
        <w:t>度</w:t>
      </w:r>
      <w:r>
        <w:rPr>
          <w:rFonts w:ascii="仿宋_GB2312" w:hAnsi="仿宋_GB2312" w:eastAsia="仿宋_GB2312" w:cs="仿宋_GB2312"/>
          <w:color w:val="000000"/>
          <w:kern w:val="0"/>
          <w:sz w:val="31"/>
          <w:szCs w:val="31"/>
          <w:lang w:bidi="ar"/>
        </w:rPr>
        <w:t>一般公共预算财政拨款基本支出</w:t>
      </w:r>
      <w:r>
        <w:rPr>
          <w:rFonts w:hint="eastAsia" w:ascii="仿宋_GB2312" w:hAnsi="仿宋_GB2312" w:eastAsia="仿宋_GB2312" w:cs="仿宋_GB2312"/>
          <w:color w:val="000000"/>
          <w:kern w:val="0"/>
          <w:sz w:val="31"/>
          <w:szCs w:val="31"/>
          <w:lang w:val="en-US" w:eastAsia="zh-CN" w:bidi="ar"/>
        </w:rPr>
        <w:t>21.67</w:t>
      </w:r>
      <w:r>
        <w:rPr>
          <w:rFonts w:ascii="仿宋_GB2312" w:hAnsi="仿宋_GB2312" w:eastAsia="仿宋_GB2312" w:cs="仿宋_GB2312"/>
          <w:color w:val="000000"/>
          <w:kern w:val="0"/>
          <w:sz w:val="31"/>
          <w:szCs w:val="31"/>
          <w:lang w:bidi="ar"/>
        </w:rPr>
        <w:t>万元，包括：人员经费支出</w:t>
      </w:r>
      <w:r>
        <w:rPr>
          <w:rFonts w:hint="eastAsia" w:ascii="仿宋_GB2312" w:hAnsi="仿宋_GB2312" w:eastAsia="仿宋_GB2312" w:cs="仿宋_GB2312"/>
          <w:color w:val="000000"/>
          <w:kern w:val="0"/>
          <w:sz w:val="31"/>
          <w:szCs w:val="31"/>
          <w:lang w:val="en-US" w:eastAsia="zh-CN" w:bidi="ar"/>
        </w:rPr>
        <w:t>20.79</w:t>
      </w:r>
      <w:r>
        <w:rPr>
          <w:rFonts w:ascii="仿宋_GB2312" w:hAnsi="仿宋_GB2312" w:eastAsia="仿宋_GB2312" w:cs="仿宋_GB2312"/>
          <w:color w:val="000000"/>
          <w:kern w:val="0"/>
          <w:sz w:val="31"/>
          <w:szCs w:val="31"/>
          <w:lang w:bidi="ar"/>
        </w:rPr>
        <w:t>万元和公用经费支出</w:t>
      </w:r>
      <w:r>
        <w:rPr>
          <w:rFonts w:hint="eastAsia" w:ascii="仿宋_GB2312" w:hAnsi="仿宋_GB2312" w:eastAsia="仿宋_GB2312" w:cs="仿宋_GB2312"/>
          <w:color w:val="000000"/>
          <w:kern w:val="0"/>
          <w:sz w:val="31"/>
          <w:szCs w:val="31"/>
          <w:lang w:val="en-US" w:eastAsia="zh-CN" w:bidi="ar"/>
        </w:rPr>
        <w:t>1.89</w:t>
      </w:r>
      <w:r>
        <w:rPr>
          <w:rFonts w:ascii="仿宋_GB2312" w:hAnsi="仿宋_GB2312" w:eastAsia="仿宋_GB2312" w:cs="仿宋_GB2312"/>
          <w:color w:val="000000"/>
          <w:kern w:val="0"/>
          <w:sz w:val="31"/>
          <w:szCs w:val="31"/>
          <w:lang w:bidi="ar"/>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人员经费</w:t>
      </w:r>
      <w:r>
        <w:rPr>
          <w:rFonts w:hint="eastAsia" w:ascii="仿宋_GB2312" w:hAnsi="宋体" w:eastAsia="仿宋_GB2312" w:cs="仿宋_GB2312"/>
          <w:color w:val="000000"/>
          <w:kern w:val="0"/>
          <w:sz w:val="32"/>
          <w:szCs w:val="32"/>
          <w:lang w:val="en-US" w:eastAsia="zh-CN" w:bidi="ar"/>
        </w:rPr>
        <w:t>20.79</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基本工资</w:t>
      </w:r>
      <w:r>
        <w:rPr>
          <w:rFonts w:hint="eastAsia" w:ascii="仿宋_GB2312" w:hAnsi="宋体" w:eastAsia="仿宋_GB2312" w:cs="仿宋_GB2312"/>
          <w:color w:val="000000"/>
          <w:kern w:val="0"/>
          <w:sz w:val="32"/>
          <w:szCs w:val="32"/>
          <w:lang w:val="en-US" w:eastAsia="zh-CN" w:bidi="ar"/>
        </w:rPr>
        <w:t>2.56</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、津贴补贴</w:t>
      </w:r>
      <w:r>
        <w:rPr>
          <w:rFonts w:hint="eastAsia" w:ascii="仿宋_GB2312" w:hAnsi="宋体" w:eastAsia="仿宋_GB2312" w:cs="仿宋_GB2312"/>
          <w:color w:val="000000"/>
          <w:kern w:val="0"/>
          <w:sz w:val="32"/>
          <w:szCs w:val="32"/>
          <w:lang w:val="en-US" w:eastAsia="zh-CN" w:bidi="ar"/>
        </w:rPr>
        <w:t>2.94、奖金12万元、养老、医疗等4.17万元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eastAsia" w:ascii="仿宋_GB2312" w:hAnsi="宋体" w:eastAsia="仿宋_GB2312" w:cs="仿宋_GB2312"/>
          <w:color w:val="000000"/>
          <w:kern w:val="0"/>
          <w:sz w:val="32"/>
          <w:szCs w:val="32"/>
          <w:lang w:bidi="ar"/>
        </w:rPr>
      </w:pPr>
      <w:r>
        <w:rPr>
          <w:rFonts w:ascii="仿宋_GB2312" w:hAnsi="宋体" w:eastAsia="仿宋_GB2312" w:cs="仿宋_GB2312"/>
          <w:b/>
          <w:bCs/>
          <w:color w:val="000000"/>
          <w:kern w:val="0"/>
          <w:sz w:val="32"/>
          <w:szCs w:val="32"/>
          <w:lang w:bidi="ar"/>
        </w:rPr>
        <w:t>公用经费</w:t>
      </w:r>
      <w:r>
        <w:rPr>
          <w:rFonts w:hint="eastAsia" w:ascii="仿宋_GB2312" w:hAnsi="宋体" w:eastAsia="仿宋_GB2312" w:cs="仿宋_GB2312"/>
          <w:color w:val="000000"/>
          <w:kern w:val="0"/>
          <w:sz w:val="32"/>
          <w:szCs w:val="32"/>
          <w:lang w:val="en-US" w:eastAsia="zh-CN" w:bidi="ar"/>
        </w:rPr>
        <w:t>0.89</w:t>
      </w:r>
      <w:r>
        <w:rPr>
          <w:rFonts w:ascii="仿宋_GB2312" w:hAnsi="宋体" w:eastAsia="仿宋_GB2312" w:cs="仿宋_GB2312"/>
          <w:color w:val="000000"/>
          <w:kern w:val="0"/>
          <w:sz w:val="32"/>
          <w:szCs w:val="32"/>
          <w:lang w:bidi="ar"/>
        </w:rPr>
        <w:t>万元，主要包括</w:t>
      </w:r>
      <w:r>
        <w:rPr>
          <w:rFonts w:hint="eastAsia" w:ascii="仿宋_GB2312" w:hAnsi="宋体" w:eastAsia="仿宋_GB2312" w:cs="仿宋_GB2312"/>
          <w:color w:val="000000"/>
          <w:kern w:val="0"/>
          <w:sz w:val="32"/>
          <w:szCs w:val="32"/>
          <w:lang w:bidi="ar"/>
        </w:rPr>
        <w:t>（单位支出涉及的款级科目）</w:t>
      </w:r>
      <w:r>
        <w:rPr>
          <w:rFonts w:ascii="仿宋_GB2312" w:hAnsi="宋体" w:eastAsia="仿宋_GB2312" w:cs="仿宋_GB2312"/>
          <w:color w:val="000000"/>
          <w:kern w:val="0"/>
          <w:sz w:val="32"/>
          <w:szCs w:val="32"/>
          <w:lang w:bidi="ar"/>
        </w:rPr>
        <w:t>办公费</w:t>
      </w:r>
      <w:r>
        <w:rPr>
          <w:rFonts w:hint="eastAsia" w:ascii="仿宋_GB2312" w:hAnsi="宋体" w:eastAsia="仿宋_GB2312" w:cs="仿宋_GB2312"/>
          <w:color w:val="000000"/>
          <w:kern w:val="0"/>
          <w:sz w:val="32"/>
          <w:szCs w:val="32"/>
          <w:lang w:val="en-US" w:eastAsia="zh-CN" w:bidi="ar"/>
        </w:rPr>
        <w:t>0.29</w:t>
      </w:r>
      <w:r>
        <w:rPr>
          <w:rFonts w:hint="eastAsia" w:ascii="仿宋_GB2312" w:hAnsi="宋体" w:eastAsia="仿宋_GB2312" w:cs="仿宋_GB2312"/>
          <w:color w:val="000000"/>
          <w:kern w:val="0"/>
          <w:sz w:val="32"/>
          <w:szCs w:val="32"/>
          <w:lang w:bidi="ar"/>
        </w:rPr>
        <w:t>万元</w:t>
      </w:r>
      <w:r>
        <w:rPr>
          <w:rFonts w:hint="eastAsia" w:ascii="仿宋_GB2312" w:hAnsi="宋体" w:eastAsia="仿宋_GB2312" w:cs="仿宋_GB2312"/>
          <w:color w:val="000000"/>
          <w:kern w:val="0"/>
          <w:sz w:val="32"/>
          <w:szCs w:val="32"/>
          <w:lang w:eastAsia="zh-CN" w:bidi="ar"/>
        </w:rPr>
        <w:t>、其他交通费用</w:t>
      </w:r>
      <w:r>
        <w:rPr>
          <w:rFonts w:hint="eastAsia" w:ascii="仿宋_GB2312" w:hAnsi="宋体" w:eastAsia="仿宋_GB2312" w:cs="仿宋_GB2312"/>
          <w:color w:val="000000"/>
          <w:kern w:val="0"/>
          <w:sz w:val="32"/>
          <w:szCs w:val="32"/>
          <w:lang w:val="en-US" w:eastAsia="zh-CN" w:bidi="ar"/>
        </w:rPr>
        <w:t>0.6万元</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b/>
          <w:bCs/>
          <w:color w:val="000000"/>
          <w:kern w:val="0"/>
          <w:sz w:val="32"/>
          <w:szCs w:val="32"/>
          <w:lang w:eastAsia="zh-CN" w:bidi="ar"/>
        </w:rPr>
        <w:t>对个人和家庭的补助</w:t>
      </w:r>
      <w:r>
        <w:rPr>
          <w:rFonts w:hint="eastAsia" w:ascii="仿宋_GB2312" w:hAnsi="宋体" w:eastAsia="仿宋_GB2312" w:cs="仿宋_GB2312"/>
          <w:color w:val="000000"/>
          <w:kern w:val="0"/>
          <w:sz w:val="32"/>
          <w:szCs w:val="32"/>
          <w:lang w:val="en-US" w:eastAsia="zh-CN" w:bidi="ar"/>
        </w:rPr>
        <w:t>1.26万元，主要是3名遗属人员生活补助。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七、一般公共预算财政拨款“三公”经费及会议费、培训费支出决算情况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（一）“三公”经费财政拨款支出决算总体情况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eastAsia="zh-CN" w:bidi="ar"/>
        </w:rPr>
        <w:t>（二）</w:t>
      </w:r>
      <w:r>
        <w:rPr>
          <w:rFonts w:ascii="楷体_GB2312" w:hAnsi="宋体" w:eastAsia="楷体_GB2312" w:cs="楷体_GB2312"/>
          <w:b/>
          <w:color w:val="000000"/>
          <w:kern w:val="0"/>
          <w:sz w:val="32"/>
          <w:szCs w:val="32"/>
          <w:lang w:bidi="ar"/>
        </w:rPr>
        <w:t>“三公”经费财政拨款支出决算具体情况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ascii="仿宋_GB2312" w:hAnsi="宋体" w:eastAsia="仿宋_GB2312" w:cs="仿宋_GB2312"/>
          <w:color w:val="000000"/>
          <w:kern w:val="0"/>
          <w:sz w:val="32"/>
          <w:szCs w:val="32"/>
          <w:lang w:bidi="ar"/>
        </w:rPr>
        <w:t>2019年</w:t>
      </w:r>
      <w:r>
        <w:rPr>
          <w:rFonts w:hint="eastAsia" w:ascii="仿宋_GB2312" w:hAnsi="仿宋" w:eastAsia="仿宋_GB2312"/>
          <w:sz w:val="32"/>
          <w:szCs w:val="32"/>
          <w:lang w:eastAsia="zh-CN"/>
        </w:rPr>
        <w:t>度</w:t>
      </w:r>
      <w:r>
        <w:rPr>
          <w:rFonts w:ascii="仿宋_GB2312" w:hAnsi="宋体" w:eastAsia="仿宋_GB2312" w:cs="仿宋_GB2312"/>
          <w:color w:val="000000"/>
          <w:kern w:val="0"/>
          <w:sz w:val="32"/>
          <w:szCs w:val="32"/>
          <w:lang w:bidi="ar"/>
        </w:rPr>
        <w:t>“三公”经费财政拨款支出决算中，因公出国（境）费支出决算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%；公务用车购置</w:t>
      </w:r>
      <w:r>
        <w:rPr>
          <w:rFonts w:hint="eastAsia" w:ascii="仿宋_GB2312" w:hAnsi="宋体" w:eastAsia="仿宋_GB2312" w:cs="仿宋_GB2312"/>
          <w:color w:val="000000"/>
          <w:kern w:val="0"/>
          <w:sz w:val="32"/>
          <w:szCs w:val="32"/>
          <w:lang w:bidi="ar"/>
        </w:rPr>
        <w:t>费支出</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%；公务用车运行</w:t>
      </w:r>
      <w:r>
        <w:rPr>
          <w:rFonts w:hint="eastAsia" w:ascii="仿宋_GB2312" w:hAnsi="仿宋" w:eastAsia="仿宋_GB2312"/>
          <w:sz w:val="32"/>
          <w:szCs w:val="32"/>
        </w:rPr>
        <w:t>维护</w:t>
      </w:r>
      <w:r>
        <w:rPr>
          <w:rFonts w:ascii="仿宋_GB2312" w:hAnsi="宋体" w:eastAsia="仿宋_GB2312" w:cs="仿宋_GB2312"/>
          <w:color w:val="000000"/>
          <w:kern w:val="0"/>
          <w:sz w:val="32"/>
          <w:szCs w:val="32"/>
          <w:lang w:bidi="ar"/>
        </w:rPr>
        <w:t>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%；公务接待费支出决算</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万元，占</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%。具体情况如下：</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1.因公出国（境）支出情况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eastAsia="zh-CN" w:bidi="ar"/>
        </w:rPr>
        <w:t>无增减</w:t>
      </w:r>
      <w:r>
        <w:rPr>
          <w:rFonts w:hint="eastAsia" w:ascii="仿宋_GB2312" w:hAnsi="宋体" w:eastAsia="仿宋_GB2312" w:cs="仿宋_GB2312"/>
          <w:color w:val="000000"/>
          <w:kern w:val="0"/>
          <w:sz w:val="32"/>
          <w:szCs w:val="32"/>
          <w:lang w:bidi="ar"/>
        </w:rPr>
        <w:t>，</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2019年无预算，无人员出国</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2.公务用车购置费用支出情况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2019年无“三公”经费预算，无人员出国</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 w:eastAsia="仿宋_GB2312"/>
          <w:b/>
          <w:bCs/>
          <w:sz w:val="32"/>
          <w:szCs w:val="32"/>
        </w:rPr>
      </w:pPr>
      <w:r>
        <w:rPr>
          <w:rFonts w:hint="eastAsia" w:ascii="仿宋_GB2312" w:hAnsi="仿宋" w:eastAsia="仿宋_GB2312"/>
          <w:b/>
          <w:bCs/>
          <w:sz w:val="32"/>
          <w:szCs w:val="32"/>
        </w:rPr>
        <w:t>3.公务用车运行维护费用支出情况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公务用车运行维护费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2019年无“三公”经费预算，无人员出国</w:t>
      </w:r>
      <w:r>
        <w:rPr>
          <w:rFonts w:hint="eastAsia" w:ascii="仿宋_GB2312" w:hAnsi="宋体" w:eastAsia="仿宋_GB2312" w:cs="仿宋_GB2312"/>
          <w:color w:val="000000"/>
          <w:kern w:val="0"/>
          <w:sz w:val="32"/>
          <w:szCs w:val="32"/>
          <w:lang w:bidi="ar"/>
        </w:rPr>
        <w:t>。</w:t>
      </w:r>
    </w:p>
    <w:p>
      <w:pPr>
        <w:keepNext w:val="0"/>
        <w:keepLines w:val="0"/>
        <w:pageBreakBefore w:val="0"/>
        <w:numPr>
          <w:ilvl w:val="0"/>
          <w:numId w:val="4"/>
        </w:numPr>
        <w:kinsoku/>
        <w:wordWrap/>
        <w:overflowPunct/>
        <w:topLinePunct w:val="0"/>
        <w:autoSpaceDE/>
        <w:autoSpaceDN/>
        <w:bidi w:val="0"/>
        <w:adjustRightInd/>
        <w:snapToGrid/>
        <w:spacing w:line="560" w:lineRule="exact"/>
        <w:ind w:left="0" w:leftChars="0" w:firstLine="643" w:firstLineChars="200"/>
        <w:textAlignment w:val="auto"/>
        <w:outlineLvl w:val="9"/>
        <w:rPr>
          <w:rFonts w:hint="eastAsia" w:ascii="仿宋_GB2312" w:hAnsi="仿宋" w:eastAsia="仿宋_GB2312"/>
          <w:b/>
          <w:bCs/>
          <w:sz w:val="32"/>
          <w:szCs w:val="32"/>
        </w:rPr>
      </w:pPr>
      <w:r>
        <w:rPr>
          <w:rFonts w:hint="eastAsia" w:ascii="仿宋_GB2312" w:hAnsi="仿宋" w:eastAsia="仿宋_GB2312"/>
          <w:b/>
          <w:bCs/>
          <w:sz w:val="32"/>
          <w:szCs w:val="32"/>
        </w:rPr>
        <w:t>公务接待费支出情况</w:t>
      </w:r>
      <w:r>
        <w:rPr>
          <w:rFonts w:hint="eastAsia" w:ascii="楷体_GB2312" w:hAnsi="宋体" w:eastAsia="楷体_GB2312" w:cs="楷体_GB2312"/>
          <w:b/>
          <w:color w:val="000000"/>
          <w:kern w:val="0"/>
          <w:sz w:val="32"/>
          <w:szCs w:val="32"/>
          <w:lang w:eastAsia="zh-CN" w:bidi="ar"/>
        </w:rPr>
        <w:t>说明</w:t>
      </w:r>
      <w:r>
        <w:rPr>
          <w:rFonts w:hint="eastAsia" w:ascii="仿宋_GB2312" w:hAnsi="仿宋" w:eastAsia="仿宋_GB2312"/>
          <w:b/>
          <w:bCs/>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 w:eastAsia="仿宋_GB2312"/>
          <w:sz w:val="32"/>
          <w:szCs w:val="32"/>
        </w:rPr>
        <w:t>公务接待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人次，</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%，决</w:t>
      </w:r>
      <w:r>
        <w:rPr>
          <w:rFonts w:ascii="仿宋_GB2312" w:hAnsi="宋体" w:eastAsia="仿宋_GB2312" w:cs="仿宋_GB2312"/>
          <w:color w:val="000000"/>
          <w:kern w:val="0"/>
          <w:sz w:val="32"/>
          <w:szCs w:val="32"/>
          <w:lang w:bidi="ar"/>
        </w:rPr>
        <w:t>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减少（增加）</w:t>
      </w:r>
      <w:r>
        <w:rPr>
          <w:rFonts w:hint="eastAsia" w:ascii="仿宋_GB2312" w:hAnsi="宋体" w:eastAsia="仿宋_GB2312" w:cs="仿宋_GB2312"/>
          <w:color w:val="000000"/>
          <w:kern w:val="0"/>
          <w:sz w:val="32"/>
          <w:szCs w:val="32"/>
          <w:lang w:val="en-US" w:eastAsia="zh-CN" w:bidi="ar"/>
        </w:rPr>
        <w:t>0</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2019年无“三公”经费预算</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（三）培训费支出情况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培训费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1.5</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1.5</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2019年未预算培训费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（四）会议费支出情况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 w:eastAsia="仿宋_GB2312"/>
          <w:sz w:val="32"/>
          <w:szCs w:val="32"/>
        </w:rPr>
        <w:t>2019年</w:t>
      </w:r>
      <w:r>
        <w:rPr>
          <w:rFonts w:hint="eastAsia" w:ascii="仿宋_GB2312" w:hAnsi="仿宋" w:eastAsia="仿宋_GB2312"/>
          <w:sz w:val="32"/>
          <w:szCs w:val="32"/>
          <w:lang w:eastAsia="zh-CN"/>
        </w:rPr>
        <w:t>度</w:t>
      </w:r>
      <w:r>
        <w:rPr>
          <w:rFonts w:hint="eastAsia" w:ascii="仿宋_GB2312" w:hAnsi="仿宋_GB2312" w:eastAsia="仿宋_GB2312" w:cs="仿宋_GB2312"/>
          <w:sz w:val="32"/>
          <w:szCs w:val="32"/>
        </w:rPr>
        <w:t>会议费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0</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2</w:t>
      </w:r>
      <w:r>
        <w:rPr>
          <w:rFonts w:ascii="仿宋_GB2312" w:hAnsi="宋体" w:eastAsia="仿宋_GB2312" w:cs="仿宋_GB2312"/>
          <w:color w:val="000000"/>
          <w:kern w:val="0"/>
          <w:sz w:val="32"/>
          <w:szCs w:val="32"/>
          <w:lang w:bidi="ar"/>
        </w:rPr>
        <w:t>万元，决算数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2</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宋体" w:eastAsia="仿宋_GB2312" w:cs="仿宋_GB2312"/>
          <w:color w:val="000000"/>
          <w:kern w:val="0"/>
          <w:sz w:val="32"/>
          <w:szCs w:val="32"/>
          <w:lang w:val="en-US" w:eastAsia="zh-CN" w:bidi="ar"/>
        </w:rPr>
        <w:t>2019年未预算会议费</w:t>
      </w:r>
      <w:r>
        <w:rPr>
          <w:rFonts w:hint="eastAsia" w:ascii="仿宋_GB2312" w:hAnsi="宋体" w:eastAsia="仿宋_GB2312" w:cs="仿宋_GB2312"/>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八、政府性基金预算财政拨款收入支出情况</w:t>
      </w:r>
      <w:r>
        <w:rPr>
          <w:rFonts w:hint="eastAsia" w:ascii="黑体" w:hAnsi="黑体" w:eastAsia="黑体"/>
          <w:color w:val="000000"/>
          <w:kern w:val="0"/>
          <w:sz w:val="32"/>
          <w:szCs w:val="32"/>
          <w:lang w:eastAsia="zh-CN" w:bidi="ar"/>
        </w:rPr>
        <w:t>说明</w:t>
      </w:r>
      <w:r>
        <w:rPr>
          <w:rFonts w:hint="eastAsia" w:ascii="黑体" w:hAnsi="黑体" w:eastAsia="黑体"/>
          <w:color w:val="000000"/>
          <w:kern w:val="0"/>
          <w:sz w:val="32"/>
          <w:szCs w:val="32"/>
          <w:lang w:bidi="ar"/>
        </w:rPr>
        <w:t xml:space="preserve"> </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本部门无政府性基金决算收支，并已公开空表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九、国有资本经营财政拨款收</w:t>
      </w:r>
      <w:r>
        <w:rPr>
          <w:rFonts w:hint="eastAsia" w:ascii="黑体" w:hAnsi="黑体" w:eastAsia="黑体"/>
          <w:color w:val="000000"/>
          <w:kern w:val="0"/>
          <w:sz w:val="32"/>
          <w:szCs w:val="32"/>
          <w:lang w:eastAsia="zh-CN" w:bidi="ar"/>
        </w:rPr>
        <w:t>入</w:t>
      </w:r>
      <w:r>
        <w:rPr>
          <w:rFonts w:hint="eastAsia" w:ascii="黑体" w:hAnsi="黑体" w:eastAsia="黑体"/>
          <w:color w:val="000000"/>
          <w:kern w:val="0"/>
          <w:sz w:val="32"/>
          <w:szCs w:val="32"/>
          <w:lang w:bidi="ar"/>
        </w:rPr>
        <w:t>支</w:t>
      </w:r>
      <w:r>
        <w:rPr>
          <w:rFonts w:hint="eastAsia" w:ascii="黑体" w:hAnsi="黑体" w:eastAsia="黑体"/>
          <w:color w:val="000000"/>
          <w:kern w:val="0"/>
          <w:sz w:val="32"/>
          <w:szCs w:val="32"/>
          <w:lang w:eastAsia="zh-CN" w:bidi="ar"/>
        </w:rPr>
        <w:t>出</w:t>
      </w:r>
      <w:r>
        <w:rPr>
          <w:rFonts w:hint="eastAsia" w:ascii="黑体" w:hAnsi="黑体" w:eastAsia="黑体"/>
          <w:color w:val="000000"/>
          <w:kern w:val="0"/>
          <w:sz w:val="32"/>
          <w:szCs w:val="32"/>
          <w:lang w:bidi="ar"/>
        </w:rPr>
        <w:t>情况</w:t>
      </w:r>
      <w:r>
        <w:rPr>
          <w:rFonts w:hint="eastAsia" w:ascii="黑体" w:hAnsi="黑体" w:eastAsia="黑体"/>
          <w:color w:val="000000"/>
          <w:kern w:val="0"/>
          <w:sz w:val="32"/>
          <w:szCs w:val="32"/>
          <w:lang w:eastAsia="zh-CN" w:bidi="ar"/>
        </w:rPr>
        <w:t>说明</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本部门无国有资本经营决算拨款收支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黑体" w:hAnsi="黑体" w:eastAsia="黑体"/>
          <w:color w:val="000000"/>
          <w:kern w:val="0"/>
          <w:sz w:val="32"/>
          <w:szCs w:val="32"/>
          <w:lang w:bidi="ar"/>
        </w:rPr>
      </w:pPr>
      <w:r>
        <w:rPr>
          <w:rFonts w:hint="eastAsia" w:ascii="黑体" w:hAnsi="黑体" w:eastAsia="黑体"/>
          <w:color w:val="000000"/>
          <w:kern w:val="0"/>
          <w:sz w:val="32"/>
          <w:szCs w:val="32"/>
          <w:lang w:bidi="ar"/>
        </w:rPr>
        <w:t>十、预算绩效情况</w:t>
      </w:r>
      <w:r>
        <w:rPr>
          <w:rFonts w:hint="eastAsia" w:ascii="黑体" w:hAnsi="黑体" w:eastAsia="黑体"/>
          <w:color w:val="000000"/>
          <w:kern w:val="0"/>
          <w:sz w:val="32"/>
          <w:szCs w:val="32"/>
          <w:lang w:eastAsia="zh-CN" w:bidi="ar"/>
        </w:rPr>
        <w:t>说明</w:t>
      </w:r>
    </w:p>
    <w:p>
      <w:pPr>
        <w:keepNext w:val="0"/>
        <w:keepLines w:val="0"/>
        <w:pageBreakBefore w:val="0"/>
        <w:widowControl/>
        <w:kinsoku/>
        <w:wordWrap/>
        <w:overflowPunct/>
        <w:topLinePunct w:val="0"/>
        <w:autoSpaceDE/>
        <w:autoSpaceDN/>
        <w:bidi w:val="0"/>
        <w:adjustRightInd/>
        <w:snapToGrid/>
        <w:spacing w:line="560" w:lineRule="exact"/>
        <w:ind w:left="1616" w:leftChars="304" w:hanging="643" w:hanging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（一）</w:t>
      </w:r>
      <w:r>
        <w:rPr>
          <w:rFonts w:ascii="楷体_GB2312" w:hAnsi="宋体" w:eastAsia="楷体_GB2312" w:cs="楷体_GB2312"/>
          <w:b/>
          <w:color w:val="000000"/>
          <w:kern w:val="0"/>
          <w:sz w:val="32"/>
          <w:szCs w:val="32"/>
          <w:lang w:bidi="ar"/>
        </w:rPr>
        <w:t>预算绩效管理工作开展情况</w:t>
      </w:r>
      <w:r>
        <w:rPr>
          <w:rFonts w:hint="eastAsia" w:ascii="楷体_GB2312" w:hAnsi="宋体" w:eastAsia="楷体_GB2312" w:cs="楷体_GB2312"/>
          <w:b/>
          <w:color w:val="000000"/>
          <w:kern w:val="0"/>
          <w:sz w:val="32"/>
          <w:szCs w:val="32"/>
          <w:lang w:bidi="ar"/>
        </w:rPr>
        <w:t>说明</w:t>
      </w:r>
      <w:r>
        <w:rPr>
          <w:rFonts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hint="eastAsia" w:ascii="仿宋_GB2312" w:hAnsi="仿宋_GB2312" w:eastAsia="仿宋_GB2312" w:cs="仿宋_GB2312"/>
          <w:sz w:val="32"/>
          <w:szCs w:val="32"/>
        </w:rPr>
        <w:t>示例：根据预算绩效管理要求，本部门组织对2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年一般公共预算</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sz w:val="32"/>
          <w:szCs w:val="32"/>
        </w:rPr>
        <w:t>，其中，一级项目</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61</w:t>
      </w:r>
      <w:r>
        <w:rPr>
          <w:rFonts w:ascii="仿宋_GB2312" w:hAnsi="仿宋_GB2312" w:eastAsia="仿宋_GB2312" w:cs="仿宋_GB2312"/>
          <w:sz w:val="32"/>
          <w:szCs w:val="32"/>
        </w:rPr>
        <w:t>万元，占一般公共预算项目支出总额的</w:t>
      </w:r>
      <w:r>
        <w:rPr>
          <w:rFonts w:hint="eastAsia" w:ascii="仿宋_GB2312" w:hAnsi="仿宋_GB2312" w:eastAsia="仿宋_GB2312" w:cs="仿宋_GB2312"/>
          <w:sz w:val="32"/>
          <w:szCs w:val="32"/>
          <w:lang w:val="en-US" w:eastAsia="zh-CN"/>
        </w:rPr>
        <w:t>100</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ascii="仿宋_GB2312" w:hAnsi="仿宋_GB2312" w:eastAsia="仿宋_GB2312" w:cs="仿宋_GB2312"/>
          <w:color w:val="000000"/>
          <w:kern w:val="0"/>
          <w:sz w:val="31"/>
          <w:szCs w:val="31"/>
          <w:lang w:bidi="ar"/>
        </w:rPr>
        <w:t>组织对 2019年</w:t>
      </w:r>
      <w:r>
        <w:rPr>
          <w:rFonts w:hint="eastAsia" w:ascii="仿宋_GB2312" w:hAnsi="仿宋" w:eastAsia="仿宋_GB2312"/>
          <w:sz w:val="32"/>
          <w:szCs w:val="32"/>
          <w:lang w:eastAsia="zh-CN"/>
        </w:rPr>
        <w:t>度政府性</w:t>
      </w:r>
      <w:r>
        <w:rPr>
          <w:rFonts w:hint="eastAsia" w:ascii="仿宋_GB2312" w:hAnsi="仿宋_GB2312" w:eastAsia="仿宋_GB2312" w:cs="仿宋_GB2312"/>
          <w:sz w:val="32"/>
          <w:szCs w:val="32"/>
        </w:rPr>
        <w:t>基金预算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个项目支出开展了绩效自评</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涉及项目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color w:val="000000"/>
          <w:kern w:val="0"/>
          <w:sz w:val="31"/>
          <w:szCs w:val="31"/>
          <w:lang w:eastAsia="zh-CN" w:bidi="ar"/>
        </w:rPr>
        <w:t>个，</w:t>
      </w:r>
      <w:r>
        <w:rPr>
          <w:rFonts w:ascii="仿宋_GB2312" w:hAnsi="仿宋_GB2312" w:eastAsia="仿宋_GB2312" w:cs="仿宋_GB2312"/>
          <w:color w:val="000000"/>
          <w:kern w:val="0"/>
          <w:sz w:val="31"/>
          <w:szCs w:val="31"/>
          <w:lang w:bidi="ar"/>
        </w:rPr>
        <w:t>共涉及资金</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万元，占政府性基金预算项目支出总额的</w:t>
      </w:r>
      <w:r>
        <w:rPr>
          <w:rFonts w:hint="eastAsia" w:ascii="仿宋_GB2312" w:hAnsi="仿宋_GB2312" w:eastAsia="仿宋_GB2312" w:cs="仿宋_GB2312"/>
          <w:color w:val="000000"/>
          <w:kern w:val="0"/>
          <w:sz w:val="31"/>
          <w:szCs w:val="31"/>
          <w:lang w:val="en-US" w:eastAsia="zh-CN" w:bidi="ar"/>
        </w:rPr>
        <w:t>0</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sz w:val="32"/>
          <w:szCs w:val="32"/>
        </w:rPr>
        <w:t>本部门组织对2</w:t>
      </w:r>
      <w:r>
        <w:rPr>
          <w:rFonts w:ascii="仿宋_GB2312" w:hAnsi="仿宋_GB2312" w:eastAsia="仿宋_GB2312" w:cs="仿宋_GB2312"/>
          <w:sz w:val="32"/>
          <w:szCs w:val="32"/>
        </w:rPr>
        <w:t>019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部门整体</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本部门机关单位进行了绩效自评，涉及资金</w:t>
      </w:r>
      <w:r>
        <w:rPr>
          <w:rFonts w:hint="eastAsia" w:ascii="仿宋_GB2312" w:hAnsi="仿宋_GB2312" w:eastAsia="仿宋_GB2312" w:cs="仿宋_GB2312"/>
          <w:color w:val="000000"/>
          <w:kern w:val="0"/>
          <w:sz w:val="31"/>
          <w:szCs w:val="31"/>
          <w:lang w:val="en-US" w:eastAsia="zh-CN" w:bidi="ar"/>
        </w:rPr>
        <w:t>61</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w:t>
      </w:r>
      <w:r>
        <w:rPr>
          <w:rFonts w:ascii="楷体_GB2312" w:hAnsi="宋体" w:eastAsia="楷体_GB2312" w:cs="楷体_GB2312"/>
          <w:b/>
          <w:color w:val="000000"/>
          <w:kern w:val="0"/>
          <w:sz w:val="32"/>
          <w:szCs w:val="32"/>
          <w:lang w:bidi="ar"/>
        </w:rPr>
        <w:t>部门决算中项目绩效自评结果。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1、</w:t>
      </w:r>
      <w:r>
        <w:rPr>
          <w:rFonts w:hint="eastAsia" w:ascii="仿宋_GB2312" w:hAnsi="仿宋_GB2312" w:eastAsia="仿宋_GB2312" w:cs="仿宋_GB2312"/>
          <w:color w:val="000000"/>
          <w:kern w:val="0"/>
          <w:sz w:val="31"/>
          <w:szCs w:val="31"/>
          <w:lang w:eastAsia="zh-CN" w:bidi="ar"/>
        </w:rPr>
        <w:t>慰问困难职工</w:t>
      </w:r>
      <w:r>
        <w:rPr>
          <w:rFonts w:ascii="仿宋_GB2312" w:hAnsi="仿宋_GB2312" w:eastAsia="仿宋_GB2312" w:cs="仿宋_GB2312"/>
          <w:color w:val="000000"/>
          <w:kern w:val="0"/>
          <w:sz w:val="31"/>
          <w:szCs w:val="31"/>
          <w:lang w:bidi="ar"/>
        </w:rPr>
        <w:t>项目绩效自评综述：根据年初设定的绩效目标，项目自评得分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8</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后保障了供销系统下岗、退休职工、困难职工春节的慰问，得到了党和政府的温暖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预算分配不均匀，主要实施在一季度</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numPr>
          <w:ilvl w:val="0"/>
          <w:numId w:val="5"/>
        </w:numPr>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再生资源网络建设项目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5</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后建立废品回收站，方便了群众。</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预算费用少。</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default"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3、</w:t>
      </w:r>
      <w:r>
        <w:rPr>
          <w:rFonts w:hint="eastAsia" w:ascii="仿宋_GB2312" w:hAnsi="仿宋_GB2312" w:eastAsia="仿宋_GB2312" w:cs="仿宋_GB2312"/>
          <w:color w:val="000000"/>
          <w:kern w:val="0"/>
          <w:sz w:val="31"/>
          <w:szCs w:val="31"/>
          <w:lang w:eastAsia="zh-CN" w:bidi="ar"/>
        </w:rPr>
        <w:t>业务费项目</w:t>
      </w:r>
      <w:r>
        <w:rPr>
          <w:rFonts w:ascii="仿宋_GB2312" w:hAnsi="仿宋_GB2312" w:eastAsia="仿宋_GB2312" w:cs="仿宋_GB2312"/>
          <w:color w:val="000000"/>
          <w:kern w:val="0"/>
          <w:sz w:val="31"/>
          <w:szCs w:val="31"/>
          <w:lang w:bidi="ar"/>
        </w:rPr>
        <w:t>绩效自评综述：根据年初设定的绩效目标，项目自评得分</w:t>
      </w:r>
      <w:r>
        <w:rPr>
          <w:rFonts w:hint="eastAsia" w:ascii="仿宋_GB2312" w:hAnsi="仿宋_GB2312" w:eastAsia="仿宋_GB2312" w:cs="仿宋_GB2312"/>
          <w:color w:val="000000"/>
          <w:kern w:val="0"/>
          <w:sz w:val="31"/>
          <w:szCs w:val="31"/>
          <w:lang w:val="en-US" w:eastAsia="zh-CN" w:bidi="ar"/>
        </w:rPr>
        <w:t>90</w:t>
      </w:r>
      <w:r>
        <w:rPr>
          <w:rFonts w:ascii="仿宋_GB2312" w:hAnsi="仿宋_GB2312" w:eastAsia="仿宋_GB2312" w:cs="仿宋_GB2312"/>
          <w:color w:val="000000"/>
          <w:kern w:val="0"/>
          <w:sz w:val="31"/>
          <w:szCs w:val="31"/>
          <w:lang w:bidi="ar"/>
        </w:rPr>
        <w:t>分。项目全年预算数</w:t>
      </w:r>
      <w:r>
        <w:rPr>
          <w:rFonts w:hint="eastAsia" w:ascii="仿宋_GB2312" w:hAnsi="仿宋_GB2312" w:eastAsia="仿宋_GB2312" w:cs="仿宋_GB2312"/>
          <w:color w:val="000000"/>
          <w:kern w:val="0"/>
          <w:sz w:val="31"/>
          <w:szCs w:val="31"/>
          <w:lang w:val="en-US" w:eastAsia="zh-CN" w:bidi="ar"/>
        </w:rPr>
        <w:t>35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100</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通过项目实施</w:t>
      </w:r>
      <w:r>
        <w:rPr>
          <w:rFonts w:hint="eastAsia" w:ascii="仿宋_GB2312" w:hAnsi="仿宋_GB2312" w:eastAsia="仿宋_GB2312" w:cs="仿宋_GB2312"/>
          <w:color w:val="000000"/>
          <w:kern w:val="0"/>
          <w:sz w:val="31"/>
          <w:szCs w:val="31"/>
          <w:lang w:eastAsia="zh-CN" w:bidi="ar"/>
        </w:rPr>
        <w:t>后保障本级供销社临聘人员办公经费和人员工资，从而保证了供销社的正常运转。</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临聘人员多，工资和办公费有缺口。</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val="en-US" w:eastAsia="zh-CN" w:bidi="ar"/>
        </w:rPr>
        <w:t xml:space="preserve">    </w:t>
      </w: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w:t>
      </w:r>
      <w:r>
        <w:rPr>
          <w:rFonts w:hint="eastAsia" w:ascii="楷体_GB2312" w:hAnsi="宋体" w:eastAsia="楷体_GB2312" w:cs="楷体_GB2312"/>
          <w:b/>
          <w:color w:val="000000"/>
          <w:kern w:val="0"/>
          <w:sz w:val="32"/>
          <w:szCs w:val="32"/>
          <w:lang w:eastAsia="zh-CN" w:bidi="ar"/>
        </w:rPr>
        <w:t>三</w:t>
      </w:r>
      <w:r>
        <w:rPr>
          <w:rFonts w:hint="eastAsia" w:ascii="楷体_GB2312" w:hAnsi="宋体" w:eastAsia="楷体_GB2312" w:cs="楷体_GB2312"/>
          <w:b/>
          <w:color w:val="000000"/>
          <w:kern w:val="0"/>
          <w:sz w:val="32"/>
          <w:szCs w:val="32"/>
          <w:lang w:bidi="ar"/>
        </w:rPr>
        <w:t>）部门决算中</w:t>
      </w:r>
      <w:r>
        <w:rPr>
          <w:rFonts w:hint="eastAsia" w:ascii="楷体_GB2312" w:hAnsi="宋体" w:eastAsia="楷体_GB2312" w:cs="楷体_GB2312"/>
          <w:b/>
          <w:color w:val="000000"/>
          <w:kern w:val="0"/>
          <w:sz w:val="32"/>
          <w:szCs w:val="32"/>
          <w:lang w:eastAsia="zh-CN" w:bidi="ar"/>
        </w:rPr>
        <w:t>整体支出</w:t>
      </w:r>
      <w:r>
        <w:rPr>
          <w:rFonts w:hint="eastAsia" w:ascii="楷体_GB2312" w:hAnsi="宋体" w:eastAsia="楷体_GB2312" w:cs="楷体_GB2312"/>
          <w:b/>
          <w:color w:val="000000"/>
          <w:kern w:val="0"/>
          <w:sz w:val="32"/>
          <w:szCs w:val="32"/>
          <w:lang w:bidi="ar"/>
        </w:rPr>
        <w:t>绩效自评结果。</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根据年初设定的绩效目标，</w:t>
      </w:r>
      <w:r>
        <w:rPr>
          <w:rFonts w:hint="eastAsia" w:ascii="仿宋_GB2312" w:hAnsi="仿宋_GB2312" w:eastAsia="仿宋_GB2312" w:cs="仿宋_GB2312"/>
          <w:color w:val="000000"/>
          <w:kern w:val="0"/>
          <w:sz w:val="31"/>
          <w:szCs w:val="31"/>
          <w:lang w:eastAsia="zh-CN" w:bidi="ar"/>
        </w:rPr>
        <w:t>本部门整体</w:t>
      </w:r>
      <w:r>
        <w:rPr>
          <w:rFonts w:hint="eastAsia" w:ascii="仿宋_GB2312" w:hAnsi="仿宋_GB2312" w:eastAsia="仿宋_GB2312" w:cs="仿宋_GB2312"/>
          <w:color w:val="000000"/>
          <w:kern w:val="0"/>
          <w:sz w:val="31"/>
          <w:szCs w:val="31"/>
          <w:lang w:val="en-US" w:eastAsia="zh-CN" w:bidi="ar"/>
        </w:rPr>
        <w:t>（</w:t>
      </w:r>
      <w:r>
        <w:rPr>
          <w:rFonts w:hint="eastAsia" w:ascii="仿宋_GB2312" w:hAnsi="仿宋_GB2312" w:eastAsia="仿宋_GB2312" w:cs="仿宋_GB2312"/>
          <w:color w:val="000000"/>
          <w:kern w:val="0"/>
          <w:sz w:val="31"/>
          <w:szCs w:val="31"/>
          <w:lang w:bidi="ar"/>
        </w:rPr>
        <w:t>或部门机关</w:t>
      </w:r>
      <w:r>
        <w:rPr>
          <w:rFonts w:hint="eastAsia" w:ascii="仿宋_GB2312" w:hAnsi="仿宋_GB2312" w:eastAsia="仿宋_GB2312" w:cs="仿宋_GB2312"/>
          <w:color w:val="000000"/>
          <w:kern w:val="0"/>
          <w:sz w:val="31"/>
          <w:szCs w:val="31"/>
          <w:lang w:eastAsia="zh-CN" w:bidi="ar"/>
        </w:rPr>
        <w:t>本级，</w:t>
      </w:r>
      <w:r>
        <w:rPr>
          <w:rFonts w:hint="eastAsia" w:ascii="仿宋_GB2312" w:hAnsi="仿宋_GB2312" w:eastAsia="仿宋_GB2312" w:cs="仿宋_GB2312"/>
          <w:color w:val="000000"/>
          <w:kern w:val="0"/>
          <w:sz w:val="31"/>
          <w:szCs w:val="31"/>
          <w:lang w:bidi="ar"/>
        </w:rPr>
        <w:t>或所属二级单位</w:t>
      </w:r>
      <w:r>
        <w:rPr>
          <w:rFonts w:hint="eastAsia" w:ascii="仿宋_GB2312" w:hAnsi="仿宋_GB2312" w:eastAsia="仿宋_GB2312" w:cs="仿宋_GB2312"/>
          <w:color w:val="000000"/>
          <w:kern w:val="0"/>
          <w:sz w:val="31"/>
          <w:szCs w:val="31"/>
          <w:lang w:val="en-US" w:eastAsia="zh-CN" w:bidi="ar"/>
        </w:rPr>
        <w:t>）2019年度整体</w:t>
      </w:r>
      <w:r>
        <w:rPr>
          <w:rFonts w:ascii="仿宋_GB2312" w:hAnsi="仿宋_GB2312" w:eastAsia="仿宋_GB2312" w:cs="仿宋_GB2312"/>
          <w:color w:val="000000"/>
          <w:kern w:val="0"/>
          <w:sz w:val="31"/>
          <w:szCs w:val="31"/>
          <w:lang w:bidi="ar"/>
        </w:rPr>
        <w:t>自评得分</w:t>
      </w:r>
      <w:r>
        <w:rPr>
          <w:rFonts w:hint="eastAsia" w:ascii="仿宋_GB2312" w:hAnsi="仿宋_GB2312" w:eastAsia="仿宋_GB2312" w:cs="仿宋_GB2312"/>
          <w:color w:val="000000"/>
          <w:kern w:val="0"/>
          <w:sz w:val="31"/>
          <w:szCs w:val="31"/>
          <w:lang w:val="en-US" w:eastAsia="zh-CN" w:bidi="ar"/>
        </w:rPr>
        <w:t>95</w:t>
      </w:r>
      <w:r>
        <w:rPr>
          <w:rFonts w:ascii="仿宋_GB2312" w:hAnsi="仿宋_GB2312" w:eastAsia="仿宋_GB2312" w:cs="仿宋_GB2312"/>
          <w:color w:val="000000"/>
          <w:kern w:val="0"/>
          <w:sz w:val="31"/>
          <w:szCs w:val="31"/>
          <w:lang w:bidi="ar"/>
        </w:rPr>
        <w:t>分。全年预算数</w:t>
      </w:r>
      <w:r>
        <w:rPr>
          <w:rFonts w:hint="eastAsia" w:ascii="仿宋_GB2312" w:hAnsi="仿宋_GB2312" w:eastAsia="仿宋_GB2312" w:cs="仿宋_GB2312"/>
          <w:color w:val="000000"/>
          <w:kern w:val="0"/>
          <w:sz w:val="31"/>
          <w:szCs w:val="31"/>
          <w:lang w:val="en-US" w:eastAsia="zh-CN" w:bidi="ar"/>
        </w:rPr>
        <w:t>49.5</w:t>
      </w:r>
      <w:r>
        <w:rPr>
          <w:rFonts w:ascii="仿宋_GB2312" w:hAnsi="仿宋_GB2312" w:eastAsia="仿宋_GB2312" w:cs="仿宋_GB2312"/>
          <w:color w:val="000000"/>
          <w:kern w:val="0"/>
          <w:sz w:val="31"/>
          <w:szCs w:val="31"/>
          <w:lang w:bidi="ar"/>
        </w:rPr>
        <w:t>万元，执行数</w:t>
      </w:r>
      <w:r>
        <w:rPr>
          <w:rFonts w:hint="eastAsia" w:ascii="仿宋_GB2312" w:hAnsi="仿宋_GB2312" w:eastAsia="仿宋_GB2312" w:cs="仿宋_GB2312"/>
          <w:color w:val="000000"/>
          <w:kern w:val="0"/>
          <w:sz w:val="31"/>
          <w:szCs w:val="31"/>
          <w:lang w:val="en-US" w:eastAsia="zh-CN" w:bidi="ar"/>
        </w:rPr>
        <w:t>133.04</w:t>
      </w:r>
      <w:r>
        <w:rPr>
          <w:rFonts w:ascii="仿宋_GB2312" w:hAnsi="仿宋_GB2312" w:eastAsia="仿宋_GB2312" w:cs="仿宋_GB2312"/>
          <w:color w:val="000000"/>
          <w:kern w:val="0"/>
          <w:sz w:val="31"/>
          <w:szCs w:val="31"/>
          <w:lang w:bidi="ar"/>
        </w:rPr>
        <w:t>万元，完成预算的</w:t>
      </w:r>
      <w:r>
        <w:rPr>
          <w:rFonts w:hint="eastAsia" w:ascii="仿宋_GB2312" w:hAnsi="仿宋_GB2312" w:eastAsia="仿宋_GB2312" w:cs="仿宋_GB2312"/>
          <w:color w:val="000000"/>
          <w:kern w:val="0"/>
          <w:sz w:val="31"/>
          <w:szCs w:val="31"/>
          <w:lang w:val="en-US" w:eastAsia="zh-CN" w:bidi="ar"/>
        </w:rPr>
        <w:t>269</w:t>
      </w:r>
      <w:r>
        <w:rPr>
          <w:rFonts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主要产出和效果：</w:t>
      </w:r>
      <w:r>
        <w:rPr>
          <w:rFonts w:hint="eastAsia" w:ascii="仿宋_GB2312" w:hAnsi="仿宋_GB2312" w:eastAsia="仿宋_GB2312" w:cs="仿宋_GB2312"/>
          <w:color w:val="000000"/>
          <w:kern w:val="0"/>
          <w:sz w:val="31"/>
          <w:szCs w:val="31"/>
          <w:lang w:eastAsia="zh-CN" w:bidi="ar"/>
        </w:rPr>
        <w:t>取得了良好的社会效益。</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hint="eastAsia" w:ascii="仿宋_GB2312" w:hAnsi="仿宋_GB2312" w:eastAsia="仿宋_GB2312" w:cs="仿宋_GB2312"/>
          <w:color w:val="000000"/>
          <w:kern w:val="0"/>
          <w:sz w:val="31"/>
          <w:szCs w:val="31"/>
          <w:lang w:eastAsia="zh-CN" w:bidi="ar"/>
        </w:rPr>
        <w:t>主要工作绩效是</w:t>
      </w:r>
      <w:r>
        <w:rPr>
          <w:rFonts w:ascii="仿宋_GB2312" w:hAnsi="仿宋_GB2312" w:eastAsia="仿宋_GB2312" w:cs="仿宋_GB2312"/>
          <w:color w:val="000000"/>
          <w:kern w:val="0"/>
          <w:sz w:val="31"/>
          <w:szCs w:val="31"/>
          <w:lang w:bidi="ar"/>
        </w:rPr>
        <w:t>：</w:t>
      </w:r>
      <w:r>
        <w:rPr>
          <w:rFonts w:hint="eastAsia" w:ascii="仿宋_GB2312" w:hAnsi="仿宋_GB2312" w:eastAsia="仿宋_GB2312" w:cs="仿宋_GB2312"/>
          <w:color w:val="000000"/>
          <w:kern w:val="0"/>
          <w:sz w:val="31"/>
          <w:szCs w:val="31"/>
          <w:lang w:eastAsia="zh-CN" w:bidi="ar"/>
        </w:rPr>
        <w:t>保障供销联社临聘人员办公经费和人员工资，从而保证了供销联社的正常运转。保障了供销系统下岗、退休职工、困难职工春节的慰问，得到了党和政府的温暖</w:t>
      </w:r>
      <w:r>
        <w:rPr>
          <w:rFonts w:hint="eastAsia" w:ascii="仿宋_GB2312" w:hAnsi="仿宋_GB2312" w:eastAsia="仿宋_GB2312" w:cs="仿宋_GB2312"/>
          <w:color w:val="000000"/>
          <w:kern w:val="0"/>
          <w:sz w:val="31"/>
          <w:szCs w:val="31"/>
          <w:lang w:bidi="ar"/>
        </w:rPr>
        <w:t>。</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eastAsia="zh-CN" w:bidi="ar"/>
        </w:rPr>
      </w:pPr>
      <w:r>
        <w:rPr>
          <w:rFonts w:ascii="仿宋_GB2312" w:hAnsi="仿宋_GB2312" w:eastAsia="仿宋_GB2312" w:cs="仿宋_GB2312"/>
          <w:color w:val="000000"/>
          <w:kern w:val="0"/>
          <w:sz w:val="31"/>
          <w:szCs w:val="31"/>
          <w:lang w:bidi="ar"/>
        </w:rPr>
        <w:t>发现的问题及原因：</w:t>
      </w:r>
      <w:r>
        <w:rPr>
          <w:rFonts w:hint="eastAsia" w:ascii="仿宋_GB2312" w:hAnsi="仿宋_GB2312" w:eastAsia="仿宋_GB2312" w:cs="仿宋_GB2312"/>
          <w:color w:val="000000"/>
          <w:kern w:val="0"/>
          <w:sz w:val="31"/>
          <w:szCs w:val="31"/>
          <w:lang w:eastAsia="zh-CN" w:bidi="ar"/>
        </w:rPr>
        <w:t>预算分配不均匀，预算金额少。</w:t>
      </w:r>
    </w:p>
    <w:p>
      <w:pPr>
        <w:keepNext w:val="0"/>
        <w:keepLines w:val="0"/>
        <w:pageBreakBefore w:val="0"/>
        <w:widowControl/>
        <w:kinsoku/>
        <w:wordWrap/>
        <w:overflowPunct/>
        <w:topLinePunct w:val="0"/>
        <w:autoSpaceDE/>
        <w:autoSpaceDN/>
        <w:bidi w:val="0"/>
        <w:adjustRightInd/>
        <w:snapToGrid/>
        <w:spacing w:line="560" w:lineRule="exact"/>
        <w:ind w:firstLine="620" w:firstLineChars="200"/>
        <w:jc w:val="left"/>
        <w:textAlignment w:val="auto"/>
        <w:outlineLvl w:val="9"/>
        <w:rPr>
          <w:rFonts w:hint="eastAsia" w:ascii="仿宋_GB2312" w:hAnsi="仿宋_GB2312" w:eastAsia="仿宋_GB2312" w:cs="仿宋_GB2312"/>
          <w:color w:val="000000"/>
          <w:kern w:val="0"/>
          <w:sz w:val="31"/>
          <w:szCs w:val="31"/>
          <w:lang w:bidi="ar"/>
        </w:rPr>
      </w:pPr>
      <w:r>
        <w:rPr>
          <w:rFonts w:ascii="仿宋_GB2312" w:hAnsi="仿宋_GB2312" w:eastAsia="仿宋_GB2312" w:cs="仿宋_GB2312"/>
          <w:color w:val="000000"/>
          <w:kern w:val="0"/>
          <w:sz w:val="31"/>
          <w:szCs w:val="31"/>
          <w:lang w:bidi="ar"/>
        </w:rPr>
        <w:t>下一步改进措施：</w:t>
      </w:r>
      <w:r>
        <w:rPr>
          <w:rFonts w:hint="eastAsia" w:ascii="仿宋_GB2312" w:hAnsi="仿宋_GB2312" w:eastAsia="仿宋_GB2312" w:cs="仿宋_GB2312"/>
          <w:color w:val="000000"/>
          <w:kern w:val="0"/>
          <w:sz w:val="31"/>
          <w:szCs w:val="31"/>
          <w:lang w:eastAsia="zh-CN" w:bidi="ar"/>
        </w:rPr>
        <w:t>增加预算，加强财务管理</w:t>
      </w:r>
      <w:r>
        <w:rPr>
          <w:rFonts w:hint="eastAsia" w:ascii="仿宋_GB2312" w:hAnsi="仿宋_GB2312" w:eastAsia="仿宋_GB2312" w:cs="仿宋_GB2312"/>
          <w:color w:val="000000"/>
          <w:kern w:val="0"/>
          <w:sz w:val="31"/>
          <w:szCs w:val="31"/>
          <w:lang w:bidi="ar"/>
        </w:rPr>
        <w:t>。</w: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sz w:val="31"/>
          <w:szCs w:val="31"/>
          <w:lang w:bidi="ar"/>
        </w:rPr>
      </w:pPr>
      <w:r>
        <w:rPr>
          <w:rFonts w:hint="eastAsia" w:ascii="仿宋_GB2312" w:hAnsi="仿宋_GB2312" w:eastAsia="仿宋_GB2312" w:cs="仿宋_GB2312"/>
          <w:color w:val="000000"/>
          <w:sz w:val="31"/>
          <w:szCs w:val="31"/>
          <w:lang w:bidi="ar"/>
        </w:rPr>
        <w:object>
          <v:shape id="_x0000_i1025" o:spt="75" type="#_x0000_t75" style="height:658.65pt;width:387.9pt;" o:ole="t" filled="f" o:preferrelative="t" stroked="f" coordsize="21600,21600">
            <v:path/>
            <v:fill on="f" focussize="0,0"/>
            <v:stroke on="f"/>
            <v:imagedata r:id="rId13" o:title=""/>
            <o:lock v:ext="edit" aspectratio="f"/>
            <w10:wrap type="none"/>
            <w10:anchorlock/>
          </v:shape>
          <o:OLEObject Type="Embed" ProgID="Excel.Sheet.12" ShapeID="_x0000_i1025" DrawAspect="Content" ObjectID="_1468075725" r:id="rId12">
            <o:LockedField>false</o:LockedField>
          </o:OLEObject>
        </w:object>
      </w:r>
    </w:p>
    <w:p>
      <w:pPr>
        <w:widowControl/>
        <w:jc w:val="left"/>
        <w:rPr>
          <w:rFonts w:hint="eastAsia" w:ascii="仿宋_GB2312" w:hAnsi="仿宋_GB2312" w:eastAsia="仿宋_GB2312" w:cs="仿宋_GB2312"/>
          <w:color w:val="000000"/>
          <w:sz w:val="31"/>
          <w:szCs w:val="31"/>
          <w:lang w:bidi="ar"/>
        </w:rPr>
      </w:pPr>
    </w:p>
    <w:p>
      <w:pPr>
        <w:widowControl/>
        <w:jc w:val="left"/>
        <w:rPr>
          <w:rFonts w:hint="eastAsia" w:ascii="仿宋_GB2312" w:hAnsi="仿宋_GB2312" w:eastAsia="仿宋_GB2312" w:cs="仿宋_GB2312"/>
          <w:color w:val="000000"/>
          <w:kern w:val="0"/>
          <w:sz w:val="31"/>
          <w:szCs w:val="31"/>
          <w:lang w:bidi="ar"/>
        </w:rPr>
      </w:pPr>
      <w:bookmarkStart w:id="0" w:name="_1662907596"/>
      <w:bookmarkEnd w:id="0"/>
      <w:bookmarkStart w:id="1" w:name="_1662907080"/>
      <w:bookmarkEnd w:id="1"/>
      <w:bookmarkStart w:id="2" w:name="_1662907161"/>
      <w:bookmarkEnd w:id="2"/>
    </w:p>
    <w:p>
      <w:pPr>
        <w:widowControl/>
        <w:jc w:val="left"/>
        <w:rPr>
          <w:rFonts w:hint="eastAsia" w:ascii="仿宋_GB2312" w:hAnsi="仿宋_GB2312" w:eastAsia="仿宋_GB2312" w:cs="仿宋_GB2312"/>
          <w:color w:val="000000"/>
          <w:kern w:val="0"/>
          <w:sz w:val="31"/>
          <w:szCs w:val="31"/>
          <w:lang w:bidi="ar"/>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000000"/>
          <w:kern w:val="0"/>
          <w:sz w:val="31"/>
          <w:szCs w:val="31"/>
          <w:lang w:bidi="ar"/>
        </w:rPr>
        <w:object>
          <v:shape id="_x0000_i1026" o:spt="75" type="#_x0000_t75" style="height:1248.4pt;width:697.55pt;" o:ole="t" filled="f" o:preferrelative="t" stroked="f" coordsize="21600,21600">
            <v:path/>
            <v:fill on="f" focussize="0,0"/>
            <v:stroke on="f"/>
            <v:imagedata r:id="rId15" o:title=""/>
            <o:lock v:ext="edit" aspectratio="f"/>
            <w10:wrap type="none"/>
            <w10:anchorlock/>
          </v:shape>
          <o:OLEObject Type="Embed" ProgID="Excel.Sheet.12" ShapeID="_x0000_i1026" DrawAspect="Content" ObjectID="_1468075726" r:id="rId14">
            <o:LockedField>false</o:LockedField>
          </o:OLEObject>
        </w:object>
      </w:r>
    </w:p>
    <w:p>
      <w:pPr>
        <w:widowControl/>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rPr>
          <w:rFonts w:hint="eastAsia" w:ascii="黑体" w:hAnsi="黑体" w:eastAsia="黑体"/>
          <w:color w:val="000000"/>
          <w:kern w:val="0"/>
          <w:sz w:val="32"/>
          <w:szCs w:val="32"/>
          <w:lang w:bidi="ar"/>
        </w:rPr>
      </w:pPr>
      <w:bookmarkStart w:id="3" w:name="_1662907696"/>
      <w:bookmarkEnd w:id="3"/>
      <w:r>
        <w:rPr>
          <w:rFonts w:hint="eastAsia" w:ascii="黑体" w:hAnsi="黑体" w:eastAsia="黑体"/>
          <w:color w:val="000000"/>
          <w:sz w:val="32"/>
          <w:szCs w:val="32"/>
          <w:lang w:bidi="ar"/>
        </w:rPr>
        <w:object>
          <v:shape id="_x0000_i1027" o:spt="75" type="#_x0000_t75" style="height:364.3pt;width:643.7pt;" o:ole="t" filled="f" o:preferrelative="t" stroked="f" coordsize="21600,21600">
            <v:path/>
            <v:fill on="f" focussize="0,0"/>
            <v:stroke on="f"/>
            <v:imagedata r:id="rId17" o:title=""/>
            <o:lock v:ext="edit" aspectratio="f"/>
            <w10:wrap type="none"/>
            <w10:anchorlock/>
          </v:shape>
          <o:OLEObject Type="Embed" ProgID="Excel.Sheet.12" ShapeID="_x0000_i1027" DrawAspect="Content" ObjectID="_1468075727" r:id="rId16">
            <o:LockedField>false</o:LockedField>
          </o:OLEObject>
        </w:object>
      </w:r>
    </w:p>
    <w:p>
      <w:pPr>
        <w:rPr>
          <w:rFonts w:hint="eastAsia" w:ascii="黑体" w:hAnsi="黑体" w:eastAsia="黑体"/>
          <w:color w:val="000000"/>
          <w:kern w:val="0"/>
          <w:sz w:val="32"/>
          <w:szCs w:val="32"/>
          <w:lang w:bidi="ar"/>
        </w:rPr>
        <w:sectPr>
          <w:pgSz w:w="16838" w:h="11906" w:orient="landscape"/>
          <w:pgMar w:top="1800" w:right="1440" w:bottom="1800" w:left="144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sz w:val="32"/>
          <w:szCs w:val="32"/>
          <w:lang w:eastAsia="zh-CN"/>
        </w:rPr>
      </w:pPr>
      <w:r>
        <w:rPr>
          <w:rFonts w:hint="eastAsia" w:ascii="黑体" w:hAnsi="黑体" w:eastAsia="黑体"/>
          <w:color w:val="000000"/>
          <w:kern w:val="0"/>
          <w:sz w:val="32"/>
          <w:szCs w:val="32"/>
          <w:lang w:bidi="ar"/>
        </w:rPr>
        <w:t>十一、其他重要事项</w:t>
      </w:r>
      <w:r>
        <w:rPr>
          <w:rFonts w:hint="eastAsia" w:ascii="黑体" w:hAnsi="黑体" w:eastAsia="黑体"/>
          <w:color w:val="000000"/>
          <w:kern w:val="0"/>
          <w:sz w:val="32"/>
          <w:szCs w:val="32"/>
          <w:lang w:eastAsia="zh-CN" w:bidi="ar"/>
        </w:rPr>
        <w:t>说明</w:t>
      </w:r>
      <w:bookmarkStart w:id="4" w:name="_GoBack"/>
      <w:bookmarkEnd w:id="4"/>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pPr>
      <w:r>
        <w:rPr>
          <w:rFonts w:ascii="楷体_GB2312" w:hAnsi="宋体" w:eastAsia="楷体_GB2312" w:cs="楷体_GB2312"/>
          <w:b/>
          <w:color w:val="000000"/>
          <w:kern w:val="0"/>
          <w:sz w:val="32"/>
          <w:szCs w:val="32"/>
          <w:lang w:bidi="ar"/>
        </w:rPr>
        <w:t>（一）机关运行经费支出情况</w:t>
      </w:r>
      <w:r>
        <w:rPr>
          <w:rFonts w:hint="eastAsia" w:ascii="楷体_GB2312" w:hAnsi="宋体" w:eastAsia="楷体_GB2312" w:cs="楷体_GB2312"/>
          <w:b/>
          <w:color w:val="000000"/>
          <w:kern w:val="0"/>
          <w:sz w:val="32"/>
          <w:szCs w:val="32"/>
          <w:lang w:eastAsia="zh-CN" w:bidi="ar"/>
        </w:rPr>
        <w:t>说明</w:t>
      </w:r>
      <w:r>
        <w:rPr>
          <w:rFonts w:ascii="楷体_GB2312" w:hAnsi="宋体" w:eastAsia="楷体_GB2312" w:cs="楷体_GB2312"/>
          <w:b/>
          <w:color w:val="000000"/>
          <w:kern w:val="0"/>
          <w:sz w:val="32"/>
          <w:szCs w:val="32"/>
          <w:lang w:bidi="ar"/>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ascii="仿宋_GB2312" w:hAnsi="宋体" w:eastAsia="仿宋_GB2312" w:cs="仿宋_GB2312"/>
          <w:color w:val="000000"/>
          <w:kern w:val="0"/>
          <w:sz w:val="32"/>
          <w:szCs w:val="32"/>
          <w:lang w:bidi="ar"/>
        </w:rPr>
      </w:pPr>
      <w:r>
        <w:rPr>
          <w:rFonts w:hint="eastAsia" w:ascii="仿宋_GB2312" w:hAnsi="仿宋_GB2312" w:eastAsia="仿宋_GB2312" w:cs="仿宋_GB2312"/>
          <w:sz w:val="32"/>
          <w:szCs w:val="32"/>
        </w:rPr>
        <w:t>示例：</w:t>
      </w:r>
      <w:r>
        <w:rPr>
          <w:rFonts w:ascii="仿宋_GB2312" w:hAnsi="仿宋_GB2312" w:eastAsia="仿宋_GB2312" w:cs="仿宋_GB2312"/>
          <w:color w:val="000000"/>
          <w:kern w:val="0"/>
          <w:sz w:val="31"/>
          <w:szCs w:val="31"/>
          <w:lang w:bidi="ar"/>
        </w:rPr>
        <w:t>2019年</w:t>
      </w:r>
      <w:r>
        <w:rPr>
          <w:rFonts w:hint="eastAsia" w:ascii="仿宋_GB2312" w:hAnsi="仿宋_GB2312" w:eastAsia="仿宋_GB2312" w:cs="仿宋_GB2312"/>
          <w:color w:val="000000"/>
          <w:kern w:val="0"/>
          <w:sz w:val="31"/>
          <w:szCs w:val="31"/>
          <w:lang w:eastAsia="zh-CN" w:bidi="ar"/>
        </w:rPr>
        <w:t>度</w:t>
      </w:r>
      <w:r>
        <w:rPr>
          <w:rFonts w:ascii="仿宋_GB2312" w:hAnsi="仿宋_GB2312" w:eastAsia="仿宋_GB2312" w:cs="仿宋_GB2312"/>
          <w:color w:val="000000"/>
          <w:kern w:val="0"/>
          <w:sz w:val="31"/>
          <w:szCs w:val="31"/>
          <w:lang w:bidi="ar"/>
        </w:rPr>
        <w:t>机关运行经费</w:t>
      </w:r>
      <w:r>
        <w:rPr>
          <w:rFonts w:ascii="仿宋_GB2312" w:hAnsi="宋体" w:eastAsia="仿宋_GB2312" w:cs="仿宋_GB2312"/>
          <w:color w:val="000000"/>
          <w:kern w:val="0"/>
          <w:sz w:val="32"/>
          <w:szCs w:val="32"/>
          <w:lang w:bidi="ar"/>
        </w:rPr>
        <w:t>预算为</w:t>
      </w:r>
      <w:r>
        <w:rPr>
          <w:rFonts w:hint="eastAsia" w:ascii="仿宋_GB2312" w:hAnsi="宋体" w:eastAsia="仿宋_GB2312" w:cs="仿宋_GB2312"/>
          <w:color w:val="000000"/>
          <w:kern w:val="0"/>
          <w:sz w:val="32"/>
          <w:szCs w:val="32"/>
          <w:lang w:val="en-US" w:eastAsia="zh-CN" w:bidi="ar"/>
        </w:rPr>
        <w:t>49.55</w:t>
      </w:r>
      <w:r>
        <w:rPr>
          <w:rFonts w:ascii="仿宋_GB2312" w:hAnsi="宋体" w:eastAsia="仿宋_GB2312" w:cs="仿宋_GB2312"/>
          <w:color w:val="000000"/>
          <w:kern w:val="0"/>
          <w:sz w:val="32"/>
          <w:szCs w:val="32"/>
          <w:lang w:bidi="ar"/>
        </w:rPr>
        <w:t>万元，支出决算为</w:t>
      </w:r>
      <w:r>
        <w:rPr>
          <w:rFonts w:hint="eastAsia" w:ascii="仿宋_GB2312" w:hAnsi="宋体" w:eastAsia="仿宋_GB2312" w:cs="仿宋_GB2312"/>
          <w:color w:val="000000"/>
          <w:kern w:val="0"/>
          <w:sz w:val="32"/>
          <w:szCs w:val="32"/>
          <w:lang w:val="en-US" w:eastAsia="zh-CN" w:bidi="ar"/>
        </w:rPr>
        <w:t>133.04</w:t>
      </w:r>
      <w:r>
        <w:rPr>
          <w:rFonts w:ascii="仿宋_GB2312" w:hAnsi="宋体" w:eastAsia="仿宋_GB2312" w:cs="仿宋_GB2312"/>
          <w:color w:val="000000"/>
          <w:kern w:val="0"/>
          <w:sz w:val="32"/>
          <w:szCs w:val="32"/>
          <w:lang w:bidi="ar"/>
        </w:rPr>
        <w:t>万元，完成预算的</w:t>
      </w:r>
      <w:r>
        <w:rPr>
          <w:rFonts w:hint="eastAsia" w:ascii="仿宋_GB2312" w:hAnsi="宋体" w:eastAsia="仿宋_GB2312" w:cs="仿宋_GB2312"/>
          <w:color w:val="000000"/>
          <w:kern w:val="0"/>
          <w:sz w:val="32"/>
          <w:szCs w:val="32"/>
          <w:lang w:val="en-US" w:eastAsia="zh-CN" w:bidi="ar"/>
        </w:rPr>
        <w:t>269</w:t>
      </w:r>
      <w:r>
        <w:rPr>
          <w:rFonts w:ascii="仿宋_GB2312" w:hAnsi="宋体" w:eastAsia="仿宋_GB2312" w:cs="仿宋_GB2312"/>
          <w:color w:val="000000"/>
          <w:kern w:val="0"/>
          <w:sz w:val="32"/>
          <w:szCs w:val="32"/>
          <w:lang w:bidi="ar"/>
        </w:rPr>
        <w:t>%。决算数</w:t>
      </w:r>
      <w:r>
        <w:rPr>
          <w:rFonts w:hint="eastAsia" w:ascii="仿宋_GB2312" w:hAnsi="宋体" w:eastAsia="仿宋_GB2312" w:cs="仿宋_GB2312"/>
          <w:color w:val="000000"/>
          <w:kern w:val="0"/>
          <w:sz w:val="32"/>
          <w:szCs w:val="32"/>
          <w:lang w:bidi="ar"/>
        </w:rPr>
        <w:t>较</w:t>
      </w:r>
      <w:r>
        <w:rPr>
          <w:rFonts w:ascii="仿宋_GB2312" w:hAnsi="宋体" w:eastAsia="仿宋_GB2312" w:cs="仿宋_GB2312"/>
          <w:color w:val="000000"/>
          <w:kern w:val="0"/>
          <w:sz w:val="32"/>
          <w:szCs w:val="32"/>
          <w:lang w:bidi="ar"/>
        </w:rPr>
        <w:t>预算数</w:t>
      </w:r>
      <w:r>
        <w:rPr>
          <w:rFonts w:hint="eastAsia" w:ascii="仿宋_GB2312" w:hAnsi="宋体" w:eastAsia="仿宋_GB2312" w:cs="仿宋_GB2312"/>
          <w:color w:val="000000"/>
          <w:kern w:val="0"/>
          <w:sz w:val="32"/>
          <w:szCs w:val="32"/>
          <w:lang w:bidi="ar"/>
        </w:rPr>
        <w:t>增加</w:t>
      </w:r>
      <w:r>
        <w:rPr>
          <w:rFonts w:hint="eastAsia" w:ascii="仿宋_GB2312" w:hAnsi="宋体" w:eastAsia="仿宋_GB2312" w:cs="仿宋_GB2312"/>
          <w:color w:val="000000"/>
          <w:kern w:val="0"/>
          <w:sz w:val="32"/>
          <w:szCs w:val="32"/>
          <w:lang w:val="en-US" w:eastAsia="zh-CN" w:bidi="ar"/>
        </w:rPr>
        <w:t>83.54</w:t>
      </w:r>
      <w:r>
        <w:rPr>
          <w:rFonts w:hint="eastAsia" w:ascii="仿宋_GB2312" w:hAnsi="宋体" w:eastAsia="仿宋_GB2312" w:cs="仿宋_GB2312"/>
          <w:color w:val="000000"/>
          <w:kern w:val="0"/>
          <w:sz w:val="32"/>
          <w:szCs w:val="32"/>
          <w:lang w:bidi="ar"/>
        </w:rPr>
        <w:t>万元，</w:t>
      </w:r>
      <w:r>
        <w:rPr>
          <w:rFonts w:ascii="仿宋_GB2312" w:hAnsi="宋体" w:eastAsia="仿宋_GB2312" w:cs="仿宋_GB2312"/>
          <w:color w:val="000000"/>
          <w:kern w:val="0"/>
          <w:sz w:val="32"/>
          <w:szCs w:val="32"/>
          <w:lang w:bidi="ar"/>
        </w:rPr>
        <w:t>主要原因是</w:t>
      </w:r>
      <w:r>
        <w:rPr>
          <w:rFonts w:hint="eastAsia" w:ascii="仿宋_GB2312" w:hAnsi="仿宋" w:eastAsia="仿宋_GB2312"/>
          <w:sz w:val="32"/>
          <w:szCs w:val="32"/>
        </w:rPr>
        <w:t>增</w:t>
      </w:r>
      <w:r>
        <w:rPr>
          <w:rFonts w:hint="eastAsia" w:ascii="仿宋_GB2312" w:hAnsi="仿宋" w:eastAsia="仿宋_GB2312"/>
          <w:sz w:val="32"/>
          <w:szCs w:val="32"/>
          <w:lang w:eastAsia="zh-CN"/>
        </w:rPr>
        <w:t>加</w:t>
      </w:r>
      <w:r>
        <w:rPr>
          <w:rFonts w:hint="eastAsia" w:ascii="仿宋_GB2312" w:hAnsi="仿宋" w:eastAsia="仿宋_GB2312"/>
          <w:sz w:val="32"/>
          <w:szCs w:val="32"/>
        </w:rPr>
        <w:t>的主要原因</w:t>
      </w:r>
      <w:r>
        <w:rPr>
          <w:rFonts w:hint="eastAsia" w:ascii="仿宋_GB2312" w:hAnsi="仿宋" w:eastAsia="仿宋_GB2312"/>
          <w:sz w:val="32"/>
          <w:szCs w:val="32"/>
          <w:lang w:eastAsia="zh-CN"/>
        </w:rPr>
        <w:t>增加退役军人生活补助和在编人员工资</w:t>
      </w:r>
      <w:r>
        <w:rPr>
          <w:rFonts w:hint="eastAsia" w:ascii="仿宋_GB2312" w:hAnsi="宋体" w:eastAsia="仿宋_GB2312" w:cs="仿宋_GB2312"/>
          <w:color w:val="000000"/>
          <w:kern w:val="0"/>
          <w:sz w:val="32"/>
          <w:szCs w:val="32"/>
          <w:lang w:bidi="ar"/>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（二）政府采购支出情况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本部门201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sz w:val="32"/>
          <w:szCs w:val="32"/>
        </w:rPr>
        <w:t>无政府采购支出</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outlineLvl w:val="9"/>
        <w:rPr>
          <w:rFonts w:ascii="楷体_GB2312" w:hAnsi="宋体" w:eastAsia="楷体_GB2312" w:cs="楷体_GB2312"/>
          <w:b/>
          <w:color w:val="000000"/>
          <w:kern w:val="0"/>
          <w:sz w:val="32"/>
          <w:szCs w:val="32"/>
          <w:lang w:bidi="ar"/>
        </w:rPr>
      </w:pPr>
      <w:r>
        <w:rPr>
          <w:rFonts w:hint="eastAsia" w:ascii="楷体_GB2312" w:hAnsi="宋体" w:eastAsia="楷体_GB2312" w:cs="楷体_GB2312"/>
          <w:b/>
          <w:color w:val="000000"/>
          <w:kern w:val="0"/>
          <w:sz w:val="32"/>
          <w:szCs w:val="32"/>
          <w:lang w:bidi="ar"/>
        </w:rPr>
        <w:t>（三）国有资产占用及购置情况</w:t>
      </w:r>
      <w:r>
        <w:rPr>
          <w:rFonts w:hint="eastAsia" w:ascii="楷体_GB2312" w:hAnsi="宋体" w:eastAsia="楷体_GB2312" w:cs="楷体_GB2312"/>
          <w:b/>
          <w:color w:val="000000"/>
          <w:kern w:val="0"/>
          <w:sz w:val="32"/>
          <w:szCs w:val="32"/>
          <w:lang w:eastAsia="zh-CN" w:bidi="ar"/>
        </w:rPr>
        <w:t>说明</w:t>
      </w:r>
      <w:r>
        <w:rPr>
          <w:rFonts w:hint="eastAsia" w:ascii="楷体_GB2312" w:hAnsi="宋体" w:eastAsia="楷体_GB2312" w:cs="楷体_GB2312"/>
          <w:b/>
          <w:color w:val="000000"/>
          <w:kern w:val="0"/>
          <w:sz w:val="32"/>
          <w:szCs w:val="32"/>
          <w:lang w:bidi="ar"/>
        </w:rPr>
        <w:t>。</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示例：截至2019年末，本部门机关及所属单位共有车辆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台（套）。201</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年当年购置车辆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辆；购置单价50万元以上的通用设备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台（套）；购置单价100万元以上的专用设备</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台（套）。</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p>
    <w:p>
      <w:pPr>
        <w:numPr>
          <w:ilvl w:val="0"/>
          <w:numId w:val="6"/>
        </w:numPr>
        <w:jc w:val="center"/>
        <w:rPr>
          <w:rFonts w:ascii="黑体" w:hAnsi="宋体" w:eastAsia="黑体"/>
          <w:color w:val="000000"/>
          <w:kern w:val="0"/>
          <w:sz w:val="44"/>
          <w:szCs w:val="44"/>
        </w:rPr>
      </w:pPr>
      <w:r>
        <w:rPr>
          <w:rFonts w:hint="eastAsia" w:ascii="黑体" w:hAnsi="宋体" w:eastAsia="黑体"/>
          <w:color w:val="000000"/>
          <w:kern w:val="0"/>
          <w:sz w:val="44"/>
          <w:szCs w:val="44"/>
        </w:rPr>
        <w:t>专业名词解释</w:t>
      </w:r>
    </w:p>
    <w:p>
      <w:pPr>
        <w:numPr>
          <w:ilvl w:val="0"/>
          <w:numId w:val="0"/>
        </w:numPr>
        <w:jc w:val="both"/>
        <w:rPr>
          <w:rFonts w:ascii="黑体" w:hAnsi="宋体" w:eastAsia="黑体"/>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文字说明。专业名词解释可由部门根据业务内容等自行选择。</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1.基本支出</w:t>
      </w:r>
      <w:r>
        <w:rPr>
          <w:rFonts w:hint="eastAsia" w:ascii="仿宋_GB2312" w:hAnsi="仿宋_GB2312" w:eastAsia="仿宋_GB2312" w:cs="仿宋_GB2312"/>
          <w:sz w:val="32"/>
          <w:szCs w:val="32"/>
        </w:rPr>
        <w:t>：指为保障机构正常运转、完成日常工作任务而发生的各项支出。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2.项目支出</w:t>
      </w:r>
      <w:r>
        <w:rPr>
          <w:rFonts w:hint="eastAsia" w:ascii="仿宋_GB2312" w:hAnsi="仿宋_GB2312" w:eastAsia="仿宋_GB2312" w:cs="仿宋_GB2312"/>
          <w:sz w:val="32"/>
          <w:szCs w:val="32"/>
        </w:rPr>
        <w:t>：指单位为完成特定的行政工作任务或事业发展目标所发生的各项支出。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b/>
          <w:bCs/>
          <w:sz w:val="32"/>
          <w:szCs w:val="32"/>
        </w:rPr>
        <w:t>3.“三公”经费</w:t>
      </w:r>
      <w:r>
        <w:rPr>
          <w:rFonts w:hint="eastAsia" w:ascii="仿宋_GB2312" w:hAnsi="仿宋_GB2312" w:eastAsia="仿宋_GB2312" w:cs="仿宋_GB2312"/>
          <w:sz w:val="32"/>
          <w:szCs w:val="32"/>
        </w:rPr>
        <w:t>：指部门使用一般公共预算财政拨款安排的因公出国（境）费、公务用车购置及运行费和公务接待费支出。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4.财政拨款收入</w:t>
      </w:r>
      <w:r>
        <w:rPr>
          <w:rFonts w:hint="eastAsia" w:ascii="仿宋_GB2312" w:hAnsi="仿宋_GB2312" w:eastAsia="仿宋_GB2312" w:cs="仿宋_GB2312"/>
          <w:sz w:val="32"/>
          <w:szCs w:val="32"/>
        </w:rPr>
        <w:t>：指本级财政当年拨付的资金。</w:t>
      </w:r>
    </w:p>
    <w:p>
      <w:pPr>
        <w:keepNext w:val="0"/>
        <w:keepLines w:val="0"/>
        <w:pageBreakBefore w:val="0"/>
        <w:kinsoku/>
        <w:wordWrap/>
        <w:overflowPunct/>
        <w:topLinePunct w:val="0"/>
        <w:autoSpaceDE/>
        <w:autoSpaceDN/>
        <w:bidi w:val="0"/>
        <w:adjustRightInd/>
        <w:snapToGrid/>
        <w:spacing w:line="560" w:lineRule="exact"/>
        <w:ind w:firstLine="640"/>
        <w:textAlignment w:val="auto"/>
        <w:outlineLvl w:val="9"/>
        <w:rPr>
          <w:rFonts w:hint="eastAsia" w:ascii="仿宋_GB2312" w:hAnsi="宋体" w:eastAsia="仿宋_GB2312"/>
          <w:bCs/>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调整预算数：</w:t>
      </w:r>
      <w:r>
        <w:rPr>
          <w:rFonts w:hint="eastAsia" w:ascii="仿宋_GB2312" w:hAnsi="宋体" w:eastAsia="仿宋_GB2312"/>
          <w:bCs/>
          <w:sz w:val="32"/>
          <w:szCs w:val="32"/>
        </w:rPr>
        <w:t>填列经调整后的全年预算数，包括年初预算数和预算调增调减数</w:t>
      </w:r>
      <w:r>
        <w:rPr>
          <w:rFonts w:hint="eastAsia" w:ascii="仿宋_GB2312" w:eastAsia="仿宋_GB2312"/>
          <w:bCs/>
          <w:sz w:val="32"/>
          <w:szCs w:val="32"/>
        </w:rPr>
        <w:t>，即：调整预算数＝年初预算数＋预算调增数－预算调减数</w:t>
      </w:r>
      <w:r>
        <w:rPr>
          <w:rFonts w:hint="eastAsia" w:ascii="仿宋_GB2312" w:hAnsi="宋体" w:eastAsia="仿宋_GB2312"/>
          <w:bCs/>
          <w:sz w:val="32"/>
          <w:szCs w:val="32"/>
        </w:rPr>
        <w:t>。</w:t>
      </w: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ind w:firstLine="620" w:firstLineChars="200"/>
        <w:jc w:val="left"/>
        <w:rPr>
          <w:rFonts w:hint="eastAsia" w:ascii="仿宋_GB2312" w:hAnsi="仿宋_GB2312" w:eastAsia="仿宋_GB2312" w:cs="仿宋_GB2312"/>
          <w:color w:val="000000"/>
          <w:kern w:val="0"/>
          <w:sz w:val="31"/>
          <w:szCs w:val="31"/>
          <w:lang w:bidi="ar"/>
        </w:rPr>
      </w:pPr>
    </w:p>
    <w:p>
      <w:pPr>
        <w:widowControl/>
        <w:jc w:val="left"/>
        <w:rPr>
          <w:rFonts w:hint="eastAsia" w:ascii="仿宋_GB2312" w:hAnsi="仿宋_GB2312" w:eastAsia="仿宋_GB2312" w:cs="仿宋_GB2312"/>
          <w:color w:val="000000"/>
          <w:kern w:val="0"/>
          <w:sz w:val="31"/>
          <w:szCs w:val="31"/>
          <w:lang w:bidi="ar"/>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Arial">
    <w:panose1 w:val="020B0604020202020204"/>
    <w:charset w:val="00"/>
    <w:family w:val=""/>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FE5E41E"/>
    <w:multiLevelType w:val="singleLevel"/>
    <w:tmpl w:val="8FE5E41E"/>
    <w:lvl w:ilvl="0" w:tentative="0">
      <w:start w:val="1"/>
      <w:numFmt w:val="chineseCounting"/>
      <w:suff w:val="nothing"/>
      <w:lvlText w:val="%1、"/>
      <w:lvlJc w:val="left"/>
      <w:rPr>
        <w:rFonts w:hint="eastAsia"/>
      </w:rPr>
    </w:lvl>
  </w:abstractNum>
  <w:abstractNum w:abstractNumId="1">
    <w:nsid w:val="9F232710"/>
    <w:multiLevelType w:val="singleLevel"/>
    <w:tmpl w:val="9F232710"/>
    <w:lvl w:ilvl="0" w:tentative="0">
      <w:start w:val="1"/>
      <w:numFmt w:val="chineseCounting"/>
      <w:suff w:val="space"/>
      <w:lvlText w:val="第%1部分"/>
      <w:lvlJc w:val="left"/>
      <w:rPr>
        <w:rFonts w:hint="eastAsia"/>
      </w:rPr>
    </w:lvl>
  </w:abstractNum>
  <w:abstractNum w:abstractNumId="2">
    <w:nsid w:val="B2CC8341"/>
    <w:multiLevelType w:val="singleLevel"/>
    <w:tmpl w:val="B2CC8341"/>
    <w:lvl w:ilvl="0" w:tentative="0">
      <w:start w:val="4"/>
      <w:numFmt w:val="decimal"/>
      <w:suff w:val="nothing"/>
      <w:lvlText w:val="%1、"/>
      <w:lvlJc w:val="left"/>
    </w:lvl>
  </w:abstractNum>
  <w:abstractNum w:abstractNumId="3">
    <w:nsid w:val="35EDAB28"/>
    <w:multiLevelType w:val="singleLevel"/>
    <w:tmpl w:val="35EDAB28"/>
    <w:lvl w:ilvl="0" w:tentative="0">
      <w:start w:val="2"/>
      <w:numFmt w:val="decimal"/>
      <w:suff w:val="nothing"/>
      <w:lvlText w:val="%1、"/>
      <w:lvlJc w:val="left"/>
    </w:lvl>
  </w:abstractNum>
  <w:abstractNum w:abstractNumId="4">
    <w:nsid w:val="39BEA4A8"/>
    <w:multiLevelType w:val="singleLevel"/>
    <w:tmpl w:val="39BEA4A8"/>
    <w:lvl w:ilvl="0" w:tentative="0">
      <w:start w:val="4"/>
      <w:numFmt w:val="chineseCounting"/>
      <w:suff w:val="space"/>
      <w:lvlText w:val="第%1部分"/>
      <w:lvlJc w:val="left"/>
      <w:rPr>
        <w:rFonts w:hint="eastAsia"/>
      </w:rPr>
    </w:lvl>
  </w:abstractNum>
  <w:abstractNum w:abstractNumId="5">
    <w:nsid w:val="4E290741"/>
    <w:multiLevelType w:val="singleLevel"/>
    <w:tmpl w:val="4E290741"/>
    <w:lvl w:ilvl="0" w:tentative="0">
      <w:start w:val="3"/>
      <w:numFmt w:val="decimal"/>
      <w:suff w:val="nothing"/>
      <w:lvlText w:val="%1．"/>
      <w:lvlJc w:val="left"/>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E506C4"/>
    <w:rsid w:val="008D48A8"/>
    <w:rsid w:val="010E3361"/>
    <w:rsid w:val="02D735AF"/>
    <w:rsid w:val="04B41FD6"/>
    <w:rsid w:val="04CA3C33"/>
    <w:rsid w:val="05D24B62"/>
    <w:rsid w:val="05ED30DC"/>
    <w:rsid w:val="06176162"/>
    <w:rsid w:val="068B7849"/>
    <w:rsid w:val="081C2A60"/>
    <w:rsid w:val="086C1E64"/>
    <w:rsid w:val="09F56D6B"/>
    <w:rsid w:val="0BEB7302"/>
    <w:rsid w:val="0D52243B"/>
    <w:rsid w:val="0F5C2E55"/>
    <w:rsid w:val="10F93595"/>
    <w:rsid w:val="11215677"/>
    <w:rsid w:val="15916C1F"/>
    <w:rsid w:val="16A33DC0"/>
    <w:rsid w:val="16CB3CDF"/>
    <w:rsid w:val="17AB3BA8"/>
    <w:rsid w:val="18634A0D"/>
    <w:rsid w:val="1A025521"/>
    <w:rsid w:val="1A1A62BB"/>
    <w:rsid w:val="1AF22409"/>
    <w:rsid w:val="1BF94634"/>
    <w:rsid w:val="1C7D478F"/>
    <w:rsid w:val="1D8B0C78"/>
    <w:rsid w:val="1ED0414F"/>
    <w:rsid w:val="20B96E79"/>
    <w:rsid w:val="20E506C4"/>
    <w:rsid w:val="21272AED"/>
    <w:rsid w:val="21830B4B"/>
    <w:rsid w:val="2256467C"/>
    <w:rsid w:val="23890E6D"/>
    <w:rsid w:val="256264C3"/>
    <w:rsid w:val="256E59C9"/>
    <w:rsid w:val="26474C49"/>
    <w:rsid w:val="2660352B"/>
    <w:rsid w:val="2868497F"/>
    <w:rsid w:val="28722106"/>
    <w:rsid w:val="287C13F1"/>
    <w:rsid w:val="28FB2AB2"/>
    <w:rsid w:val="2AC34009"/>
    <w:rsid w:val="2B1B6F46"/>
    <w:rsid w:val="2B4118A8"/>
    <w:rsid w:val="2C484332"/>
    <w:rsid w:val="2C573E24"/>
    <w:rsid w:val="2CC11FE2"/>
    <w:rsid w:val="2CF44D37"/>
    <w:rsid w:val="2D6B6714"/>
    <w:rsid w:val="2F5630FB"/>
    <w:rsid w:val="2FE8361B"/>
    <w:rsid w:val="30097E05"/>
    <w:rsid w:val="30DF4759"/>
    <w:rsid w:val="350A5D93"/>
    <w:rsid w:val="3669223E"/>
    <w:rsid w:val="366C12FC"/>
    <w:rsid w:val="36A30F7B"/>
    <w:rsid w:val="37D53807"/>
    <w:rsid w:val="3BFC6DCC"/>
    <w:rsid w:val="3C7A6DAB"/>
    <w:rsid w:val="3CC32444"/>
    <w:rsid w:val="3D170993"/>
    <w:rsid w:val="3D904069"/>
    <w:rsid w:val="3FCA23EC"/>
    <w:rsid w:val="40CA7113"/>
    <w:rsid w:val="41942E54"/>
    <w:rsid w:val="424D60E4"/>
    <w:rsid w:val="428412F2"/>
    <w:rsid w:val="42FA4769"/>
    <w:rsid w:val="4374393D"/>
    <w:rsid w:val="43BC1030"/>
    <w:rsid w:val="451F7AE3"/>
    <w:rsid w:val="45DA58C8"/>
    <w:rsid w:val="4672325E"/>
    <w:rsid w:val="46730A61"/>
    <w:rsid w:val="47964FBE"/>
    <w:rsid w:val="47E30F6A"/>
    <w:rsid w:val="49FE2936"/>
    <w:rsid w:val="4A1752A2"/>
    <w:rsid w:val="4A371339"/>
    <w:rsid w:val="4B18398F"/>
    <w:rsid w:val="4E2A740E"/>
    <w:rsid w:val="4F1418F8"/>
    <w:rsid w:val="5055722B"/>
    <w:rsid w:val="50C46A00"/>
    <w:rsid w:val="52AC7AB3"/>
    <w:rsid w:val="54207C4C"/>
    <w:rsid w:val="54356B93"/>
    <w:rsid w:val="544D3043"/>
    <w:rsid w:val="54754541"/>
    <w:rsid w:val="59190E17"/>
    <w:rsid w:val="596D661C"/>
    <w:rsid w:val="5A7E4113"/>
    <w:rsid w:val="5C5949AD"/>
    <w:rsid w:val="5D321BF4"/>
    <w:rsid w:val="5D427E76"/>
    <w:rsid w:val="5E0E64DE"/>
    <w:rsid w:val="5ED86D91"/>
    <w:rsid w:val="5F236081"/>
    <w:rsid w:val="5F5027A5"/>
    <w:rsid w:val="60AA3768"/>
    <w:rsid w:val="62BB4716"/>
    <w:rsid w:val="64A30CEA"/>
    <w:rsid w:val="65706DA4"/>
    <w:rsid w:val="657157EC"/>
    <w:rsid w:val="69A157A9"/>
    <w:rsid w:val="6ACF6865"/>
    <w:rsid w:val="6B3B79EC"/>
    <w:rsid w:val="6B627153"/>
    <w:rsid w:val="6B8D087C"/>
    <w:rsid w:val="6EAC6681"/>
    <w:rsid w:val="6F094735"/>
    <w:rsid w:val="6F6F6E44"/>
    <w:rsid w:val="70CC1C0C"/>
    <w:rsid w:val="71202E40"/>
    <w:rsid w:val="71840673"/>
    <w:rsid w:val="71C312BB"/>
    <w:rsid w:val="73252919"/>
    <w:rsid w:val="73431FE5"/>
    <w:rsid w:val="765457BD"/>
    <w:rsid w:val="778B0394"/>
    <w:rsid w:val="7959450D"/>
    <w:rsid w:val="7A2274B7"/>
    <w:rsid w:val="7B6D5E4A"/>
    <w:rsid w:val="7E2C6D1E"/>
    <w:rsid w:val="7E4161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Times New Roman"/>
      <w:kern w:val="2"/>
      <w:sz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sz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4"/>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customStyle="1" w:styleId="10">
    <w:name w:val="font11"/>
    <w:basedOn w:val="8"/>
    <w:qFormat/>
    <w:uiPriority w:val="0"/>
    <w:rPr>
      <w:rFonts w:hint="eastAsia" w:ascii="宋体" w:hAnsi="宋体" w:eastAsia="宋体" w:cs="宋体"/>
      <w:b/>
      <w:color w:val="000000"/>
      <w:sz w:val="32"/>
      <w:szCs w:val="32"/>
      <w:u w:val="none"/>
    </w:rPr>
  </w:style>
  <w:style w:type="character" w:customStyle="1" w:styleId="11">
    <w:name w:val="font91"/>
    <w:basedOn w:val="8"/>
    <w:qFormat/>
    <w:uiPriority w:val="0"/>
    <w:rPr>
      <w:rFonts w:hint="eastAsia" w:ascii="宋体" w:hAnsi="宋体" w:eastAsia="宋体" w:cs="宋体"/>
      <w:color w:val="000000"/>
      <w:sz w:val="32"/>
      <w:szCs w:val="32"/>
      <w:u w:val="none"/>
    </w:rPr>
  </w:style>
  <w:style w:type="character" w:customStyle="1" w:styleId="12">
    <w:name w:val="font51"/>
    <w:basedOn w:val="8"/>
    <w:qFormat/>
    <w:uiPriority w:val="0"/>
    <w:rPr>
      <w:rFonts w:hint="eastAsia" w:ascii="宋体" w:hAnsi="宋体" w:eastAsia="宋体" w:cs="宋体"/>
      <w:color w:val="000000"/>
      <w:sz w:val="20"/>
      <w:szCs w:val="20"/>
      <w:u w:val="none"/>
    </w:rPr>
  </w:style>
  <w:style w:type="character" w:customStyle="1" w:styleId="13">
    <w:name w:val="font101"/>
    <w:basedOn w:val="8"/>
    <w:qFormat/>
    <w:uiPriority w:val="0"/>
    <w:rPr>
      <w:rFonts w:hint="eastAsia" w:ascii="宋体" w:hAnsi="宋体" w:eastAsia="宋体" w:cs="宋体"/>
      <w:color w:val="000000"/>
      <w:sz w:val="20"/>
      <w:szCs w:val="20"/>
      <w:u w:val="none"/>
    </w:rPr>
  </w:style>
  <w:style w:type="character" w:customStyle="1" w:styleId="14">
    <w:name w:val="font21"/>
    <w:basedOn w:val="8"/>
    <w:qFormat/>
    <w:uiPriority w:val="0"/>
    <w:rPr>
      <w:rFonts w:hint="eastAsia" w:ascii="宋体" w:hAnsi="宋体" w:eastAsia="宋体" w:cs="宋体"/>
      <w:color w:val="000000"/>
      <w:sz w:val="18"/>
      <w:szCs w:val="18"/>
      <w:u w:val="none"/>
    </w:rPr>
  </w:style>
  <w:style w:type="character" w:customStyle="1" w:styleId="15">
    <w:name w:val="font112"/>
    <w:basedOn w:val="8"/>
    <w:qFormat/>
    <w:uiPriority w:val="0"/>
    <w:rPr>
      <w:rFonts w:hint="eastAsia" w:ascii="宋体" w:hAnsi="宋体" w:eastAsia="宋体" w:cs="宋体"/>
      <w:color w:val="000000"/>
      <w:sz w:val="20"/>
      <w:szCs w:val="20"/>
      <w:u w:val="none"/>
    </w:rPr>
  </w:style>
  <w:style w:type="character" w:customStyle="1" w:styleId="16">
    <w:name w:val="font6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image" Target="media/image1.png"/><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5.emf"/><Relationship Id="rId16" Type="http://schemas.openxmlformats.org/officeDocument/2006/relationships/oleObject" Target="embeddings/oleObject3.bin"/><Relationship Id="rId15" Type="http://schemas.openxmlformats.org/officeDocument/2006/relationships/image" Target="media/image4.emf"/><Relationship Id="rId14" Type="http://schemas.openxmlformats.org/officeDocument/2006/relationships/oleObject" Target="embeddings/oleObject2.bin"/><Relationship Id="rId13" Type="http://schemas.openxmlformats.org/officeDocument/2006/relationships/image" Target="media/image3.emf"/><Relationship Id="rId12" Type="http://schemas.openxmlformats.org/officeDocument/2006/relationships/oleObject" Target="embeddings/oleObject1.bin"/><Relationship Id="rId11" Type="http://schemas.openxmlformats.org/officeDocument/2006/relationships/chart" Target="charts/chart4.xml"/><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154;&#21592;&#22270;&#34920;.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themeOverride" Target="../theme/themeOverride1.xml"/><Relationship Id="rId1" Type="http://schemas.openxmlformats.org/officeDocument/2006/relationships/oleObject" Target="file:///C:\Users\Administrator\Desktop\&#25910;&#25903;&#39044;&#31639;&#24635;&#20307;&#24773;&#20917;&#22270;.xlsx" TargetMode="External"/></Relationships>
</file>

<file path=word/charts/_rels/chart3.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2.xml"/><Relationship Id="rId1" Type="http://schemas.openxmlformats.org/officeDocument/2006/relationships/oleObject" Target="file:///C:\Users\Administrator\Desktop\&#25910;&#25903;&#39044;&#31639;&#24635;&#20307;&#24773;&#20917;&#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5910;&#25903;&#39044;&#31639;&#24635;&#20307;&#24773;&#20917;&#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人员情况</a:t>
            </a:r>
            <a:endParaRPr lang="zh-CN" altLang="en-US"/>
          </a:p>
        </c:rich>
      </c:tx>
      <c:layout/>
      <c:overlay val="0"/>
    </c:title>
    <c:autoTitleDeleted val="0"/>
    <c:plotArea>
      <c:layout>
        <c:manualLayout>
          <c:layoutTarget val="inner"/>
          <c:xMode val="edge"/>
          <c:yMode val="edge"/>
          <c:x val="0.301877777777778"/>
          <c:y val="0.240166666666667"/>
          <c:w val="0.396244444444444"/>
          <c:h val="0.660407407407407"/>
        </c:manualLayout>
      </c:layout>
      <c:pieChart>
        <c:varyColors val="1"/>
        <c:ser>
          <c:idx val="0"/>
          <c:order val="0"/>
          <c:explosion val="0"/>
          <c:dPt>
            <c:idx val="0"/>
            <c:bubble3D val="0"/>
          </c:dPt>
          <c:dPt>
            <c:idx val="1"/>
            <c:bubble3D val="0"/>
          </c:dPt>
          <c:dLbls>
            <c:dLbl>
              <c:idx val="0"/>
              <c:layout>
                <c:manualLayout>
                  <c:x val="-0.0882281985136539"/>
                  <c:y val="0.178634534743152"/>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其它人员</a:t>
                    </a:r>
                    <a:endParaRPr lang="zh-CN" altLang="en-US"/>
                  </a:p>
                  <a:p>
                    <a:pPr>
                      <a:defRPr lang="zh-CN" sz="1000" b="0" i="0" u="none" strike="noStrike" kern="1200" baseline="0">
                        <a:solidFill>
                          <a:schemeClr val="tx1"/>
                        </a:solidFill>
                        <a:latin typeface="+mn-lt"/>
                        <a:ea typeface="+mn-ea"/>
                        <a:cs typeface="+mn-cs"/>
                      </a:defRPr>
                    </a:pPr>
                    <a:r>
                      <a:rPr lang="en-US" altLang="zh-CN"/>
                      <a:t>13</a:t>
                    </a:r>
                    <a:r>
                      <a:rPr lang="zh-CN" altLang="en-US"/>
                      <a:t>人</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73397387779613"/>
                  <c:y val="-0.148837209302326"/>
                </c:manualLayout>
              </c:layout>
              <c:tx>
                <c:rich>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r>
                      <a:rPr lang="zh-CN" altLang="en-US"/>
                      <a:t>实有编制人数
</a:t>
                    </a:r>
                    <a:r>
                      <a:rPr lang="en-US" altLang="zh-CN"/>
                      <a:t>4</a:t>
                    </a:r>
                    <a:r>
                      <a:rPr lang="zh-CN" altLang="en-US"/>
                      <a:t>人</a:t>
                    </a:r>
                    <a:endParaRPr lang="zh-CN" altLang="en-US"/>
                  </a:p>
                </c:rich>
              </c:tx>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20987839663714"/>
                      <c:h val="0.241860465116279"/>
                    </c:manualLayout>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[人员图表.xlsx]Sheet1!$A$1:$A$2</c:f>
              <c:strCache>
                <c:ptCount val="2"/>
                <c:pt idx="0">
                  <c:v>实有编制人数</c:v>
                </c:pt>
                <c:pt idx="1">
                  <c:v>其它人员</c:v>
                </c:pt>
              </c:strCache>
            </c:strRef>
          </c:cat>
          <c:val>
            <c:numRef>
              <c:f>[人员图表.xlsx]Sheet1!$B$1:$B$2</c:f>
              <c:numCache>
                <c:formatCode>General</c:formatCode>
                <c:ptCount val="2"/>
                <c:pt idx="0">
                  <c:v>4</c:v>
                </c:pt>
                <c:pt idx="1">
                  <c:v>13</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lumMod val="65000"/>
                    <a:lumOff val="35000"/>
                  </a:schemeClr>
                </a:solidFill>
                <a:latin typeface="微软雅黑" panose="020B0503020204020204" charset="-122"/>
                <a:ea typeface="微软雅黑" panose="020B0503020204020204" charset="-122"/>
                <a:cs typeface="+mn-cs"/>
              </a:defRPr>
            </a:pPr>
            <a:r>
              <a:rPr lang="en-US" altLang="zh-CN"/>
              <a:t>2019</a:t>
            </a:r>
            <a:r>
              <a:rPr altLang="en-US"/>
              <a:t>年度收入</a:t>
            </a:r>
            <a:endParaRPr altLang="en-US"/>
          </a:p>
        </c:rich>
      </c:tx>
      <c:layout/>
      <c:overlay val="0"/>
      <c:spPr>
        <a:noFill/>
        <a:ln>
          <a:noFill/>
        </a:ln>
        <a:effectLst/>
      </c:spPr>
    </c:title>
    <c:autoTitleDeleted val="0"/>
    <c:plotArea>
      <c:layout/>
      <c:pieChart>
        <c:varyColors val="1"/>
        <c:ser>
          <c:idx val="0"/>
          <c:order val="0"/>
          <c:tx>
            <c:strRef>
              <c:f>[收支预算总体情况图.xlsx]Sheet3!$A$2</c:f>
              <c:strCache>
                <c:ptCount val="1"/>
                <c:pt idx="0">
                  <c:v>2019年度总收入</c:v>
                </c:pt>
              </c:strCache>
            </c:strRef>
          </c:tx>
          <c:spPr>
            <a:ln w="15875">
              <a:solidFill>
                <a:schemeClr val="bg1"/>
              </a:solidFill>
            </a:ln>
            <a:effectLst>
              <a:outerShdw blurRad="63500" sx="102000" sy="102000" algn="ctr" rotWithShape="0">
                <a:schemeClr val="bg1"/>
              </a:outerShdw>
            </a:effectLst>
          </c:spPr>
          <c:explosion val="0"/>
          <c:dPt>
            <c:idx val="0"/>
            <c:bubble3D val="0"/>
            <c:spPr>
              <a:solidFill>
                <a:srgbClr val="72C901"/>
              </a:solidFill>
              <a:ln w="15875">
                <a:solidFill>
                  <a:schemeClr val="bg1"/>
                </a:solidFill>
              </a:ln>
              <a:effectLst>
                <a:outerShdw blurRad="63500" sx="102000" sy="102000" algn="ctr" rotWithShape="0">
                  <a:schemeClr val="bg1"/>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[收支预算总体情况图.xlsx]Sheet3!$B$1</c:f>
              <c:strCache>
                <c:ptCount val="1"/>
                <c:pt idx="0">
                  <c:v>2019年度总收入</c:v>
                </c:pt>
              </c:strCache>
            </c:strRef>
          </c:cat>
          <c:val>
            <c:numRef>
              <c:f>[收支预算总体情况图.xlsx]Sheet3!$B$2</c:f>
              <c:numCache>
                <c:formatCode>General</c:formatCode>
                <c:ptCount val="1"/>
                <c:pt idx="0">
                  <c:v>133.04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mn-cs"/>
            </a:defRPr>
          </a:pPr>
        </a:p>
      </c:txPr>
    </c:legend>
    <c:plotVisOnly val="1"/>
    <c:dispBlanksAs val="gap"/>
    <c:showDLblsOverMax val="0"/>
  </c:chart>
  <c:spPr>
    <a:gradFill flip="none" rotWithShape="1">
      <a:gsLst>
        <a:gs pos="50000">
          <a:srgbClr val="D5D5D5"/>
        </a:gs>
        <a:gs pos="50000">
          <a:srgbClr val="C5C5C3"/>
        </a:gs>
      </a:gsLst>
      <a:lin ang="8100000" scaled="1"/>
      <a:tileRect/>
    </a:gradFill>
    <a:ln w="9525" cap="flat" cmpd="sng" algn="ctr">
      <a:noFill/>
      <a:round/>
    </a:ln>
    <a:effectLst>
      <a:outerShdw blurRad="63500" dist="37357" dir="2700000" sx="0" sy="0" rotWithShape="0">
        <a:scrgbClr r="0" g="0" b="0"/>
      </a:outerShdw>
    </a:effectLst>
  </c:spPr>
  <c:txPr>
    <a:bodyPr/>
    <a:lstStyle/>
    <a:p>
      <a:pPr>
        <a:defRPr lang="zh-CN">
          <a:latin typeface="微软雅黑" panose="020B0503020204020204" charset="-122"/>
          <a:ea typeface="微软雅黑" panose="020B0503020204020204"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bg1"/>
                </a:solidFill>
                <a:latin typeface="微软雅黑" panose="020B0503020204020204" charset="-122"/>
                <a:ea typeface="微软雅黑" panose="020B0503020204020204" charset="-122"/>
                <a:cs typeface="+mn-cs"/>
              </a:defRPr>
            </a:pPr>
            <a:r>
              <a:rPr lang="en-US" altLang="zh-CN"/>
              <a:t>2019</a:t>
            </a:r>
            <a:r>
              <a:rPr altLang="en-US"/>
              <a:t>年支出情况</a:t>
            </a:r>
            <a:endParaRPr altLang="en-US"/>
          </a:p>
        </c:rich>
      </c:tx>
      <c:layout/>
      <c:overlay val="0"/>
      <c:spPr>
        <a:noFill/>
        <a:ln>
          <a:noFill/>
        </a:ln>
        <a:effectLst/>
      </c:spPr>
    </c:title>
    <c:autoTitleDeleted val="0"/>
    <c:plotArea>
      <c:layout>
        <c:manualLayout>
          <c:layoutTarget val="inner"/>
          <c:xMode val="edge"/>
          <c:yMode val="edge"/>
          <c:x val="0.307682257643062"/>
          <c:y val="0.189489751417357"/>
          <c:w val="0.391821269924223"/>
          <c:h val="0.653946794592237"/>
        </c:manualLayout>
      </c:layout>
      <c:pieChart>
        <c:varyColors val="1"/>
        <c:ser>
          <c:idx val="0"/>
          <c:order val="0"/>
          <c:spPr>
            <a:ln w="19050">
              <a:noFill/>
            </a:ln>
            <a:effectLst>
              <a:outerShdw blurRad="76200" dir="13500000" sy="23000" kx="1200000" algn="br" rotWithShape="0">
                <a:prstClr val="black">
                  <a:alpha val="20000"/>
                </a:prstClr>
              </a:outerShdw>
            </a:effectLst>
          </c:spPr>
          <c:explosion val="0"/>
          <c:dPt>
            <c:idx val="0"/>
            <c:bubble3D val="0"/>
            <c:spPr>
              <a:solidFill>
                <a:srgbClr val="F79646">
                  <a:lumMod val="60000"/>
                  <a:lumOff val="40000"/>
                </a:srgbClr>
              </a:solidFill>
              <a:ln w="76200" cap="sq">
                <a:noFill/>
                <a:miter lim="800000"/>
              </a:ln>
              <a:effectLst>
                <a:outerShdw blurRad="76200" dir="13500000" sy="23000" kx="1200000" algn="br" rotWithShape="0">
                  <a:prstClr val="black">
                    <a:alpha val="20000"/>
                  </a:prstClr>
                </a:outerShdw>
              </a:effectLst>
            </c:spPr>
          </c:dPt>
          <c:dPt>
            <c:idx val="1"/>
            <c:bubble3D val="0"/>
            <c:spPr>
              <a:solidFill>
                <a:srgbClr val="9BBB59"/>
              </a:solidFill>
              <a:ln w="50800" cap="sq">
                <a:noFill/>
                <a:miter lim="800000"/>
              </a:ln>
              <a:effectLst>
                <a:outerShdw blurRad="76200" dir="13500000" sy="23000" kx="1200000" algn="br" rotWithShape="0">
                  <a:prstClr val="black">
                    <a:alpha val="20000"/>
                  </a:prstClr>
                </a:outerShdw>
              </a:effectLst>
            </c:spPr>
          </c:dPt>
          <c:dLbls>
            <c:numFmt formatCode="General" sourceLinked="1"/>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Arial" panose="020B0604020202020204" pitchFamily="7" charset="0"/>
                    <a:ea typeface="+mn-ea"/>
                    <a:cs typeface="Arial" panose="020B0604020202020204" pitchFamily="7" charset="0"/>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[收支预算总体情况图.xlsx]Sheet4!$B$1:$C$1</c:f>
              <c:strCache>
                <c:ptCount val="2"/>
                <c:pt idx="0">
                  <c:v>基本支出</c:v>
                </c:pt>
                <c:pt idx="1">
                  <c:v>项目支出</c:v>
                </c:pt>
              </c:strCache>
            </c:strRef>
          </c:cat>
          <c:val>
            <c:numRef>
              <c:f>[收支预算总体情况图.xlsx]Sheet4!$B$2:$C$2</c:f>
              <c:numCache>
                <c:formatCode>General</c:formatCode>
                <c:ptCount val="2"/>
                <c:pt idx="0">
                  <c:v>21.67</c:v>
                </c:pt>
                <c:pt idx="1">
                  <c:v>111.37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bg1"/>
              </a:solidFill>
              <a:latin typeface="微软雅黑" panose="020B0503020204020204" charset="-122"/>
              <a:ea typeface="微软雅黑" panose="020B0503020204020204" charset="-122"/>
              <a:cs typeface="+mn-cs"/>
            </a:defRPr>
          </a:pPr>
        </a:p>
      </c:txPr>
    </c:legend>
    <c:plotVisOnly val="1"/>
    <c:dispBlanksAs val="gap"/>
    <c:showDLblsOverMax val="0"/>
  </c:chart>
  <c:spPr>
    <a:solidFill>
      <a:sysClr val="window" lastClr="FFFFFF">
        <a:lumMod val="65000"/>
      </a:sysClr>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en-US" altLang="zh-CN"/>
              <a:t>2019-2018</a:t>
            </a:r>
            <a:r>
              <a:rPr altLang="en-US"/>
              <a:t>年财政拨款支出</a:t>
            </a:r>
            <a:endParaRPr altLang="en-US"/>
          </a:p>
        </c:rich>
      </c:tx>
      <c:layout/>
      <c:overlay val="0"/>
      <c:spPr>
        <a:noFill/>
        <a:ln>
          <a:noFill/>
        </a:ln>
        <a:effectLst/>
      </c:spPr>
    </c:title>
    <c:autoTitleDeleted val="0"/>
    <c:plotArea>
      <c:layout>
        <c:manualLayout>
          <c:layoutTarget val="inner"/>
          <c:xMode val="edge"/>
          <c:yMode val="edge"/>
          <c:x val="0.107523720432981"/>
          <c:y val="0.201942397856664"/>
          <c:w val="0.769798209274355"/>
          <c:h val="0.679816923420406"/>
        </c:manualLayout>
      </c:layout>
      <c:barChart>
        <c:barDir val="col"/>
        <c:grouping val="clustered"/>
        <c:varyColors val="0"/>
        <c:ser>
          <c:idx val="0"/>
          <c:order val="0"/>
          <c:tx>
            <c:strRef>
              <c:f>[收支预算总体情况图.xlsx]Sheet5!$A$2</c:f>
              <c:strCache>
                <c:ptCount val="1"/>
                <c:pt idx="0">
                  <c:v>支出对比</c:v>
                </c:pt>
              </c:strCache>
            </c:strRef>
          </c:tx>
          <c:spPr>
            <a:solidFill>
              <a:schemeClr val="accent1"/>
            </a:solidFill>
            <a:ln>
              <a:noFill/>
            </a:ln>
            <a:effectLst/>
          </c:spPr>
          <c:invertIfNegative val="0"/>
          <c:dLbls>
            <c:delete val="1"/>
          </c:dLbls>
          <c:cat>
            <c:strRef>
              <c:f>[收支预算总体情况图.xlsx]Sheet5!$B$1:$C$1</c:f>
              <c:strCache>
                <c:ptCount val="2"/>
                <c:pt idx="0">
                  <c:v>2019年</c:v>
                </c:pt>
                <c:pt idx="1">
                  <c:v>2018年</c:v>
                </c:pt>
              </c:strCache>
            </c:strRef>
          </c:cat>
          <c:val>
            <c:numRef>
              <c:f>[收支预算总体情况图.xlsx]Sheet5!$B$2:$C$2</c:f>
              <c:numCache>
                <c:formatCode>General</c:formatCode>
                <c:ptCount val="2"/>
                <c:pt idx="0">
                  <c:v>133.04</c:v>
                </c:pt>
                <c:pt idx="1">
                  <c:v>111.39</c:v>
                </c:pt>
              </c:numCache>
            </c:numRef>
          </c:val>
        </c:ser>
        <c:dLbls>
          <c:showLegendKey val="0"/>
          <c:showVal val="0"/>
          <c:showCatName val="0"/>
          <c:showSerName val="0"/>
          <c:showPercent val="0"/>
          <c:showBubbleSize val="0"/>
        </c:dLbls>
        <c:gapWidth val="219"/>
        <c:overlap val="-27"/>
        <c:axId val="776599962"/>
        <c:axId val="415815931"/>
      </c:barChart>
      <c:catAx>
        <c:axId val="77659996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15815931"/>
        <c:crosses val="autoZero"/>
        <c:auto val="1"/>
        <c:lblAlgn val="ctr"/>
        <c:lblOffset val="100"/>
        <c:noMultiLvlLbl val="0"/>
      </c:catAx>
      <c:valAx>
        <c:axId val="4158159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659996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2020-09-09T06:15:00Z</dcterms:created>
  <dc:creator>lenovo</dc:creator>
  <cp:lastModifiedBy>Administrator</cp:lastModifiedBy>
  <cp:lastPrinted>2020-10-09T08:01:00Z</cp:lastPrinted>
  <dcterms:modified xsi:type="dcterms:W3CDTF">2020-10-22T09:37:05Z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