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both"/>
        <w:rPr>
          <w:rStyle w:val="9"/>
          <w:rFonts w:cs="宋体"/>
          <w:sz w:val="36"/>
          <w:szCs w:val="36"/>
        </w:rPr>
      </w:pPr>
    </w:p>
    <w:p>
      <w:pPr>
        <w:pStyle w:val="4"/>
        <w:rPr>
          <w:rStyle w:val="9"/>
          <w:rFonts w:cs="宋体"/>
          <w:sz w:val="36"/>
          <w:szCs w:val="36"/>
        </w:rPr>
      </w:pPr>
    </w:p>
    <w:p>
      <w:pPr>
        <w:pStyle w:val="4"/>
        <w:rPr>
          <w:rStyle w:val="9"/>
          <w:rFonts w:cs="宋体"/>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阎良区总工会</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1883" w:firstLineChars="586"/>
        <w:rPr>
          <w:rFonts w:ascii="宋体" w:hAnsi="宋体" w:eastAsia="宋体" w:cs="宋体"/>
          <w:b/>
          <w:bCs/>
          <w:szCs w:val="32"/>
        </w:rPr>
      </w:pPr>
      <w:r>
        <w:rPr>
          <w:rFonts w:hint="eastAsia" w:ascii="宋体" w:hAnsi="宋体" w:eastAsia="宋体" w:cs="宋体"/>
          <w:b/>
          <w:bCs/>
          <w:szCs w:val="32"/>
        </w:rPr>
        <w:t>保密审查情况：已审查</w:t>
      </w:r>
    </w:p>
    <w:p>
      <w:pPr>
        <w:spacing w:line="400" w:lineRule="exact"/>
        <w:jc w:val="center"/>
        <w:rPr>
          <w:rFonts w:ascii="宋体" w:hAnsi="宋体" w:eastAsia="宋体" w:cs="宋体"/>
          <w:b/>
          <w:bCs/>
          <w:szCs w:val="32"/>
        </w:rPr>
      </w:pPr>
    </w:p>
    <w:p>
      <w:pPr>
        <w:spacing w:line="400" w:lineRule="exact"/>
        <w:ind w:firstLine="1928" w:firstLineChars="600"/>
        <w:rPr>
          <w:rFonts w:ascii="黑体" w:hAnsi="宋体" w:eastAsia="黑体"/>
          <w:b/>
          <w:color w:val="000000"/>
          <w:kern w:val="0"/>
          <w:sz w:val="56"/>
          <w:szCs w:val="56"/>
        </w:rPr>
      </w:pPr>
      <w:r>
        <w:rPr>
          <w:rFonts w:hint="eastAsia" w:ascii="宋体" w:hAnsi="宋体" w:eastAsia="宋体" w:cs="宋体"/>
          <w:b/>
          <w:bCs/>
          <w:szCs w:val="32"/>
        </w:rPr>
        <w:t>部门主要负责人审签情况：</w:t>
      </w:r>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sectPr>
          <w:headerReference r:id="rId3" w:type="default"/>
          <w:pgSz w:w="11906" w:h="16838"/>
          <w:pgMar w:top="1440" w:right="1800" w:bottom="1440" w:left="1800" w:header="851" w:footer="992" w:gutter="0"/>
          <w:cols w:space="425" w:num="1"/>
          <w:docGrid w:type="lines" w:linePitch="312" w:charSpace="0"/>
        </w:sectPr>
      </w:pPr>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52"/>
          <w:szCs w:val="52"/>
        </w:rPr>
      </w:pPr>
      <w:r>
        <w:rPr>
          <w:rFonts w:hint="eastAsia" w:ascii="黑体" w:hAnsi="宋体" w:eastAsia="黑体"/>
          <w:bCs/>
          <w:color w:val="000000"/>
          <w:kern w:val="0"/>
          <w:sz w:val="52"/>
          <w:szCs w:val="52"/>
        </w:rPr>
        <w:t>目</w:t>
      </w:r>
      <w:r>
        <w:rPr>
          <w:rFonts w:hint="eastAsia" w:ascii="黑体" w:hAnsi="宋体" w:eastAsia="黑体"/>
          <w:bCs/>
          <w:color w:val="000000"/>
          <w:kern w:val="0"/>
          <w:sz w:val="52"/>
          <w:szCs w:val="52"/>
          <w:lang w:val="en-US" w:eastAsia="zh-CN"/>
        </w:rPr>
        <w:t xml:space="preserve">       </w:t>
      </w:r>
      <w:r>
        <w:rPr>
          <w:rFonts w:hint="eastAsia" w:ascii="黑体" w:hAnsi="宋体" w:eastAsia="黑体"/>
          <w:bCs/>
          <w:color w:val="000000"/>
          <w:kern w:val="0"/>
          <w:sz w:val="52"/>
          <w:szCs w:val="52"/>
        </w:rPr>
        <w:t>录</w:t>
      </w:r>
    </w:p>
    <w:p>
      <w:pPr>
        <w:jc w:val="both"/>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3168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 w:val="44"/>
          <w:szCs w:val="44"/>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部门概况</w:t>
      </w:r>
    </w:p>
    <w:p>
      <w:pPr>
        <w:spacing w:line="560" w:lineRule="exact"/>
        <w:jc w:val="left"/>
        <w:rPr>
          <w:rFonts w:ascii="黑体" w:hAnsi="宋体" w:eastAsia="黑体"/>
          <w:color w:val="000000"/>
          <w:kern w:val="0"/>
          <w:sz w:val="44"/>
          <w:szCs w:val="44"/>
        </w:rPr>
      </w:pP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pStyle w:val="5"/>
        <w:shd w:val="clear" w:color="auto" w:fill="FFFFFF"/>
        <w:spacing w:before="0" w:beforeAutospacing="0" w:after="0" w:afterAutospacing="0" w:line="560" w:lineRule="exact"/>
        <w:ind w:firstLine="480" w:firstLineChars="150"/>
        <w:rPr>
          <w:rFonts w:ascii="仿宋_GB2312" w:hAnsi="华文仿宋" w:eastAsia="仿宋_GB2312" w:cs="Tahoma"/>
          <w:sz w:val="32"/>
          <w:szCs w:val="32"/>
        </w:rPr>
      </w:pPr>
      <w:r>
        <w:rPr>
          <w:rFonts w:ascii="仿宋_GB2312" w:hAnsi="华文仿宋" w:eastAsia="仿宋_GB2312" w:cs="仿宋_GB2312"/>
          <w:sz w:val="32"/>
          <w:szCs w:val="32"/>
        </w:rPr>
        <w:t xml:space="preserve"> 1</w:t>
      </w:r>
      <w:r>
        <w:rPr>
          <w:rFonts w:hint="eastAsia" w:ascii="仿宋_GB2312" w:hAnsi="华文仿宋" w:eastAsia="仿宋_GB2312" w:cs="仿宋_GB2312"/>
          <w:sz w:val="32"/>
          <w:szCs w:val="32"/>
        </w:rPr>
        <w:t>、根据有关法律和《中国工会章程》，组织和指导全区各级工会贯彻落实区委、区政府的工作部署，执行区工会代表大会及全委会议确定的工作任务和决议。</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、对全面深化改革涉及职工利益格局调整的重大问题进行调查研究，向区委、区政府反映职工群众的意愿和要求，提出意见和建议。</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、组织开展重点工程劳动竞赛、职工经济技术创新、职工培训和职业技能大赛，加强职工素质建设工作，提升职工队伍整体素质。</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、负责全区职工思想政治工作，及时掌握职工队伍的思想状况，研究提出加强和改进的措施；推动发展先进企业文化和职工文化，组织开展职工文化体育活动。</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5</w:t>
      </w:r>
      <w:r>
        <w:rPr>
          <w:rFonts w:hint="eastAsia" w:ascii="仿宋_GB2312" w:hAnsi="华文仿宋" w:eastAsia="仿宋_GB2312" w:cs="仿宋_GB2312"/>
          <w:sz w:val="32"/>
          <w:szCs w:val="32"/>
        </w:rPr>
        <w:t>、参与涉及职工利益政策的拟订和督查落实工作；推动完善政府与工会联席会议制度、劳动关系三方协商机制、以职工代表大会为基本形式的企事业单位民主管理制度，深化平等协商、集体合同制度。</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6</w:t>
      </w:r>
      <w:r>
        <w:rPr>
          <w:rFonts w:hint="eastAsia" w:ascii="仿宋_GB2312" w:hAnsi="华文仿宋" w:eastAsia="仿宋_GB2312" w:cs="仿宋_GB2312"/>
          <w:sz w:val="32"/>
          <w:szCs w:val="32"/>
        </w:rPr>
        <w:t>、维护职工合法权益，发挥服务职工的主阵地作用，推动解决职工劳动就业、收入分配、社会保障、安全卫生等切身利益问题；做好困难职工帮扶工作，坚持开展帮扶活动，推进职工互助保障工作，构建服务职工工作体系，提升服务职工的水平和能力；推进女职工特殊权益维护工作；负责农民工维权服务工作。</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7</w:t>
      </w:r>
      <w:r>
        <w:rPr>
          <w:rFonts w:hint="eastAsia" w:ascii="仿宋_GB2312" w:hAnsi="华文仿宋" w:eastAsia="仿宋_GB2312" w:cs="仿宋_GB2312"/>
          <w:sz w:val="32"/>
          <w:szCs w:val="32"/>
        </w:rPr>
        <w:t>、协助区委、区政府做好我区全国、省、市、区劳动模范、“五一”劳动奖状（奖章）的推荐、评选、表彰工作，做好劳动模范管理和服务工作，宣传劳动模范先进事迹。</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8</w:t>
      </w:r>
      <w:r>
        <w:rPr>
          <w:rFonts w:hint="eastAsia" w:ascii="仿宋_GB2312" w:hAnsi="华文仿宋" w:eastAsia="仿宋_GB2312" w:cs="仿宋_GB2312"/>
          <w:sz w:val="32"/>
          <w:szCs w:val="32"/>
        </w:rPr>
        <w:t>、协助区委管理工会干部，研究制定工会干部的管理制度和培训计划。</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9</w:t>
      </w:r>
      <w:r>
        <w:rPr>
          <w:rFonts w:hint="eastAsia" w:ascii="仿宋_GB2312" w:hAnsi="华文仿宋" w:eastAsia="仿宋_GB2312" w:cs="仿宋_GB2312"/>
          <w:sz w:val="32"/>
          <w:szCs w:val="32"/>
        </w:rPr>
        <w:t>、做好基层工会组建和会员发展工作，负责工会资产管理和工会经费的“收、管、用”及审查、审计、监督工作。</w:t>
      </w:r>
    </w:p>
    <w:p>
      <w:pPr>
        <w:pStyle w:val="5"/>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10</w:t>
      </w:r>
      <w:r>
        <w:rPr>
          <w:rFonts w:hint="eastAsia" w:ascii="仿宋_GB2312" w:hAnsi="华文仿宋" w:eastAsia="仿宋_GB2312" w:cs="仿宋_GB2312"/>
          <w:sz w:val="32"/>
          <w:szCs w:val="32"/>
        </w:rPr>
        <w:t>、负责工会系统改革和自身建设，增强工会组织吸引力和凝聚力；负责职工来信来访，维护职工队伍稳定。</w:t>
      </w:r>
    </w:p>
    <w:p>
      <w:pPr>
        <w:pStyle w:val="5"/>
        <w:shd w:val="clear" w:color="auto" w:fill="FFFFFF"/>
        <w:spacing w:line="560" w:lineRule="exact"/>
        <w:ind w:firstLine="585"/>
        <w:rPr>
          <w:rFonts w:ascii="仿宋_GB2312" w:hAnsi="新宋体" w:eastAsia="仿宋_GB2312" w:cs="Tahoma"/>
          <w:sz w:val="32"/>
          <w:szCs w:val="32"/>
        </w:rPr>
      </w:pPr>
      <w:r>
        <w:rPr>
          <w:rFonts w:ascii="仿宋_GB2312" w:hAnsi="新宋体" w:eastAsia="仿宋_GB2312" w:cs="仿宋_GB2312"/>
          <w:sz w:val="32"/>
          <w:szCs w:val="32"/>
        </w:rPr>
        <w:t>11</w:t>
      </w:r>
      <w:r>
        <w:rPr>
          <w:rFonts w:hint="eastAsia" w:ascii="仿宋_GB2312" w:hAnsi="新宋体" w:eastAsia="仿宋_GB2312" w:cs="仿宋_GB2312"/>
          <w:sz w:val="32"/>
          <w:szCs w:val="32"/>
        </w:rPr>
        <w:t>、承办区委、区政府及市总工会交办的其他事项。</w:t>
      </w:r>
    </w:p>
    <w:p>
      <w:pPr>
        <w:pStyle w:val="5"/>
        <w:shd w:val="clear" w:color="auto" w:fill="FFFFFF"/>
        <w:spacing w:before="0" w:beforeAutospacing="0" w:after="0" w:afterAutospacing="0" w:line="560" w:lineRule="exact"/>
        <w:ind w:firstLine="640" w:firstLineChars="200"/>
        <w:outlineLvl w:val="0"/>
        <w:rPr>
          <w:rFonts w:ascii="仿宋_GB2312" w:hAnsi="新宋体" w:eastAsia="仿宋_GB2312" w:cs="Tahoma"/>
          <w:color w:val="000000"/>
          <w:sz w:val="32"/>
          <w:szCs w:val="32"/>
        </w:rPr>
      </w:pPr>
      <w:r>
        <w:rPr>
          <w:rFonts w:ascii="仿宋_GB2312" w:hAnsi="新宋体" w:eastAsia="仿宋_GB2312" w:cs="黑体"/>
          <w:color w:val="000000"/>
          <w:sz w:val="32"/>
          <w:szCs w:val="32"/>
        </w:rPr>
        <w:t>12</w:t>
      </w:r>
      <w:r>
        <w:rPr>
          <w:rFonts w:hint="eastAsia" w:ascii="仿宋_GB2312" w:hAnsi="新宋体" w:eastAsia="仿宋_GB2312" w:cs="黑体"/>
          <w:color w:val="000000"/>
          <w:sz w:val="32"/>
          <w:szCs w:val="32"/>
        </w:rPr>
        <w:t>、根据上述职责，区总工会机关设</w:t>
      </w:r>
      <w:r>
        <w:rPr>
          <w:rFonts w:ascii="仿宋_GB2312" w:hAnsi="新宋体" w:eastAsia="仿宋_GB2312" w:cs="黑体"/>
          <w:color w:val="000000"/>
          <w:sz w:val="32"/>
          <w:szCs w:val="32"/>
        </w:rPr>
        <w:t>1</w:t>
      </w:r>
      <w:r>
        <w:rPr>
          <w:rFonts w:hint="eastAsia" w:ascii="仿宋_GB2312" w:hAnsi="新宋体" w:eastAsia="仿宋_GB2312" w:cs="黑体"/>
          <w:color w:val="000000"/>
          <w:sz w:val="32"/>
          <w:szCs w:val="32"/>
        </w:rPr>
        <w:t>个岗位：工会工作综合岗。机关党的机构按照党章规定设置。</w:t>
      </w:r>
    </w:p>
    <w:p>
      <w:pPr>
        <w:widowControl/>
        <w:spacing w:line="560" w:lineRule="exact"/>
        <w:jc w:val="left"/>
        <w:rPr>
          <w:rFonts w:ascii="仿宋_GB2312" w:hAnsi="仿宋_GB2312" w:eastAsia="仿宋_GB2312" w:cs="仿宋_GB2312"/>
          <w:szCs w:val="32"/>
        </w:rPr>
      </w:pP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rPr>
          <w:rFonts w:hint="eastAsia" w:ascii="仿宋" w:hAnsi="仿宋" w:eastAsia="仿宋" w:cs="仿宋"/>
          <w:b w:val="0"/>
          <w:bCs w:val="0"/>
          <w:color w:val="000000"/>
          <w:kern w:val="0"/>
          <w:szCs w:val="32"/>
        </w:rPr>
      </w:pPr>
      <w:r>
        <w:rPr>
          <w:rFonts w:hint="eastAsia" w:ascii="仿宋" w:hAnsi="仿宋" w:eastAsia="仿宋" w:cs="仿宋"/>
          <w:b w:val="0"/>
          <w:bCs w:val="0"/>
          <w:color w:val="000000"/>
          <w:kern w:val="0"/>
          <w:szCs w:val="32"/>
        </w:rPr>
        <w:t>根据上述职责,区总工会机关设1个岗位:工会工作综合岗。机关党的机构按照党章规定设置。</w:t>
      </w:r>
    </w:p>
    <w:p>
      <w:pPr>
        <w:widowControl/>
        <w:spacing w:line="560" w:lineRule="exact"/>
        <w:ind w:firstLine="640" w:firstLineChars="200"/>
        <w:jc w:val="left"/>
        <w:rPr>
          <w:rFonts w:hint="eastAsia" w:ascii="仿宋" w:hAnsi="仿宋" w:eastAsia="仿宋" w:cs="仿宋"/>
          <w:b w:val="0"/>
          <w:bCs w:val="0"/>
          <w:color w:val="000000"/>
          <w:kern w:val="0"/>
          <w:szCs w:val="32"/>
        </w:rPr>
      </w:pPr>
      <w:r>
        <w:rPr>
          <w:rFonts w:hint="eastAsia" w:ascii="仿宋" w:hAnsi="仿宋" w:eastAsia="仿宋" w:cs="仿宋"/>
          <w:b w:val="0"/>
          <w:bCs w:val="0"/>
          <w:color w:val="000000"/>
          <w:kern w:val="0"/>
          <w:szCs w:val="32"/>
        </w:rPr>
        <w:t>人员编制：区总工会机关行政编制3名。其中：主席1名，副主席1名。</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从决算单位构成看，本部门的部门决算包括部门本级（机关）决算和所属西安市阎良区困难职工援助中心决算。</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纳入本部门</w:t>
      </w:r>
      <w:r>
        <w:rPr>
          <w:rFonts w:ascii="仿宋_GB2312" w:hAnsi="仿宋_GB2312" w:eastAsia="仿宋_GB2312" w:cs="仿宋_GB2312"/>
          <w:szCs w:val="32"/>
        </w:rPr>
        <w:t>2019</w:t>
      </w:r>
      <w:r>
        <w:rPr>
          <w:rFonts w:hint="eastAsia" w:ascii="仿宋_GB2312" w:hAnsi="仿宋_GB2312" w:eastAsia="仿宋_GB2312" w:cs="仿宋_GB2312"/>
          <w:szCs w:val="32"/>
        </w:rPr>
        <w:t>年部门决算编制范围的二级决算单位共有</w:t>
      </w:r>
      <w:r>
        <w:rPr>
          <w:rFonts w:ascii="仿宋_GB2312" w:hAnsi="仿宋_GB2312" w:eastAsia="仿宋_GB2312" w:cs="仿宋_GB2312"/>
          <w:szCs w:val="32"/>
        </w:rPr>
        <w:t>1</w:t>
      </w:r>
      <w:r>
        <w:rPr>
          <w:rFonts w:hint="eastAsia" w:ascii="仿宋_GB2312" w:hAnsi="仿宋_GB2312" w:eastAsia="仿宋_GB2312" w:cs="仿宋_GB2312"/>
          <w:szCs w:val="32"/>
        </w:rPr>
        <w:t>个，包括：</w:t>
      </w:r>
    </w:p>
    <w:p>
      <w:pPr>
        <w:spacing w:line="56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1</w:t>
      </w:r>
      <w:r>
        <w:rPr>
          <w:rFonts w:ascii="仿宋_GB2312" w:hAnsi="仿宋_GB2312" w:eastAsia="仿宋_GB2312" w:cs="仿宋_GB2312"/>
          <w:szCs w:val="32"/>
        </w:rPr>
        <w:tab/>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西安市阎良区总工会本级（机关）</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szCs w:val="32"/>
        </w:rPr>
        <w:t>2</w:t>
      </w:r>
      <w:r>
        <w:rPr>
          <w:rFonts w:ascii="仿宋_GB2312" w:hAnsi="仿宋_GB2312" w:eastAsia="仿宋_GB2312" w:cs="仿宋_GB2312"/>
          <w:szCs w:val="32"/>
        </w:rPr>
        <w:tab/>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西安市阎良区困难职工援助中心</w:t>
      </w:r>
    </w:p>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ascii="仿宋_GB2312" w:hAnsi="仿宋_GB2312" w:eastAsia="仿宋_GB2312" w:cs="仿宋_GB2312"/>
          <w:szCs w:val="32"/>
        </w:rPr>
        <w:t>3</w:t>
      </w:r>
      <w:r>
        <w:rPr>
          <w:rFonts w:hint="eastAsia" w:ascii="仿宋_GB2312" w:hAnsi="仿宋_GB2312" w:eastAsia="仿宋_GB2312" w:cs="仿宋_GB2312"/>
          <w:szCs w:val="32"/>
        </w:rPr>
        <w:t>人，其中行政编制</w:t>
      </w:r>
      <w:r>
        <w:rPr>
          <w:rFonts w:ascii="仿宋_GB2312" w:hAnsi="仿宋_GB2312" w:eastAsia="仿宋_GB2312" w:cs="仿宋_GB2312"/>
          <w:szCs w:val="32"/>
        </w:rPr>
        <w:t>3</w:t>
      </w:r>
      <w:r>
        <w:rPr>
          <w:rFonts w:hint="eastAsia" w:ascii="仿宋_GB2312" w:hAnsi="仿宋_GB2312" w:eastAsia="仿宋_GB2312" w:cs="仿宋_GB2312"/>
          <w:szCs w:val="32"/>
        </w:rPr>
        <w:t>人、事业编制</w:t>
      </w:r>
      <w:r>
        <w:rPr>
          <w:rFonts w:ascii="仿宋_GB2312" w:hAnsi="仿宋_GB2312" w:eastAsia="仿宋_GB2312" w:cs="仿宋_GB2312"/>
          <w:szCs w:val="32"/>
        </w:rPr>
        <w:t>0</w:t>
      </w:r>
      <w:r>
        <w:rPr>
          <w:rFonts w:hint="eastAsia" w:ascii="仿宋_GB2312" w:hAnsi="仿宋_GB2312" w:eastAsia="仿宋_GB2312" w:cs="仿宋_GB2312"/>
          <w:szCs w:val="32"/>
        </w:rPr>
        <w:t>人；实有人员</w:t>
      </w:r>
      <w:r>
        <w:rPr>
          <w:rFonts w:ascii="仿宋_GB2312" w:hAnsi="仿宋_GB2312" w:eastAsia="仿宋_GB2312" w:cs="仿宋_GB2312"/>
          <w:szCs w:val="32"/>
        </w:rPr>
        <w:t>6</w:t>
      </w:r>
      <w:r>
        <w:rPr>
          <w:rFonts w:hint="eastAsia" w:ascii="仿宋_GB2312" w:hAnsi="仿宋_GB2312" w:eastAsia="仿宋_GB2312" w:cs="仿宋_GB2312"/>
          <w:szCs w:val="32"/>
        </w:rPr>
        <w:t>人，其中行政</w:t>
      </w:r>
      <w:r>
        <w:rPr>
          <w:rFonts w:ascii="仿宋_GB2312" w:hAnsi="仿宋_GB2312" w:eastAsia="仿宋_GB2312" w:cs="仿宋_GB2312"/>
          <w:szCs w:val="32"/>
        </w:rPr>
        <w:t>6</w:t>
      </w:r>
      <w:r>
        <w:rPr>
          <w:rFonts w:hint="eastAsia" w:ascii="仿宋_GB2312" w:hAnsi="仿宋_GB2312" w:eastAsia="仿宋_GB2312" w:cs="仿宋_GB2312"/>
          <w:szCs w:val="32"/>
        </w:rPr>
        <w:t>人、事业</w:t>
      </w:r>
      <w:r>
        <w:rPr>
          <w:rFonts w:ascii="仿宋_GB2312" w:hAnsi="仿宋_GB2312" w:eastAsia="仿宋_GB2312" w:cs="仿宋_GB2312"/>
          <w:szCs w:val="32"/>
        </w:rPr>
        <w:t>0</w:t>
      </w:r>
      <w:r>
        <w:rPr>
          <w:rFonts w:hint="eastAsia" w:ascii="仿宋_GB2312" w:hAnsi="仿宋_GB2312" w:eastAsia="仿宋_GB2312" w:cs="仿宋_GB2312"/>
          <w:szCs w:val="32"/>
        </w:rPr>
        <w:t>人。单位管理的离退休人员</w:t>
      </w:r>
      <w:r>
        <w:rPr>
          <w:rFonts w:ascii="仿宋_GB2312" w:hAnsi="仿宋_GB2312" w:eastAsia="仿宋_GB2312" w:cs="仿宋_GB2312"/>
          <w:szCs w:val="32"/>
        </w:rPr>
        <w:t>0</w:t>
      </w:r>
      <w:r>
        <w:rPr>
          <w:rFonts w:hint="eastAsia" w:ascii="仿宋_GB2312" w:hAnsi="仿宋_GB2312" w:eastAsia="仿宋_GB2312" w:cs="仿宋_GB2312"/>
          <w:szCs w:val="32"/>
        </w:rPr>
        <w:t>人。</w:t>
      </w:r>
    </w:p>
    <w:p>
      <w:pPr>
        <w:spacing w:line="560" w:lineRule="exact"/>
        <w:ind w:firstLine="641"/>
        <w:rPr>
          <w:rFonts w:ascii="仿宋_GB2312" w:hAnsi="仿宋_GB2312" w:eastAsia="仿宋_GB2312" w:cs="仿宋_GB231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rPr>
          <w:rFonts w:ascii="仿宋_GB2312" w:hAnsi="Tahoma" w:eastAsia="仿宋_GB2312" w:cs="Tahoma"/>
          <w:szCs w:val="32"/>
        </w:rPr>
      </w:pPr>
    </w:p>
    <w:p>
      <w:pPr>
        <w:rPr>
          <w:rFonts w:ascii="仿宋_GB2312" w:eastAsia="仿宋_GB2312"/>
          <w:szCs w:val="32"/>
        </w:rPr>
      </w:pPr>
    </w:p>
    <w:p>
      <w:pPr>
        <w:rPr>
          <w:rFonts w:ascii="仿宋_GB2312" w:eastAsia="仿宋_GB2312"/>
          <w:szCs w:val="32"/>
        </w:rPr>
      </w:pPr>
      <w:r>
        <w:pict>
          <v:shape id="_x0000_s1026" o:spid="_x0000_s1026" o:spt="202" type="#_x0000_t202" style="position:absolute;left:0pt;margin-left:105.3pt;margin-top:131.95pt;height:42.7pt;width:78pt;z-index:251658240;mso-width-relative:page;mso-height-relative:page;" fillcolor="#C0504D" filled="t" stroked="f" coordsize="21600,21600">
            <v:path/>
            <v:fill on="t" color2="#FFFFFF" focussize="0,0"/>
            <v:stroke on="f"/>
            <v:imagedata o:title=""/>
            <o:lock v:ext="edit" aspectratio="f"/>
            <v:textbox>
              <w:txbxContent>
                <w:p>
                  <w:r>
                    <w:t>3</w:t>
                  </w:r>
                  <w:r>
                    <w:rPr>
                      <w:rFonts w:hint="eastAsia" w:cs="微软雅黑"/>
                    </w:rPr>
                    <w:t>人（</w:t>
                  </w:r>
                  <w:r>
                    <w:t>50%</w:t>
                  </w:r>
                  <w:r>
                    <w:rPr>
                      <w:rFonts w:hint="eastAsia" w:cs="微软雅黑"/>
                    </w:rPr>
                    <w:t>）</w:t>
                  </w:r>
                </w:p>
              </w:txbxContent>
            </v:textbox>
          </v:shape>
        </w:pict>
      </w:r>
      <w:r>
        <w:pict>
          <v:shape id="_x0000_s1027" o:spid="_x0000_s1027" o:spt="202" type="#_x0000_t202" style="position:absolute;left:0pt;margin-left:202.05pt;margin-top:149.15pt;height:30.1pt;width:69pt;z-index:251657216;mso-width-relative:page;mso-height-relative:page;" fillcolor="#4F81BD" filled="t" stroked="f" coordsize="21600,21600">
            <v:path/>
            <v:fill on="t" focussize="0,0"/>
            <v:stroke on="f" joinstyle="miter"/>
            <v:imagedata o:title=""/>
            <o:lock v:ext="edit"/>
            <v:textbox>
              <w:txbxContent>
                <w:p>
                  <w:r>
                    <w:t>3</w:t>
                  </w:r>
                  <w:r>
                    <w:rPr>
                      <w:rFonts w:hint="eastAsia" w:cs="微软雅黑"/>
                    </w:rPr>
                    <w:t>人（</w:t>
                  </w:r>
                  <w:r>
                    <w:t>50 %</w:t>
                  </w:r>
                  <w:r>
                    <w:rPr>
                      <w:rFonts w:hint="eastAsia" w:cs="微软雅黑"/>
                    </w:rPr>
                    <w:t>）</w:t>
                  </w:r>
                </w:p>
              </w:txbxContent>
            </v:textbox>
          </v:shape>
        </w:pict>
      </w:r>
      <w:r>
        <w:rPr>
          <w:rFonts w:ascii="仿宋_GB2312" w:hAnsi="Tahoma" w:eastAsia="仿宋_GB2312" w:cs="Tahoma"/>
          <w:szCs w:val="32"/>
        </w:rPr>
        <w:object>
          <v:shape id="_x0000_i1025" o:spt="75" type="#_x0000_t75" style="height:246pt;width:379.5pt;" o:ole="t" filled="f" o:preferrelative="t" stroked="f" coordsize="21600,21600">
            <v:path/>
            <v:fill on="f" focussize="0,0"/>
            <v:stroke on="f"/>
            <v:imagedata r:id="rId7" o:title=""/>
            <o:lock v:ext="edit" aspectratio="f"/>
            <w10:wrap type="none"/>
            <w10:anchorlock/>
          </v:shape>
          <o:OLEObject Type="Embed" ProgID="Excel.Chart.8" ShapeID="_x0000_i1025" DrawAspect="Content" ObjectID="_1468075725" r:id="rId6">
            <o:LockedField>false</o:LockedField>
          </o:OLEObject>
        </w:object>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hint="eastAsia" w:ascii="黑体" w:hAnsi="宋体" w:eastAsia="黑体"/>
          <w:color w:val="000000"/>
          <w:kern w:val="0"/>
          <w:sz w:val="44"/>
          <w:szCs w:val="44"/>
        </w:rPr>
      </w:pPr>
    </w:p>
    <w:p>
      <w:pPr>
        <w:widowControl/>
        <w:jc w:val="center"/>
        <w:rPr>
          <w:rFonts w:hint="eastAsia" w:ascii="黑体" w:hAnsi="宋体" w:eastAsia="黑体"/>
          <w:color w:val="000000"/>
          <w:kern w:val="0"/>
          <w:sz w:val="44"/>
          <w:szCs w:val="44"/>
        </w:rPr>
      </w:pP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没有发生</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w:t>
      </w:r>
      <w:r>
        <w:rPr>
          <w:rFonts w:hint="eastAsia" w:ascii="宋体" w:hAnsi="宋体" w:eastAsia="宋体" w:cs="宋体"/>
          <w:b/>
          <w:bCs/>
          <w:sz w:val="21"/>
          <w:szCs w:val="21"/>
        </w:rPr>
        <w:t>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144.85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144.85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1"/>
                <w:szCs w:val="21"/>
              </w:rPr>
            </w:pPr>
            <w:r>
              <w:rPr>
                <w:rFonts w:ascii="宋体" w:hAnsi="宋体" w:eastAsia="宋体" w:cs="宋体"/>
                <w:b/>
                <w:bCs/>
                <w:color w:val="000000"/>
                <w:sz w:val="21"/>
                <w:szCs w:val="21"/>
              </w:rPr>
              <w:t>144.85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144.85</w:t>
            </w:r>
          </w:p>
        </w:tc>
      </w:tr>
    </w:tbl>
    <w:p>
      <w:pPr>
        <w:widowControl/>
        <w:ind w:left="3168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rPr>
        <w:t>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9215" w:type="dxa"/>
        <w:tblInd w:w="-269" w:type="dxa"/>
        <w:tblLayout w:type="fixed"/>
        <w:tblCellMar>
          <w:top w:w="15" w:type="dxa"/>
          <w:left w:w="15" w:type="dxa"/>
          <w:bottom w:w="15" w:type="dxa"/>
          <w:right w:w="15" w:type="dxa"/>
        </w:tblCellMar>
      </w:tblPr>
      <w:tblGrid>
        <w:gridCol w:w="1196"/>
        <w:gridCol w:w="1498"/>
        <w:gridCol w:w="992"/>
        <w:gridCol w:w="993"/>
        <w:gridCol w:w="567"/>
        <w:gridCol w:w="475"/>
        <w:gridCol w:w="1084"/>
        <w:gridCol w:w="38"/>
        <w:gridCol w:w="493"/>
        <w:gridCol w:w="605"/>
        <w:gridCol w:w="990"/>
        <w:gridCol w:w="284"/>
      </w:tblGrid>
      <w:tr>
        <w:tblPrEx>
          <w:tblCellMar>
            <w:top w:w="15" w:type="dxa"/>
            <w:left w:w="15" w:type="dxa"/>
            <w:bottom w:w="15" w:type="dxa"/>
            <w:right w:w="15" w:type="dxa"/>
          </w:tblCellMar>
        </w:tblPrEx>
        <w:trPr>
          <w:trHeight w:val="439" w:hRule="atLeast"/>
        </w:trPr>
        <w:tc>
          <w:tcPr>
            <w:tcW w:w="26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5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119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49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6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群众团体事务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2012901</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2012902</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9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9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853"/>
        <w:gridCol w:w="993"/>
        <w:gridCol w:w="992"/>
        <w:gridCol w:w="992"/>
        <w:gridCol w:w="816"/>
        <w:gridCol w:w="908"/>
        <w:gridCol w:w="1345"/>
      </w:tblGrid>
      <w:tr>
        <w:tblPrEx>
          <w:tblCellMar>
            <w:top w:w="15" w:type="dxa"/>
            <w:left w:w="15" w:type="dxa"/>
            <w:bottom w:w="15" w:type="dxa"/>
            <w:right w:w="15" w:type="dxa"/>
          </w:tblCellMar>
        </w:tblPrEx>
        <w:trPr>
          <w:trHeight w:val="372" w:hRule="atLeast"/>
        </w:trPr>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116.15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群众团体事务</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行政运行</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2012902</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rPr>
        <w:t>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8.49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2.48</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编制单位</w:t>
      </w:r>
      <w:r>
        <w:rPr>
          <w:rFonts w:ascii="宋体" w:hAnsi="宋体" w:eastAsia="宋体" w:cs="宋体"/>
          <w:b/>
          <w:bCs/>
          <w:sz w:val="21"/>
          <w:szCs w:val="21"/>
        </w:rPr>
        <w:t>:</w:t>
      </w:r>
      <w:r>
        <w:rPr>
          <w:rFonts w:hint="eastAsia" w:ascii="宋体" w:hAnsi="宋体" w:eastAsia="宋体" w:cs="宋体"/>
          <w:b/>
          <w:bCs/>
          <w:sz w:val="21"/>
          <w:szCs w:val="21"/>
        </w:rPr>
        <w:t>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ascii="宋体" w:hAnsi="宋体" w:eastAsia="宋体" w:cs="宋体"/>
                <w:b/>
                <w:bCs/>
                <w:color w:val="000000"/>
                <w:sz w:val="21"/>
                <w:szCs w:val="21"/>
              </w:rPr>
              <w:t>144.85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144.85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144.85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ascii="宋体" w:hAnsi="宋体" w:eastAsia="宋体" w:cs="宋体"/>
                <w:b/>
                <w:color w:val="000000"/>
                <w:kern w:val="0"/>
                <w:sz w:val="21"/>
                <w:szCs w:val="21"/>
              </w:rPr>
              <w:t>144.85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144.85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ascii="宋体" w:hAnsi="宋体" w:eastAsia="宋体" w:cs="宋体"/>
                <w:b/>
                <w:color w:val="000000"/>
                <w:kern w:val="0"/>
                <w:sz w:val="21"/>
                <w:szCs w:val="21"/>
              </w:rPr>
              <w:t>144.85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3168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237" w:type="dxa"/>
        <w:tblInd w:w="0" w:type="dxa"/>
        <w:tblLayout w:type="fixed"/>
        <w:tblCellMar>
          <w:top w:w="15" w:type="dxa"/>
          <w:left w:w="15" w:type="dxa"/>
          <w:bottom w:w="15" w:type="dxa"/>
          <w:right w:w="15" w:type="dxa"/>
        </w:tblCellMar>
      </w:tblPr>
      <w:tblGrid>
        <w:gridCol w:w="1149"/>
        <w:gridCol w:w="21"/>
        <w:gridCol w:w="1964"/>
        <w:gridCol w:w="992"/>
        <w:gridCol w:w="851"/>
        <w:gridCol w:w="691"/>
        <w:gridCol w:w="1039"/>
        <w:gridCol w:w="1020"/>
        <w:gridCol w:w="510"/>
      </w:tblGrid>
      <w:tr>
        <w:tblPrEx>
          <w:tblCellMar>
            <w:top w:w="15" w:type="dxa"/>
            <w:left w:w="15" w:type="dxa"/>
            <w:bottom w:w="15" w:type="dxa"/>
            <w:right w:w="15" w:type="dxa"/>
          </w:tblCellMar>
        </w:tblPrEx>
        <w:trPr>
          <w:trHeight w:val="414" w:hRule="atLeast"/>
        </w:trPr>
        <w:tc>
          <w:tcPr>
            <w:tcW w:w="3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581"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144.85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116.15</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105.86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一般公共服务</w:t>
            </w:r>
          </w:p>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94.89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20129</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群众团体事务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133.88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94.89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ind w:left="31680" w:hanging="420" w:hangingChars="200"/>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2012901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行政运行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851" w:type="dxa"/>
            <w:tcBorders>
              <w:top w:val="single" w:color="000000" w:sz="4" w:space="0"/>
              <w:left w:val="single" w:color="000000" w:sz="4" w:space="0"/>
              <w:bottom w:val="single" w:color="000000" w:sz="4" w:space="0"/>
              <w:right w:val="single" w:color="000000" w:sz="4" w:space="0"/>
            </w:tcBorders>
            <w:vAlign w:val="center"/>
          </w:tcPr>
          <w:p>
            <w:pPr>
              <w:ind w:right="105"/>
              <w:jc w:val="center"/>
              <w:rPr>
                <w:rFonts w:ascii="宋体" w:hAnsi="宋体" w:eastAsia="宋体" w:cs="宋体"/>
                <w:color w:val="000000"/>
                <w:sz w:val="21"/>
                <w:szCs w:val="21"/>
              </w:rPr>
            </w:pPr>
            <w:r>
              <w:rPr>
                <w:rFonts w:ascii="宋体" w:hAnsi="宋体" w:eastAsia="宋体" w:cs="宋体"/>
                <w:color w:val="000000"/>
                <w:sz w:val="21"/>
                <w:szCs w:val="21"/>
              </w:rPr>
              <w:t>105.18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94.89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2012902</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28.70</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8.49</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2.48</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116.15</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105.86</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10.30</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ind w:right="420"/>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ascii="宋体" w:hAnsi="宋体" w:eastAsia="宋体" w:cs="宋体"/>
                <w:color w:val="000000"/>
                <w:sz w:val="21"/>
                <w:szCs w:val="21"/>
              </w:rPr>
              <w:t>105.86</w:t>
            </w:r>
          </w:p>
        </w:tc>
        <w:tc>
          <w:tcPr>
            <w:tcW w:w="1437" w:type="dxa"/>
            <w:tcBorders>
              <w:top w:val="single" w:color="000000" w:sz="4" w:space="0"/>
              <w:left w:val="single" w:color="000000" w:sz="4" w:space="0"/>
              <w:bottom w:val="single" w:color="000000" w:sz="4" w:space="0"/>
              <w:right w:val="single" w:color="000000" w:sz="4" w:space="0"/>
            </w:tcBorders>
            <w:vAlign w:val="center"/>
          </w:tcPr>
          <w:p>
            <w:pPr>
              <w:ind w:right="420"/>
              <w:jc w:val="center"/>
              <w:rPr>
                <w:rFonts w:ascii="宋体" w:hAnsi="宋体" w:eastAsia="宋体" w:cs="宋体"/>
                <w:color w:val="000000"/>
                <w:sz w:val="21"/>
                <w:szCs w:val="21"/>
              </w:rPr>
            </w:pPr>
            <w:r>
              <w:rPr>
                <w:rFonts w:hint="eastAsia" w:ascii="宋体" w:hAnsi="宋体" w:eastAsia="宋体" w:cs="宋体"/>
                <w:b w:val="0"/>
                <w:bCs/>
                <w:color w:val="000000"/>
                <w:sz w:val="21"/>
                <w:szCs w:val="21"/>
                <w:lang w:val="en-US" w:eastAsia="zh-CN"/>
              </w:rPr>
              <w:t xml:space="preserve">   </w:t>
            </w:r>
            <w:r>
              <w:rPr>
                <w:rFonts w:ascii="宋体" w:hAnsi="宋体" w:eastAsia="宋体" w:cs="宋体"/>
                <w:b w:val="0"/>
                <w:bCs/>
                <w:color w:val="000000"/>
                <w:sz w:val="21"/>
                <w:szCs w:val="21"/>
              </w:rPr>
              <w:t>105.86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33.25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33.25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20.68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20.68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23.77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23.77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9.44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9.44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1.81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1.81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3.00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10.89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1.88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1.88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0.12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ind w:right="105"/>
              <w:jc w:val="center"/>
              <w:rPr>
                <w:rFonts w:ascii="宋体" w:hAnsi="宋体" w:eastAsia="宋体" w:cs="宋体"/>
                <w:color w:val="000000"/>
                <w:sz w:val="21"/>
                <w:szCs w:val="21"/>
              </w:rPr>
            </w:pPr>
            <w:r>
              <w:rPr>
                <w:rFonts w:ascii="宋体" w:hAnsi="宋体" w:eastAsia="宋体" w:cs="宋体"/>
                <w:color w:val="000000"/>
                <w:sz w:val="21"/>
                <w:szCs w:val="21"/>
              </w:rPr>
              <w:t>0.12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30217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0.46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0.46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6.80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6.80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0.46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0.46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0.12</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0.46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0.46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ascii="宋体" w:hAnsi="宋体" w:eastAsia="宋体" w:cs="宋体"/>
                <w:b/>
                <w:color w:val="000000"/>
                <w:sz w:val="21"/>
                <w:szCs w:val="21"/>
              </w:rPr>
              <w:t>13.62</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编制部门：西安市阎良区总工会</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3168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年度收入</w:t>
      </w:r>
      <w:r>
        <w:rPr>
          <w:rFonts w:ascii="仿宋_GB2312" w:hAnsi="仿宋" w:eastAsia="仿宋_GB2312"/>
          <w:szCs w:val="32"/>
        </w:rPr>
        <w:t>144.85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年度收入</w:t>
      </w:r>
      <w:r>
        <w:rPr>
          <w:rFonts w:ascii="仿宋_GB2312" w:hAnsi="仿宋" w:eastAsia="仿宋_GB2312"/>
          <w:szCs w:val="32"/>
        </w:rPr>
        <w:t>105.03</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同比增加</w:t>
      </w:r>
      <w:r>
        <w:rPr>
          <w:rFonts w:ascii="仿宋_GB2312" w:hAnsi="仿宋" w:eastAsia="仿宋_GB2312"/>
          <w:szCs w:val="32"/>
        </w:rPr>
        <w:t>39.82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37.91%,</w:t>
      </w:r>
      <w:r>
        <w:rPr>
          <w:rFonts w:hint="eastAsia" w:ascii="仿宋_GB2312" w:hAnsi="仿宋" w:eastAsia="仿宋_GB2312"/>
          <w:szCs w:val="32"/>
        </w:rPr>
        <w:t>分析增加的变化的主要原因是行政人员工资增加</w:t>
      </w:r>
      <w:r>
        <w:rPr>
          <w:rFonts w:ascii="仿宋_GB2312" w:hAnsi="仿宋" w:eastAsia="仿宋_GB2312"/>
          <w:szCs w:val="32"/>
        </w:rPr>
        <w:t>,</w:t>
      </w:r>
      <w:r>
        <w:rPr>
          <w:rFonts w:hint="eastAsia" w:ascii="仿宋_GB2312" w:hAnsi="仿宋" w:eastAsia="仿宋_GB2312"/>
          <w:szCs w:val="32"/>
        </w:rPr>
        <w:t>增加一个项目</w:t>
      </w:r>
      <w:r>
        <w:rPr>
          <w:rFonts w:ascii="仿宋_GB2312" w:hAnsi="仿宋" w:eastAsia="仿宋_GB2312"/>
          <w:szCs w:val="32"/>
        </w:rPr>
        <w:t>:</w:t>
      </w:r>
      <w:r>
        <w:rPr>
          <w:rFonts w:hint="eastAsia" w:ascii="仿宋_GB2312" w:hAnsi="仿宋" w:eastAsia="仿宋_GB2312"/>
          <w:szCs w:val="32"/>
        </w:rPr>
        <w:t>社会化工作者工资</w:t>
      </w:r>
      <w:r>
        <w:rPr>
          <w:rFonts w:ascii="仿宋_GB2312" w:hAnsi="仿宋" w:eastAsia="仿宋_GB2312"/>
          <w:szCs w:val="32"/>
        </w:rPr>
        <w:t>20</w:t>
      </w:r>
      <w:r>
        <w:rPr>
          <w:rFonts w:hint="eastAsia" w:ascii="仿宋_GB2312" w:hAnsi="仿宋" w:eastAsia="仿宋_GB2312"/>
          <w:szCs w:val="32"/>
        </w:rPr>
        <w:t>万元。</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度年支出</w:t>
      </w:r>
      <w:r>
        <w:rPr>
          <w:rFonts w:ascii="仿宋_GB2312" w:hAnsi="仿宋" w:eastAsia="仿宋_GB2312"/>
          <w:szCs w:val="32"/>
        </w:rPr>
        <w:t>144.85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年度支出</w:t>
      </w:r>
      <w:r>
        <w:rPr>
          <w:rFonts w:ascii="仿宋_GB2312" w:hAnsi="仿宋" w:eastAsia="仿宋_GB2312"/>
          <w:szCs w:val="32"/>
        </w:rPr>
        <w:t>105.03</w:t>
      </w:r>
      <w:r>
        <w:rPr>
          <w:rFonts w:hint="eastAsia" w:ascii="仿宋_GB2312" w:hAnsi="仿宋" w:eastAsia="仿宋_GB2312"/>
          <w:szCs w:val="32"/>
        </w:rPr>
        <w:t>万元</w:t>
      </w:r>
      <w:r>
        <w:rPr>
          <w:rFonts w:ascii="仿宋_GB2312" w:hAnsi="仿宋" w:eastAsia="仿宋_GB2312"/>
          <w:szCs w:val="32"/>
        </w:rPr>
        <w:t xml:space="preserve">, </w:t>
      </w:r>
      <w:r>
        <w:rPr>
          <w:rFonts w:hint="eastAsia" w:ascii="仿宋_GB2312" w:hAnsi="仿宋" w:eastAsia="仿宋_GB2312"/>
          <w:szCs w:val="32"/>
        </w:rPr>
        <w:t>同比增加</w:t>
      </w:r>
      <w:r>
        <w:rPr>
          <w:rFonts w:ascii="仿宋_GB2312" w:hAnsi="仿宋" w:eastAsia="仿宋_GB2312"/>
          <w:szCs w:val="32"/>
        </w:rPr>
        <w:t>39.82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37.91%,</w:t>
      </w:r>
      <w:r>
        <w:rPr>
          <w:rFonts w:hint="eastAsia" w:ascii="仿宋_GB2312" w:hAnsi="仿宋" w:eastAsia="仿宋_GB2312"/>
          <w:szCs w:val="32"/>
        </w:rPr>
        <w:t>分析增加分析的主要原因是行政人员工资增加</w:t>
      </w:r>
      <w:r>
        <w:rPr>
          <w:rFonts w:ascii="仿宋_GB2312" w:hAnsi="仿宋" w:eastAsia="仿宋_GB2312"/>
          <w:szCs w:val="32"/>
        </w:rPr>
        <w:t>,</w:t>
      </w:r>
      <w:r>
        <w:rPr>
          <w:rFonts w:hint="eastAsia" w:ascii="仿宋_GB2312" w:hAnsi="仿宋" w:eastAsia="仿宋_GB2312"/>
          <w:szCs w:val="32"/>
        </w:rPr>
        <w:t>增加一个项目</w:t>
      </w:r>
      <w:r>
        <w:rPr>
          <w:rFonts w:ascii="仿宋_GB2312" w:hAnsi="仿宋" w:eastAsia="仿宋_GB2312"/>
          <w:szCs w:val="32"/>
        </w:rPr>
        <w:t>:</w:t>
      </w:r>
      <w:r>
        <w:rPr>
          <w:rFonts w:hint="eastAsia" w:ascii="仿宋_GB2312" w:hAnsi="仿宋" w:eastAsia="仿宋_GB2312"/>
          <w:szCs w:val="32"/>
        </w:rPr>
        <w:t>社会化工作者工资</w:t>
      </w:r>
      <w:r>
        <w:rPr>
          <w:rFonts w:ascii="仿宋_GB2312" w:hAnsi="仿宋" w:eastAsia="仿宋_GB2312"/>
          <w:szCs w:val="32"/>
        </w:rPr>
        <w:t>20</w:t>
      </w:r>
      <w:r>
        <w:rPr>
          <w:rFonts w:hint="eastAsia" w:ascii="仿宋_GB2312" w:hAnsi="仿宋" w:eastAsia="仿宋_GB2312"/>
          <w:szCs w:val="32"/>
        </w:rPr>
        <w:t>万元。</w:t>
      </w:r>
    </w:p>
    <w:p>
      <w:pPr>
        <w:widowControl/>
        <w:spacing w:line="560" w:lineRule="exact"/>
        <w:jc w:val="center"/>
        <w:rPr>
          <w:rFonts w:hint="eastAsia" w:ascii="仿宋_GB2312" w:hAnsi="仿宋" w:eastAsia="仿宋_GB2312"/>
          <w:b/>
          <w:bCs/>
          <w:szCs w:val="32"/>
          <w:lang w:val="en-US" w:eastAsia="zh-CN"/>
        </w:rPr>
      </w:pPr>
      <w:r>
        <w:rPr>
          <w:rFonts w:ascii="仿宋_GB2312" w:hAnsi="仿宋" w:eastAsia="仿宋_GB2312"/>
          <w:b/>
          <w:bCs/>
          <w:szCs w:val="32"/>
        </w:rPr>
        <w:t>2018</w:t>
      </w:r>
      <w:r>
        <w:rPr>
          <w:rFonts w:hint="eastAsia" w:ascii="仿宋_GB2312" w:hAnsi="仿宋" w:eastAsia="仿宋_GB2312"/>
          <w:b/>
          <w:bCs/>
          <w:szCs w:val="32"/>
          <w:lang w:eastAsia="zh-CN"/>
        </w:rPr>
        <w:t>年至</w:t>
      </w:r>
      <w:r>
        <w:rPr>
          <w:rFonts w:hint="eastAsia" w:ascii="仿宋_GB2312" w:hAnsi="仿宋" w:eastAsia="仿宋_GB2312"/>
          <w:b/>
          <w:bCs/>
          <w:szCs w:val="32"/>
          <w:lang w:val="en-US" w:eastAsia="zh-CN"/>
        </w:rPr>
        <w:t>2019年收入支出决算总体情况表</w:t>
      </w:r>
    </w:p>
    <w:p>
      <w:pPr>
        <w:widowControl/>
        <w:spacing w:line="560" w:lineRule="exact"/>
        <w:jc w:val="center"/>
        <w:rPr>
          <w:rFonts w:hint="eastAsia" w:ascii="仿宋_GB2312" w:hAnsi="仿宋" w:eastAsia="仿宋_GB231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tc>
        <w:tc>
          <w:tcPr>
            <w:tcW w:w="170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105.03</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144.85</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39.82</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支出</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105.03</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144.85</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39.82</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37.91%</w:t>
            </w:r>
          </w:p>
        </w:tc>
      </w:tr>
    </w:tbl>
    <w:p>
      <w:pPr>
        <w:widowControl/>
        <w:spacing w:line="560" w:lineRule="exact"/>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收入合计</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万元，其中：财政拨款收入</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p>
    <w:tbl>
      <w:tblPr>
        <w:tblStyle w:val="6"/>
        <w:tblW w:w="6012" w:type="dxa"/>
        <w:jc w:val="center"/>
        <w:tblLayout w:type="fixed"/>
        <w:tblCellMar>
          <w:top w:w="0" w:type="dxa"/>
          <w:left w:w="108" w:type="dxa"/>
          <w:bottom w:w="0" w:type="dxa"/>
          <w:right w:w="108" w:type="dxa"/>
        </w:tblCellMar>
      </w:tblPr>
      <w:tblGrid>
        <w:gridCol w:w="636"/>
        <w:gridCol w:w="1755"/>
        <w:gridCol w:w="1625"/>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75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162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收入</w:t>
            </w:r>
            <w:r>
              <w:rPr>
                <w:rFonts w:hint="eastAsia" w:ascii="仿宋_GB2312" w:hAnsi="宋体" w:eastAsia="仿宋_GB2312" w:cs="宋体"/>
                <w:kern w:val="0"/>
                <w:sz w:val="22"/>
                <w:szCs w:val="22"/>
              </w:rPr>
              <w:t>金额</w:t>
            </w:r>
          </w:p>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75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财政拨款收入</w:t>
            </w:r>
          </w:p>
        </w:tc>
        <w:tc>
          <w:tcPr>
            <w:tcW w:w="162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144.85</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100%</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2</w:t>
            </w:r>
          </w:p>
        </w:tc>
        <w:tc>
          <w:tcPr>
            <w:tcW w:w="175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1625"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144.85</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万元，其中：基本支出</w:t>
      </w:r>
      <w:r>
        <w:rPr>
          <w:rFonts w:ascii="仿宋_GB2312" w:hAnsi="宋体" w:eastAsia="仿宋_GB2312" w:cs="仿宋_GB2312"/>
          <w:color w:val="000000"/>
          <w:kern w:val="0"/>
          <w:szCs w:val="32"/>
        </w:rPr>
        <w:t>116.15</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80.19%</w:t>
      </w:r>
      <w:r>
        <w:rPr>
          <w:rFonts w:hint="eastAsia" w:ascii="仿宋_GB2312" w:hAnsi="宋体" w:eastAsia="仿宋_GB2312" w:cs="仿宋_GB2312"/>
          <w:color w:val="000000"/>
          <w:kern w:val="0"/>
          <w:szCs w:val="32"/>
        </w:rPr>
        <w:t>；项目支出</w:t>
      </w:r>
      <w:r>
        <w:rPr>
          <w:rFonts w:ascii="仿宋_GB2312" w:hAnsi="宋体" w:eastAsia="仿宋_GB2312" w:cs="仿宋_GB2312"/>
          <w:color w:val="000000"/>
          <w:kern w:val="0"/>
          <w:szCs w:val="32"/>
        </w:rPr>
        <w:t>28.7</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19.81%.</w:t>
      </w:r>
    </w:p>
    <w:p>
      <w:pPr>
        <w:widowControl/>
        <w:spacing w:line="560" w:lineRule="exact"/>
        <w:jc w:val="left"/>
        <w:rPr>
          <w:rFonts w:ascii="仿宋_GB2312" w:hAnsi="宋体" w:eastAsia="仿宋_GB2312" w:cs="仿宋_GB2312"/>
          <w:color w:val="000000"/>
          <w:kern w:val="0"/>
          <w:szCs w:val="32"/>
        </w:rPr>
      </w:pPr>
    </w:p>
    <w:tbl>
      <w:tblPr>
        <w:tblStyle w:val="6"/>
        <w:tblW w:w="6012" w:type="dxa"/>
        <w:jc w:val="center"/>
        <w:tblLayout w:type="fixed"/>
        <w:tblCellMar>
          <w:top w:w="0" w:type="dxa"/>
          <w:left w:w="108" w:type="dxa"/>
          <w:bottom w:w="0" w:type="dxa"/>
          <w:right w:w="108" w:type="dxa"/>
        </w:tblCellMar>
      </w:tblPr>
      <w:tblGrid>
        <w:gridCol w:w="636"/>
        <w:gridCol w:w="1170"/>
        <w:gridCol w:w="2210"/>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22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17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116.15</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80.19</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28.7</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ascii="仿宋_GB2312" w:hAnsi="宋体" w:eastAsia="仿宋_GB2312" w:cs="宋体"/>
                <w:kern w:val="0"/>
                <w:sz w:val="22"/>
                <w:szCs w:val="22"/>
              </w:rPr>
              <w:t>19.</w:t>
            </w:r>
            <w:r>
              <w:rPr>
                <w:rFonts w:hint="eastAsia" w:ascii="仿宋_GB2312" w:hAnsi="宋体" w:eastAsia="仿宋_GB2312" w:cs="宋体"/>
                <w:kern w:val="0"/>
                <w:sz w:val="22"/>
                <w:szCs w:val="22"/>
                <w:lang w:val="en-US" w:eastAsia="zh-CN"/>
              </w:rPr>
              <w:t>81</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117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144.85</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jc w:val="left"/>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hint="eastAsia"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年度收入</w:t>
      </w:r>
      <w:r>
        <w:rPr>
          <w:rFonts w:ascii="仿宋_GB2312" w:hAnsi="仿宋" w:eastAsia="仿宋_GB2312"/>
          <w:szCs w:val="32"/>
        </w:rPr>
        <w:t>144.85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年度收入</w:t>
      </w:r>
      <w:r>
        <w:rPr>
          <w:rFonts w:ascii="仿宋_GB2312" w:hAnsi="仿宋" w:eastAsia="仿宋_GB2312"/>
          <w:szCs w:val="32"/>
        </w:rPr>
        <w:t>105.03</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同比增加</w:t>
      </w:r>
      <w:r>
        <w:rPr>
          <w:rFonts w:ascii="仿宋_GB2312" w:hAnsi="仿宋" w:eastAsia="仿宋_GB2312"/>
          <w:szCs w:val="32"/>
        </w:rPr>
        <w:t>39.82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37.91%,</w:t>
      </w:r>
      <w:r>
        <w:rPr>
          <w:rFonts w:hint="eastAsia" w:ascii="仿宋_GB2312" w:hAnsi="仿宋" w:eastAsia="仿宋_GB2312"/>
          <w:szCs w:val="32"/>
        </w:rPr>
        <w:t>分析增加的变化的主要原因是行政人员工资增加</w:t>
      </w:r>
      <w:r>
        <w:rPr>
          <w:rFonts w:ascii="仿宋_GB2312" w:hAnsi="仿宋" w:eastAsia="仿宋_GB2312"/>
          <w:szCs w:val="32"/>
        </w:rPr>
        <w:t>,</w:t>
      </w:r>
      <w:r>
        <w:rPr>
          <w:rFonts w:hint="eastAsia" w:ascii="仿宋_GB2312" w:hAnsi="仿宋" w:eastAsia="仿宋_GB2312"/>
          <w:szCs w:val="32"/>
        </w:rPr>
        <w:t>增加一个项目</w:t>
      </w:r>
      <w:r>
        <w:rPr>
          <w:rFonts w:ascii="仿宋_GB2312" w:hAnsi="仿宋" w:eastAsia="仿宋_GB2312"/>
          <w:szCs w:val="32"/>
        </w:rPr>
        <w:t>:</w:t>
      </w:r>
      <w:r>
        <w:rPr>
          <w:rFonts w:hint="eastAsia" w:ascii="仿宋_GB2312" w:hAnsi="仿宋" w:eastAsia="仿宋_GB2312"/>
          <w:szCs w:val="32"/>
        </w:rPr>
        <w:t>社会化工作者工资</w:t>
      </w:r>
      <w:r>
        <w:rPr>
          <w:rFonts w:ascii="仿宋_GB2312" w:hAnsi="仿宋" w:eastAsia="仿宋_GB2312"/>
          <w:szCs w:val="32"/>
        </w:rPr>
        <w:t>20</w:t>
      </w:r>
      <w:r>
        <w:rPr>
          <w:rFonts w:hint="eastAsia" w:ascii="仿宋_GB2312" w:hAnsi="仿宋" w:eastAsia="仿宋_GB2312"/>
          <w:szCs w:val="32"/>
        </w:rPr>
        <w:t>万元。</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增幅</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4"/>
                <w:szCs w:val="24"/>
                <w:vertAlign w:val="baseline"/>
                <w:lang w:val="en-US" w:eastAsia="zh-CN"/>
              </w:rPr>
              <w:t>收入</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105.03</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144.85</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39.82</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37.91%</w:t>
            </w:r>
          </w:p>
        </w:tc>
        <w:tc>
          <w:tcPr>
            <w:tcW w:w="1650" w:type="dxa"/>
            <w:vAlign w:val="center"/>
          </w:tcPr>
          <w:p>
            <w:pPr>
              <w:widowControl/>
              <w:spacing w:line="560" w:lineRule="exact"/>
              <w:jc w:val="center"/>
              <w:rPr>
                <w:rFonts w:hint="eastAsia" w:ascii="仿宋_GB2312" w:hAnsi="仿宋" w:eastAsia="仿宋_GB2312"/>
                <w:sz w:val="21"/>
                <w:szCs w:val="21"/>
                <w:vertAlign w:val="baseline"/>
                <w:lang w:val="en-US" w:eastAsia="zh-CN"/>
              </w:rPr>
            </w:pPr>
            <w:r>
              <w:rPr>
                <w:rFonts w:hint="eastAsia" w:ascii="仿宋_GB2312" w:hAnsi="仿宋" w:eastAsia="仿宋_GB2312"/>
                <w:sz w:val="21"/>
                <w:szCs w:val="21"/>
                <w:vertAlign w:val="baseline"/>
                <w:lang w:val="en-US" w:eastAsia="zh-CN"/>
              </w:rPr>
              <w:t>1、行政人员工资增加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2、社会化工作者工资20万元</w:t>
            </w:r>
          </w:p>
        </w:tc>
      </w:tr>
    </w:tbl>
    <w:p>
      <w:pPr>
        <w:widowControl/>
        <w:spacing w:line="560" w:lineRule="exact"/>
        <w:ind w:firstLine="640" w:firstLineChars="200"/>
        <w:jc w:val="left"/>
        <w:rPr>
          <w:rFonts w:hint="eastAsia" w:ascii="仿宋_GB2312" w:hAnsi="仿宋" w:eastAsia="仿宋_GB2312"/>
          <w:szCs w:val="32"/>
        </w:rPr>
      </w:pPr>
    </w:p>
    <w:p>
      <w:pPr>
        <w:widowControl/>
        <w:spacing w:line="560" w:lineRule="exact"/>
        <w:ind w:firstLine="640" w:firstLineChars="200"/>
        <w:jc w:val="left"/>
        <w:rPr>
          <w:rFonts w:hint="eastAsia"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度年支出</w:t>
      </w:r>
      <w:r>
        <w:rPr>
          <w:rFonts w:ascii="仿宋_GB2312" w:hAnsi="仿宋" w:eastAsia="仿宋_GB2312"/>
          <w:szCs w:val="32"/>
        </w:rPr>
        <w:t>144.85</w:t>
      </w:r>
      <w:r>
        <w:rPr>
          <w:rFonts w:hint="eastAsia" w:ascii="仿宋_GB2312" w:hAnsi="仿宋" w:eastAsia="仿宋_GB2312"/>
          <w:szCs w:val="32"/>
        </w:rPr>
        <w:t>万元</w:t>
      </w:r>
      <w:r>
        <w:rPr>
          <w:rFonts w:ascii="仿宋_GB2312" w:hAnsi="仿宋" w:eastAsia="仿宋_GB2312"/>
          <w:szCs w:val="32"/>
        </w:rPr>
        <w:t>,2018</w:t>
      </w:r>
      <w:r>
        <w:rPr>
          <w:rFonts w:hint="eastAsia" w:ascii="仿宋_GB2312" w:hAnsi="仿宋" w:eastAsia="仿宋_GB2312"/>
          <w:szCs w:val="32"/>
        </w:rPr>
        <w:t>年度支出</w:t>
      </w:r>
      <w:r>
        <w:rPr>
          <w:rFonts w:ascii="仿宋_GB2312" w:hAnsi="仿宋" w:eastAsia="仿宋_GB2312"/>
          <w:szCs w:val="32"/>
        </w:rPr>
        <w:t>105.03</w:t>
      </w:r>
      <w:r>
        <w:rPr>
          <w:rFonts w:hint="eastAsia" w:ascii="仿宋_GB2312" w:hAnsi="仿宋" w:eastAsia="仿宋_GB2312"/>
          <w:szCs w:val="32"/>
        </w:rPr>
        <w:t>万元</w:t>
      </w:r>
      <w:r>
        <w:rPr>
          <w:rFonts w:ascii="仿宋_GB2312" w:hAnsi="仿宋" w:eastAsia="仿宋_GB2312"/>
          <w:szCs w:val="32"/>
        </w:rPr>
        <w:t xml:space="preserve">, </w:t>
      </w:r>
      <w:r>
        <w:rPr>
          <w:rFonts w:hint="eastAsia" w:ascii="仿宋_GB2312" w:hAnsi="仿宋" w:eastAsia="仿宋_GB2312"/>
          <w:szCs w:val="32"/>
        </w:rPr>
        <w:t>同比增加</w:t>
      </w:r>
      <w:r>
        <w:rPr>
          <w:rFonts w:ascii="仿宋_GB2312" w:hAnsi="仿宋" w:eastAsia="仿宋_GB2312"/>
          <w:szCs w:val="32"/>
        </w:rPr>
        <w:t>39.82</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增幅为</w:t>
      </w:r>
      <w:r>
        <w:rPr>
          <w:rFonts w:ascii="仿宋_GB2312" w:hAnsi="仿宋" w:eastAsia="仿宋_GB2312"/>
          <w:szCs w:val="32"/>
        </w:rPr>
        <w:t>37.91%,</w:t>
      </w:r>
      <w:r>
        <w:rPr>
          <w:rFonts w:hint="eastAsia" w:ascii="仿宋_GB2312" w:hAnsi="仿宋" w:eastAsia="仿宋_GB2312"/>
          <w:szCs w:val="32"/>
        </w:rPr>
        <w:t>分析增加分析的主要原因是行政人员工资增加</w:t>
      </w:r>
      <w:r>
        <w:rPr>
          <w:rFonts w:ascii="仿宋_GB2312" w:hAnsi="仿宋" w:eastAsia="仿宋_GB2312"/>
          <w:szCs w:val="32"/>
        </w:rPr>
        <w:t>,</w:t>
      </w:r>
      <w:r>
        <w:rPr>
          <w:rFonts w:hint="eastAsia" w:ascii="仿宋_GB2312" w:hAnsi="仿宋" w:eastAsia="仿宋_GB2312"/>
          <w:szCs w:val="32"/>
        </w:rPr>
        <w:t>增加一个项目</w:t>
      </w:r>
      <w:r>
        <w:rPr>
          <w:rFonts w:ascii="仿宋_GB2312" w:hAnsi="仿宋" w:eastAsia="仿宋_GB2312"/>
          <w:szCs w:val="32"/>
        </w:rPr>
        <w:t>:</w:t>
      </w:r>
      <w:r>
        <w:rPr>
          <w:rFonts w:hint="eastAsia" w:ascii="仿宋_GB2312" w:hAnsi="仿宋" w:eastAsia="仿宋_GB2312"/>
          <w:szCs w:val="32"/>
        </w:rPr>
        <w:t>社会化工作者工资</w:t>
      </w:r>
      <w:r>
        <w:rPr>
          <w:rFonts w:ascii="仿宋_GB2312" w:hAnsi="仿宋" w:eastAsia="仿宋_GB2312"/>
          <w:szCs w:val="32"/>
        </w:rPr>
        <w:t>20</w:t>
      </w:r>
      <w:r>
        <w:rPr>
          <w:rFonts w:hint="eastAsia" w:ascii="仿宋_GB2312" w:hAnsi="仿宋" w:eastAsia="仿宋_GB2312"/>
          <w:szCs w:val="32"/>
        </w:rPr>
        <w:t>万元。</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增幅</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8"/>
                <w:szCs w:val="28"/>
                <w:vertAlign w:val="baseline"/>
                <w:lang w:val="en-US" w:eastAsia="zh-CN"/>
              </w:rPr>
              <w:t>支出</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105.03</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144.85</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39.82</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37.91%</w:t>
            </w:r>
          </w:p>
        </w:tc>
        <w:tc>
          <w:tcPr>
            <w:tcW w:w="1650" w:type="dxa"/>
            <w:vAlign w:val="center"/>
          </w:tcPr>
          <w:p>
            <w:pPr>
              <w:widowControl/>
              <w:spacing w:line="560" w:lineRule="exact"/>
              <w:jc w:val="center"/>
              <w:rPr>
                <w:rFonts w:hint="eastAsia" w:ascii="仿宋_GB2312" w:hAnsi="仿宋" w:eastAsia="仿宋_GB2312"/>
                <w:sz w:val="21"/>
                <w:szCs w:val="21"/>
                <w:vertAlign w:val="baseline"/>
                <w:lang w:val="en-US" w:eastAsia="zh-CN"/>
              </w:rPr>
            </w:pPr>
            <w:r>
              <w:rPr>
                <w:rFonts w:hint="eastAsia" w:ascii="仿宋_GB2312" w:hAnsi="仿宋" w:eastAsia="仿宋_GB2312"/>
                <w:sz w:val="21"/>
                <w:szCs w:val="21"/>
                <w:vertAlign w:val="baseline"/>
                <w:lang w:val="en-US" w:eastAsia="zh-CN"/>
              </w:rPr>
              <w:t>1、行政人员工资增加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2、社会化工作者工资20万元</w:t>
            </w:r>
          </w:p>
        </w:tc>
      </w:tr>
    </w:tbl>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firstLineChars="200"/>
        <w:jc w:val="left"/>
        <w:rPr>
          <w:rFonts w:hint="eastAsia" w:ascii="仿宋_GB2312" w:hAnsi="仿宋" w:eastAsia="仿宋_GB2312"/>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万元，占本年支出合计的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。与上年相比，财政拨款支出增加</w:t>
      </w:r>
      <w:r>
        <w:rPr>
          <w:rFonts w:ascii="仿宋_GB2312" w:hAnsi="宋体" w:eastAsia="仿宋_GB2312" w:cs="仿宋_GB2312"/>
          <w:color w:val="000000"/>
          <w:kern w:val="0"/>
          <w:szCs w:val="32"/>
        </w:rPr>
        <w:t>39.82</w:t>
      </w:r>
      <w:r>
        <w:rPr>
          <w:rFonts w:hint="eastAsia" w:ascii="仿宋_GB2312" w:hAnsi="宋体" w:eastAsia="仿宋_GB2312" w:cs="仿宋_GB2312"/>
          <w:color w:val="000000"/>
          <w:kern w:val="0"/>
          <w:szCs w:val="32"/>
        </w:rPr>
        <w:t>万元，增长</w:t>
      </w:r>
      <w:r>
        <w:rPr>
          <w:rFonts w:ascii="仿宋_GB2312" w:hAnsi="宋体" w:eastAsia="仿宋_GB2312" w:cs="仿宋_GB2312"/>
          <w:color w:val="000000"/>
          <w:kern w:val="0"/>
          <w:szCs w:val="32"/>
        </w:rPr>
        <w:t>37.91%</w:t>
      </w:r>
      <w:r>
        <w:rPr>
          <w:rFonts w:hint="eastAsia" w:ascii="仿宋_GB2312" w:hAnsi="宋体" w:eastAsia="仿宋_GB2312" w:cs="仿宋_GB2312"/>
          <w:color w:val="000000"/>
          <w:kern w:val="0"/>
          <w:szCs w:val="32"/>
        </w:rPr>
        <w:t>，</w:t>
      </w:r>
      <w:r>
        <w:rPr>
          <w:rFonts w:hint="eastAsia" w:ascii="仿宋_GB2312" w:hAnsi="仿宋" w:eastAsia="仿宋_GB2312"/>
          <w:szCs w:val="32"/>
        </w:rPr>
        <w:t>分析增加分析的主要原因是行政人员工资增加</w:t>
      </w:r>
      <w:r>
        <w:rPr>
          <w:rFonts w:ascii="仿宋_GB2312" w:hAnsi="仿宋" w:eastAsia="仿宋_GB2312"/>
          <w:szCs w:val="32"/>
        </w:rPr>
        <w:t>,</w:t>
      </w:r>
      <w:r>
        <w:rPr>
          <w:rFonts w:hint="eastAsia" w:ascii="仿宋_GB2312" w:hAnsi="仿宋" w:eastAsia="仿宋_GB2312"/>
          <w:szCs w:val="32"/>
        </w:rPr>
        <w:t>增加一个项目</w:t>
      </w:r>
      <w:r>
        <w:rPr>
          <w:rFonts w:ascii="仿宋_GB2312" w:hAnsi="仿宋" w:eastAsia="仿宋_GB2312"/>
          <w:szCs w:val="32"/>
        </w:rPr>
        <w:t>:</w:t>
      </w:r>
      <w:r>
        <w:rPr>
          <w:rFonts w:hint="eastAsia" w:ascii="仿宋_GB2312" w:hAnsi="仿宋" w:eastAsia="仿宋_GB2312"/>
          <w:szCs w:val="32"/>
        </w:rPr>
        <w:t>社会化工作者工资</w:t>
      </w:r>
      <w:r>
        <w:rPr>
          <w:rFonts w:ascii="仿宋_GB2312" w:hAnsi="仿宋" w:eastAsia="仿宋_GB2312"/>
          <w:szCs w:val="32"/>
        </w:rPr>
        <w:t>20</w:t>
      </w:r>
      <w:r>
        <w:rPr>
          <w:rFonts w:hint="eastAsia" w:ascii="仿宋_GB2312" w:hAnsi="仿宋" w:eastAsia="仿宋_GB2312"/>
          <w:szCs w:val="32"/>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494"/>
        <w:gridCol w:w="1609"/>
        <w:gridCol w:w="1235"/>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7"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49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2018年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609"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3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tc>
        <w:tc>
          <w:tcPr>
            <w:tcW w:w="1422"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同比增幅</w:t>
            </w:r>
          </w:p>
        </w:tc>
        <w:tc>
          <w:tcPr>
            <w:tcW w:w="1422"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37"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494"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105.03</w:t>
            </w:r>
          </w:p>
        </w:tc>
        <w:tc>
          <w:tcPr>
            <w:tcW w:w="1609"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144.85</w:t>
            </w:r>
          </w:p>
        </w:tc>
        <w:tc>
          <w:tcPr>
            <w:tcW w:w="1235"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39.82</w:t>
            </w:r>
          </w:p>
        </w:tc>
        <w:tc>
          <w:tcPr>
            <w:tcW w:w="1422"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37.91%</w:t>
            </w:r>
          </w:p>
        </w:tc>
        <w:tc>
          <w:tcPr>
            <w:tcW w:w="1422" w:type="dxa"/>
            <w:vAlign w:val="center"/>
          </w:tcPr>
          <w:p>
            <w:pPr>
              <w:widowControl/>
              <w:spacing w:line="560" w:lineRule="exact"/>
              <w:jc w:val="center"/>
              <w:rPr>
                <w:rFonts w:hint="eastAsia" w:ascii="仿宋_GB2312" w:hAnsi="仿宋" w:eastAsia="仿宋_GB2312"/>
                <w:sz w:val="21"/>
                <w:szCs w:val="21"/>
                <w:vertAlign w:val="baseline"/>
                <w:lang w:val="en-US" w:eastAsia="zh-CN"/>
              </w:rPr>
            </w:pPr>
            <w:r>
              <w:rPr>
                <w:rFonts w:hint="eastAsia" w:ascii="仿宋_GB2312" w:hAnsi="仿宋" w:eastAsia="仿宋_GB2312"/>
                <w:sz w:val="21"/>
                <w:szCs w:val="21"/>
                <w:vertAlign w:val="baseline"/>
                <w:lang w:val="en-US" w:eastAsia="zh-CN"/>
              </w:rPr>
              <w:t>1、行政人员工资增加</w:t>
            </w:r>
          </w:p>
          <w:p>
            <w:pPr>
              <w:widowControl/>
              <w:spacing w:line="560" w:lineRule="exact"/>
              <w:jc w:val="center"/>
              <w:rPr>
                <w:rFonts w:hint="eastAsia" w:ascii="仿宋_GB2312" w:hAnsi="仿宋" w:eastAsia="仿宋_GB2312"/>
                <w:sz w:val="28"/>
                <w:szCs w:val="28"/>
                <w:vertAlign w:val="baseline"/>
                <w:lang w:val="en-US" w:eastAsia="zh-CN"/>
              </w:rPr>
            </w:pPr>
            <w:r>
              <w:rPr>
                <w:rFonts w:hint="eastAsia" w:ascii="仿宋_GB2312" w:hAnsi="仿宋" w:eastAsia="仿宋_GB2312"/>
                <w:sz w:val="21"/>
                <w:szCs w:val="21"/>
                <w:vertAlign w:val="baseline"/>
                <w:lang w:val="en-US" w:eastAsia="zh-CN"/>
              </w:rPr>
              <w:t>2、社会化工作者工资20万元</w:t>
            </w:r>
          </w:p>
        </w:tc>
      </w:tr>
    </w:tbl>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ascii="仿宋_GB2312" w:hAnsi="宋体" w:eastAsia="仿宋_GB2312" w:cs="仿宋_GB2312"/>
          <w:color w:val="000000"/>
          <w:kern w:val="0"/>
          <w:szCs w:val="32"/>
        </w:rPr>
        <w:t>91.18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158.86%</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0" w:firstLineChars="200"/>
        <w:jc w:val="left"/>
        <w:rPr>
          <w:b w:val="0"/>
          <w:bCs/>
        </w:rPr>
      </w:pPr>
      <w:r>
        <w:rPr>
          <w:rFonts w:ascii="仿宋_GB2312" w:hAnsi="宋体" w:eastAsia="仿宋_GB2312" w:cs="仿宋_GB2312"/>
          <w:b w:val="0"/>
          <w:bCs/>
          <w:color w:val="000000"/>
          <w:kern w:val="0"/>
          <w:szCs w:val="32"/>
        </w:rPr>
        <w:t>1.</w:t>
      </w:r>
      <w:r>
        <w:rPr>
          <w:rFonts w:hint="eastAsia" w:ascii="仿宋_GB2312" w:hAnsi="宋体" w:eastAsia="仿宋_GB2312" w:cs="仿宋_GB2312"/>
          <w:b w:val="0"/>
          <w:bCs/>
          <w:color w:val="000000"/>
          <w:kern w:val="0"/>
          <w:szCs w:val="32"/>
        </w:rPr>
        <w:t>一般公共服务支出（类）财政事务（款）行政运行（项）。</w:t>
      </w:r>
      <w:r>
        <w:rPr>
          <w:rFonts w:ascii="仿宋_GB2312" w:hAnsi="宋体" w:eastAsia="仿宋_GB2312" w:cs="仿宋_GB2312"/>
          <w:b w:val="0"/>
          <w:bCs/>
          <w:color w:val="000000"/>
          <w:kern w:val="0"/>
          <w:szCs w:val="32"/>
        </w:rPr>
        <w:t xml:space="preserve"> </w:t>
      </w:r>
    </w:p>
    <w:p>
      <w:pPr>
        <w:widowControl/>
        <w:spacing w:line="560" w:lineRule="exact"/>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年初预算为</w:t>
      </w:r>
      <w:r>
        <w:rPr>
          <w:rFonts w:ascii="仿宋_GB2312" w:hAnsi="宋体" w:eastAsia="仿宋_GB2312" w:cs="仿宋_GB2312"/>
          <w:color w:val="000000"/>
          <w:kern w:val="0"/>
          <w:szCs w:val="32"/>
        </w:rPr>
        <w:t>91.18</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144.85</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158.86%</w:t>
      </w:r>
      <w:r>
        <w:rPr>
          <w:rFonts w:hint="eastAsia" w:ascii="仿宋_GB2312" w:hAnsi="宋体" w:eastAsia="仿宋_GB2312" w:cs="仿宋_GB2312"/>
          <w:color w:val="000000"/>
          <w:kern w:val="0"/>
          <w:szCs w:val="32"/>
        </w:rPr>
        <w:t>。决算数大于预算数的主要原因是人员经费增加</w:t>
      </w:r>
      <w:r>
        <w:rPr>
          <w:rFonts w:ascii="仿宋_GB2312" w:hAnsi="宋体" w:eastAsia="仿宋_GB2312" w:cs="仿宋_GB2312"/>
          <w:color w:val="000000"/>
          <w:kern w:val="0"/>
          <w:szCs w:val="32"/>
        </w:rPr>
        <w:t>23.20</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公用经费增加</w:t>
      </w:r>
      <w:r>
        <w:rPr>
          <w:rFonts w:ascii="仿宋_GB2312" w:hAnsi="宋体" w:eastAsia="仿宋_GB2312" w:cs="仿宋_GB2312"/>
          <w:color w:val="000000"/>
          <w:kern w:val="0"/>
          <w:szCs w:val="32"/>
        </w:rPr>
        <w:t>6.81</w:t>
      </w:r>
      <w:r>
        <w:rPr>
          <w:rFonts w:hint="eastAsia" w:ascii="仿宋_GB2312" w:hAnsi="宋体" w:eastAsia="仿宋_GB2312" w:cs="仿宋_GB2312"/>
          <w:color w:val="000000"/>
          <w:kern w:val="0"/>
          <w:szCs w:val="32"/>
        </w:rPr>
        <w:t>万元。</w:t>
      </w:r>
    </w:p>
    <w:p>
      <w:pPr>
        <w:widowControl/>
        <w:spacing w:line="560" w:lineRule="exact"/>
        <w:ind w:firstLine="640" w:firstLineChars="200"/>
        <w:jc w:val="left"/>
      </w:pP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。一般行政管理事务年初预算</w:t>
      </w:r>
      <w:r>
        <w:rPr>
          <w:rFonts w:ascii="仿宋_GB2312" w:hAnsi="宋体" w:eastAsia="仿宋_GB2312" w:cs="仿宋_GB2312"/>
          <w:color w:val="000000"/>
          <w:kern w:val="0"/>
          <w:szCs w:val="32"/>
        </w:rPr>
        <w:t>16</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支出预算</w:t>
      </w:r>
      <w:r>
        <w:rPr>
          <w:rFonts w:ascii="仿宋_GB2312" w:hAnsi="宋体" w:eastAsia="仿宋_GB2312" w:cs="仿宋_GB2312"/>
          <w:color w:val="000000"/>
          <w:kern w:val="0"/>
          <w:szCs w:val="32"/>
        </w:rPr>
        <w:t>28.7</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 xml:space="preserve">. </w:t>
      </w:r>
      <w:r>
        <w:rPr>
          <w:rFonts w:hint="eastAsia" w:ascii="仿宋_GB2312" w:hAnsi="宋体" w:eastAsia="仿宋_GB2312" w:cs="仿宋_GB2312"/>
          <w:color w:val="000000"/>
          <w:kern w:val="0"/>
          <w:szCs w:val="32"/>
        </w:rPr>
        <w:t>决算数大于预算数的主要原因是增加了一个项目</w:t>
      </w:r>
      <w:r>
        <w:rPr>
          <w:rFonts w:ascii="仿宋_GB2312" w:hAnsi="宋体" w:eastAsia="仿宋_GB2312" w:cs="仿宋_GB2312"/>
          <w:color w:val="000000"/>
          <w:kern w:val="0"/>
          <w:szCs w:val="32"/>
        </w:rPr>
        <w:t>_</w:t>
      </w:r>
      <w:r>
        <w:rPr>
          <w:rFonts w:hint="eastAsia" w:ascii="仿宋_GB2312" w:hAnsi="宋体" w:eastAsia="仿宋_GB2312" w:cs="仿宋_GB2312"/>
          <w:color w:val="000000"/>
          <w:kern w:val="0"/>
          <w:szCs w:val="32"/>
        </w:rPr>
        <w:t>社会化工作者工资</w:t>
      </w:r>
      <w:r>
        <w:rPr>
          <w:rFonts w:ascii="仿宋_GB2312" w:hAnsi="宋体" w:eastAsia="仿宋_GB2312" w:cs="仿宋_GB2312"/>
          <w:color w:val="000000"/>
          <w:kern w:val="0"/>
          <w:szCs w:val="32"/>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（按经济分类科目说明基本支出具体内容，人员经费和公用经费分别进行说明，具体到款，</w:t>
      </w:r>
      <w:r>
        <w:rPr>
          <w:rFonts w:hint="eastAsia" w:ascii="仿宋_GB2312" w:hAnsi="仿宋_GB2312" w:eastAsia="仿宋_GB2312" w:cs="仿宋_GB2312"/>
          <w:szCs w:val="32"/>
        </w:rPr>
        <w:t>文字说明</w:t>
      </w:r>
      <w:r>
        <w:rPr>
          <w:rFonts w:hint="eastAsia" w:ascii="仿宋_GB2312" w:hAnsi="仿宋" w:eastAsia="仿宋_GB2312"/>
          <w:szCs w:val="32"/>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ascii="仿宋_GB2312" w:hAnsi="仿宋_GB2312" w:eastAsia="仿宋_GB2312" w:cs="仿宋_GB2312"/>
          <w:color w:val="000000"/>
          <w:kern w:val="0"/>
          <w:sz w:val="31"/>
          <w:szCs w:val="31"/>
        </w:rPr>
        <w:t>116.15</w:t>
      </w:r>
      <w:r>
        <w:rPr>
          <w:rFonts w:hint="eastAsia" w:ascii="仿宋_GB2312" w:hAnsi="仿宋_GB2312" w:eastAsia="仿宋_GB2312" w:cs="仿宋_GB2312"/>
          <w:color w:val="000000"/>
          <w:kern w:val="0"/>
          <w:sz w:val="31"/>
          <w:szCs w:val="31"/>
        </w:rPr>
        <w:t>万元，包括：人员经费支出</w:t>
      </w:r>
      <w:r>
        <w:rPr>
          <w:rFonts w:ascii="仿宋_GB2312" w:hAnsi="仿宋_GB2312" w:eastAsia="仿宋_GB2312" w:cs="仿宋_GB2312"/>
          <w:color w:val="000000"/>
          <w:kern w:val="0"/>
          <w:sz w:val="31"/>
          <w:szCs w:val="31"/>
        </w:rPr>
        <w:t>105.86</w:t>
      </w:r>
      <w:r>
        <w:rPr>
          <w:rFonts w:hint="eastAsia" w:ascii="仿宋_GB2312" w:hAnsi="仿宋_GB2312" w:eastAsia="仿宋_GB2312" w:cs="仿宋_GB2312"/>
          <w:color w:val="000000"/>
          <w:kern w:val="0"/>
          <w:sz w:val="31"/>
          <w:szCs w:val="31"/>
        </w:rPr>
        <w:t>万元和公用经费支出</w:t>
      </w:r>
      <w:r>
        <w:rPr>
          <w:rFonts w:ascii="仿宋_GB2312" w:hAnsi="仿宋_GB2312" w:eastAsia="仿宋_GB2312" w:cs="仿宋_GB2312"/>
          <w:color w:val="000000"/>
          <w:kern w:val="0"/>
          <w:sz w:val="31"/>
          <w:szCs w:val="31"/>
        </w:rPr>
        <w:t>10.30</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人员经费</w:t>
      </w:r>
      <w:r>
        <w:rPr>
          <w:rFonts w:ascii="仿宋_GB2312" w:hAnsi="宋体" w:eastAsia="仿宋_GB2312" w:cs="仿宋_GB2312"/>
          <w:color w:val="000000"/>
          <w:kern w:val="0"/>
          <w:szCs w:val="32"/>
        </w:rPr>
        <w:t>105.86</w:t>
      </w:r>
      <w:r>
        <w:rPr>
          <w:rFonts w:hint="eastAsia" w:ascii="仿宋_GB2312" w:hAnsi="宋体" w:eastAsia="仿宋_GB2312" w:cs="仿宋_GB2312"/>
          <w:color w:val="000000"/>
          <w:kern w:val="0"/>
          <w:szCs w:val="32"/>
        </w:rPr>
        <w:t>万元，主要包括工资福利支出</w:t>
      </w:r>
      <w:r>
        <w:rPr>
          <w:rFonts w:ascii="仿宋_GB2312" w:hAnsi="宋体" w:eastAsia="仿宋_GB2312" w:cs="仿宋_GB2312"/>
          <w:color w:val="000000"/>
          <w:kern w:val="0"/>
          <w:szCs w:val="32"/>
        </w:rPr>
        <w:t>105.86</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（单位支出涉及的款级科目）基本工资</w:t>
      </w:r>
      <w:r>
        <w:rPr>
          <w:rFonts w:ascii="仿宋_GB2312" w:hAnsi="宋体" w:eastAsia="仿宋_GB2312" w:cs="仿宋_GB2312"/>
          <w:color w:val="000000"/>
          <w:kern w:val="0"/>
          <w:szCs w:val="32"/>
        </w:rPr>
        <w:t>33.25</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津贴补贴</w:t>
      </w:r>
      <w:r>
        <w:rPr>
          <w:rFonts w:ascii="仿宋_GB2312" w:hAnsi="宋体" w:eastAsia="仿宋_GB2312" w:cs="仿宋_GB2312"/>
          <w:color w:val="000000"/>
          <w:kern w:val="0"/>
          <w:szCs w:val="32"/>
        </w:rPr>
        <w:t>20.68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奖金</w:t>
      </w:r>
      <w:r>
        <w:rPr>
          <w:rFonts w:ascii="仿宋_GB2312" w:hAnsi="宋体" w:eastAsia="仿宋_GB2312" w:cs="仿宋_GB2312"/>
          <w:color w:val="000000"/>
          <w:kern w:val="0"/>
          <w:szCs w:val="32"/>
        </w:rPr>
        <w:t>23.77</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机关事业单位基本养老保险缴费</w:t>
      </w:r>
      <w:r>
        <w:rPr>
          <w:rFonts w:ascii="仿宋_GB2312" w:hAnsi="宋体" w:eastAsia="仿宋_GB2312" w:cs="仿宋_GB2312"/>
          <w:color w:val="000000"/>
          <w:kern w:val="0"/>
          <w:szCs w:val="32"/>
        </w:rPr>
        <w:t>9.44</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职业年金缴费</w:t>
      </w:r>
      <w:r>
        <w:rPr>
          <w:rFonts w:ascii="仿宋_GB2312" w:hAnsi="宋体" w:eastAsia="仿宋_GB2312" w:cs="仿宋_GB2312"/>
          <w:color w:val="000000"/>
          <w:kern w:val="0"/>
          <w:szCs w:val="32"/>
        </w:rPr>
        <w:t>1.81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职工基本医疗保险缴费</w:t>
      </w:r>
      <w:r>
        <w:rPr>
          <w:rFonts w:ascii="仿宋_GB2312" w:hAnsi="宋体" w:eastAsia="仿宋_GB2312" w:cs="仿宋_GB2312"/>
          <w:color w:val="000000"/>
          <w:kern w:val="0"/>
          <w:szCs w:val="32"/>
        </w:rPr>
        <w:t>3.01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其他社会保障缴费</w:t>
      </w:r>
      <w:r>
        <w:rPr>
          <w:rFonts w:ascii="仿宋_GB2312" w:hAnsi="宋体" w:eastAsia="仿宋_GB2312" w:cs="仿宋_GB2312"/>
          <w:color w:val="000000"/>
          <w:kern w:val="0"/>
          <w:szCs w:val="32"/>
        </w:rPr>
        <w:t>3.00</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住房公积金</w:t>
      </w:r>
      <w:r>
        <w:rPr>
          <w:rFonts w:ascii="仿宋_GB2312" w:hAnsi="宋体" w:eastAsia="仿宋_GB2312" w:cs="仿宋_GB2312"/>
          <w:color w:val="000000"/>
          <w:kern w:val="0"/>
          <w:szCs w:val="32"/>
        </w:rPr>
        <w:t>10.89</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pPr>
      <w:r>
        <w:rPr>
          <w:rFonts w:hint="eastAsia" w:ascii="仿宋_GB2312" w:hAnsi="宋体" w:eastAsia="仿宋_GB2312" w:cs="仿宋_GB2312"/>
          <w:b/>
          <w:bCs/>
          <w:color w:val="000000"/>
          <w:kern w:val="0"/>
          <w:szCs w:val="32"/>
        </w:rPr>
        <w:t>公用经费</w:t>
      </w:r>
      <w:r>
        <w:rPr>
          <w:rFonts w:ascii="仿宋_GB2312" w:hAnsi="宋体" w:eastAsia="仿宋_GB2312" w:cs="仿宋_GB2312"/>
          <w:color w:val="000000"/>
          <w:kern w:val="0"/>
          <w:szCs w:val="32"/>
        </w:rPr>
        <w:t>10.30</w:t>
      </w:r>
      <w:r>
        <w:rPr>
          <w:rFonts w:hint="eastAsia" w:ascii="仿宋_GB2312" w:hAnsi="宋体" w:eastAsia="仿宋_GB2312" w:cs="仿宋_GB2312"/>
          <w:color w:val="000000"/>
          <w:kern w:val="0"/>
          <w:szCs w:val="32"/>
        </w:rPr>
        <w:t>万元，主要包括办公费</w:t>
      </w:r>
      <w:r>
        <w:rPr>
          <w:rFonts w:ascii="仿宋_GB2312" w:hAnsi="宋体" w:eastAsia="仿宋_GB2312" w:cs="仿宋_GB2312"/>
          <w:color w:val="000000"/>
          <w:kern w:val="0"/>
          <w:szCs w:val="32"/>
        </w:rPr>
        <w:t>1.04</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差旅费</w:t>
      </w:r>
      <w:r>
        <w:rPr>
          <w:rFonts w:ascii="仿宋_GB2312" w:hAnsi="宋体" w:eastAsia="仿宋_GB2312" w:cs="仿宋_GB2312"/>
          <w:color w:val="000000"/>
          <w:kern w:val="0"/>
          <w:szCs w:val="32"/>
        </w:rPr>
        <w:t>1.88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会议费</w:t>
      </w:r>
      <w:r>
        <w:rPr>
          <w:rFonts w:ascii="仿宋_GB2312" w:hAnsi="宋体" w:eastAsia="仿宋_GB2312" w:cs="仿宋_GB2312"/>
          <w:color w:val="000000"/>
          <w:kern w:val="0"/>
          <w:szCs w:val="32"/>
        </w:rPr>
        <w:t>0.12</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公务接待费</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其他交通费用</w:t>
      </w:r>
      <w:r>
        <w:rPr>
          <w:rFonts w:ascii="仿宋_GB2312" w:hAnsi="宋体" w:eastAsia="仿宋_GB2312" w:cs="仿宋_GB2312"/>
          <w:color w:val="000000"/>
          <w:kern w:val="0"/>
          <w:szCs w:val="32"/>
        </w:rPr>
        <w:t>6.8</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。决算数较预算数无变动</w:t>
      </w:r>
      <w:r>
        <w:rPr>
          <w:rFonts w:ascii="仿宋_GB2312" w:hAnsi="宋体" w:eastAsia="仿宋_GB2312" w:cs="仿宋_GB2312"/>
          <w:color w:val="000000"/>
          <w:kern w:val="0"/>
          <w:szCs w:val="32"/>
        </w:rPr>
        <w:t>.</w:t>
      </w:r>
    </w:p>
    <w:p>
      <w:pPr>
        <w:spacing w:line="560" w:lineRule="exact"/>
        <w:ind w:firstLine="643" w:firstLineChars="200"/>
        <w:rPr>
          <w:rFonts w:ascii="仿宋_GB2312" w:hAnsi="仿宋_GB2312" w:eastAsia="仿宋_GB2312" w:cs="仿宋_GB2312"/>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；公务用车购置费支出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；公务接待费支出决算</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p>
    <w:tbl>
      <w:tblPr>
        <w:tblStyle w:val="6"/>
        <w:tblW w:w="7060" w:type="dxa"/>
        <w:jc w:val="center"/>
        <w:tblLayout w:type="fixed"/>
        <w:tblCellMar>
          <w:top w:w="0" w:type="dxa"/>
          <w:left w:w="108" w:type="dxa"/>
          <w:bottom w:w="0" w:type="dxa"/>
          <w:right w:w="108" w:type="dxa"/>
        </w:tblCellMar>
      </w:tblPr>
      <w:tblGrid>
        <w:gridCol w:w="1080"/>
        <w:gridCol w:w="2620"/>
        <w:gridCol w:w="1815"/>
        <w:gridCol w:w="1545"/>
      </w:tblGrid>
      <w:tr>
        <w:tblPrEx>
          <w:tblCellMar>
            <w:top w:w="0" w:type="dxa"/>
            <w:left w:w="108" w:type="dxa"/>
            <w:bottom w:w="0" w:type="dxa"/>
            <w:right w:w="108" w:type="dxa"/>
          </w:tblCellMar>
        </w:tblPrEx>
        <w:trPr>
          <w:trHeight w:val="40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eastAsia="zh-CN"/>
              </w:rPr>
              <w:t>序</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号</w:t>
            </w:r>
          </w:p>
        </w:tc>
        <w:tc>
          <w:tcPr>
            <w:tcW w:w="2620"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项</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目</w:t>
            </w:r>
          </w:p>
        </w:tc>
        <w:tc>
          <w:tcPr>
            <w:tcW w:w="1815"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54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占比</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lang w:val="en-US" w:eastAsia="zh-CN"/>
              </w:rPr>
              <w:t>%</w:t>
            </w:r>
            <w:r>
              <w:rPr>
                <w:rFonts w:hint="eastAsia" w:ascii="仿宋_GB2312" w:hAnsi="宋体" w:eastAsia="仿宋_GB2312" w:cs="宋体"/>
                <w:kern w:val="0"/>
                <w:sz w:val="22"/>
                <w:szCs w:val="22"/>
                <w:lang w:eastAsia="zh-CN"/>
              </w:rPr>
              <w:t>）</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因公出国（境）费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公务</w:t>
            </w:r>
            <w:r>
              <w:rPr>
                <w:rFonts w:hint="eastAsia" w:ascii="仿宋_GB2312" w:hAnsi="宋体" w:eastAsia="仿宋_GB2312" w:cs="宋体"/>
                <w:kern w:val="0"/>
                <w:sz w:val="22"/>
                <w:szCs w:val="22"/>
                <w:lang w:eastAsia="zh-CN"/>
              </w:rPr>
              <w:t>用车购置费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3</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公务用车运行维护费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4</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公务接待费</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0.46</w:t>
            </w:r>
          </w:p>
        </w:tc>
        <w:tc>
          <w:tcPr>
            <w:tcW w:w="154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100%</w:t>
            </w:r>
          </w:p>
        </w:tc>
      </w:tr>
      <w:tr>
        <w:tblPrEx>
          <w:tblCellMar>
            <w:top w:w="0" w:type="dxa"/>
            <w:left w:w="108" w:type="dxa"/>
            <w:bottom w:w="0" w:type="dxa"/>
            <w:right w:w="108" w:type="dxa"/>
          </w:tblCellMar>
        </w:tblPrEx>
        <w:trPr>
          <w:trHeight w:val="34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262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0.46</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ind w:firstLine="640" w:firstLineChars="200"/>
        <w:jc w:val="left"/>
      </w:pPr>
      <w:r>
        <w:rPr>
          <w:rFonts w:hint="eastAsia"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仿宋" w:eastAsia="仿宋_GB2312"/>
          <w:b/>
          <w:bCs/>
          <w:szCs w:val="32"/>
        </w:rPr>
      </w:pPr>
      <w:r>
        <w:rPr>
          <w:rFonts w:ascii="仿宋_GB2312" w:hAnsi="仿宋" w:eastAsia="仿宋_GB2312"/>
          <w:szCs w:val="32"/>
        </w:rPr>
        <w:t>2019</w:t>
      </w:r>
      <w:r>
        <w:rPr>
          <w:rFonts w:hint="eastAsia" w:ascii="仿宋_GB2312" w:hAnsi="仿宋" w:eastAsia="仿宋_GB2312"/>
          <w:szCs w:val="32"/>
        </w:rPr>
        <w:t>年度因公出国（境）团组</w:t>
      </w:r>
      <w:r>
        <w:rPr>
          <w:rFonts w:ascii="仿宋_GB2312" w:hAnsi="仿宋_GB2312" w:eastAsia="仿宋_GB2312" w:cs="仿宋_GB2312"/>
          <w:szCs w:val="32"/>
        </w:rPr>
        <w:t>0</w:t>
      </w:r>
      <w:r>
        <w:rPr>
          <w:rFonts w:hint="eastAsia" w:ascii="仿宋_GB2312" w:hAnsi="仿宋_GB2312" w:eastAsia="仿宋_GB2312" w:cs="仿宋_GB2312"/>
          <w:szCs w:val="32"/>
        </w:rPr>
        <w:t>个，</w:t>
      </w:r>
      <w:r>
        <w:rPr>
          <w:rFonts w:ascii="仿宋_GB2312" w:hAnsi="仿宋_GB2312" w:eastAsia="仿宋_GB2312" w:cs="仿宋_GB2312"/>
          <w:szCs w:val="32"/>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w:t>
      </w:r>
      <w:r>
        <w:rPr>
          <w:rFonts w:ascii="仿宋_GB2312" w:hAnsi="仿宋_GB2312" w:eastAsia="仿宋_GB2312" w:cs="仿宋_GB2312"/>
          <w:szCs w:val="32"/>
        </w:rPr>
        <w:t>0</w:t>
      </w:r>
      <w:r>
        <w:rPr>
          <w:rFonts w:hint="eastAsia" w:ascii="仿宋_GB2312" w:hAnsi="仿宋_GB2312" w:eastAsia="仿宋_GB2312" w:cs="仿宋_GB2312"/>
          <w:szCs w:val="32"/>
        </w:rPr>
        <w:t>）</w:t>
      </w:r>
      <w:r>
        <w:rPr>
          <w:rFonts w:hint="eastAsia" w:ascii="仿宋_GB2312" w:hAnsi="宋体" w:eastAsia="仿宋_GB2312" w:cs="仿宋_GB2312"/>
          <w:color w:val="000000"/>
          <w:kern w:val="0"/>
          <w:szCs w:val="32"/>
        </w:rPr>
        <w:t>，完成预算的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w:t>
      </w:r>
      <w:r>
        <w:rPr>
          <w:rFonts w:ascii="仿宋_GB2312" w:hAnsi="仿宋" w:eastAsia="仿宋_GB2312"/>
          <w:szCs w:val="32"/>
        </w:rPr>
        <w:t>2019</w:t>
      </w:r>
      <w:r>
        <w:rPr>
          <w:rFonts w:hint="eastAsia" w:ascii="仿宋_GB2312" w:hAnsi="仿宋" w:eastAsia="仿宋_GB2312"/>
          <w:szCs w:val="32"/>
        </w:rPr>
        <w:t>年度购置车辆</w:t>
      </w:r>
      <w:r>
        <w:rPr>
          <w:rFonts w:ascii="仿宋_GB2312" w:hAnsi="仿宋_GB2312" w:eastAsia="仿宋_GB2312" w:cs="仿宋_GB2312"/>
          <w:szCs w:val="32"/>
        </w:rPr>
        <w:t>0</w:t>
      </w:r>
      <w:r>
        <w:rPr>
          <w:rFonts w:hint="eastAsia" w:ascii="仿宋_GB2312" w:hAnsi="仿宋_GB2312" w:eastAsia="仿宋_GB2312" w:cs="仿宋_GB2312"/>
          <w:szCs w:val="32"/>
        </w:rPr>
        <w:t>台，</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numPr>
          <w:ilvl w:val="0"/>
          <w:numId w:val="2"/>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480" w:firstLineChars="15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年度公务接待</w:t>
      </w:r>
      <w:r>
        <w:rPr>
          <w:rFonts w:ascii="仿宋_GB2312" w:hAnsi="仿宋_GB2312" w:eastAsia="仿宋_GB2312" w:cs="仿宋_GB2312"/>
          <w:szCs w:val="32"/>
        </w:rPr>
        <w:t>2</w:t>
      </w:r>
      <w:r>
        <w:rPr>
          <w:rFonts w:hint="eastAsia" w:ascii="仿宋_GB2312" w:hAnsi="仿宋_GB2312" w:eastAsia="仿宋_GB2312" w:cs="仿宋_GB2312"/>
          <w:szCs w:val="32"/>
        </w:rPr>
        <w:t>批次，</w:t>
      </w:r>
      <w:r>
        <w:rPr>
          <w:rFonts w:ascii="仿宋_GB2312" w:hAnsi="仿宋_GB2312" w:eastAsia="仿宋_GB2312" w:cs="仿宋_GB2312"/>
          <w:szCs w:val="32"/>
        </w:rPr>
        <w:t>21</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0.46</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13.62</w:t>
      </w:r>
      <w:r>
        <w:rPr>
          <w:rFonts w:hint="eastAsia" w:ascii="仿宋_GB2312" w:hAnsi="宋体" w:eastAsia="仿宋_GB2312" w:cs="仿宋_GB2312"/>
          <w:color w:val="000000"/>
          <w:kern w:val="0"/>
          <w:szCs w:val="32"/>
        </w:rPr>
        <w:t>万元，决算数较预算数增加</w:t>
      </w:r>
      <w:r>
        <w:rPr>
          <w:rFonts w:ascii="仿宋_GB2312" w:hAnsi="宋体" w:eastAsia="仿宋_GB2312" w:cs="仿宋_GB2312"/>
          <w:color w:val="000000"/>
          <w:kern w:val="0"/>
          <w:szCs w:val="32"/>
        </w:rPr>
        <w:t>13.62</w:t>
      </w:r>
      <w:r>
        <w:rPr>
          <w:rFonts w:hint="eastAsia" w:ascii="仿宋_GB2312" w:hAnsi="宋体" w:eastAsia="仿宋_GB2312" w:cs="仿宋_GB2312"/>
          <w:color w:val="000000"/>
          <w:kern w:val="0"/>
          <w:szCs w:val="32"/>
        </w:rPr>
        <w:t>万元，主要原因是召开劳模表彰大会。</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黑体" w:hAnsi="黑体" w:eastAsia="黑体"/>
          <w:color w:val="000000"/>
          <w:kern w:val="0"/>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年一般公共预算</w:t>
      </w:r>
      <w:r>
        <w:rPr>
          <w:rFonts w:ascii="仿宋_GB2312" w:hAnsi="仿宋_GB2312" w:eastAsia="仿宋_GB2312" w:cs="仿宋_GB2312"/>
          <w:szCs w:val="32"/>
        </w:rPr>
        <w:t>4</w:t>
      </w:r>
      <w:r>
        <w:rPr>
          <w:rFonts w:hint="eastAsia" w:ascii="仿宋_GB2312" w:hAnsi="仿宋_GB2312" w:eastAsia="仿宋_GB2312" w:cs="仿宋_GB2312"/>
          <w:szCs w:val="32"/>
        </w:rPr>
        <w:t>个项目支出开展了绩效自评，其中，一级项目</w:t>
      </w:r>
      <w:r>
        <w:rPr>
          <w:rFonts w:ascii="仿宋_GB2312" w:hAnsi="仿宋_GB2312" w:eastAsia="仿宋_GB2312" w:cs="仿宋_GB2312"/>
          <w:szCs w:val="32"/>
        </w:rPr>
        <w:t>4</w:t>
      </w:r>
      <w:r>
        <w:rPr>
          <w:rFonts w:hint="eastAsia" w:ascii="仿宋_GB2312" w:hAnsi="仿宋_GB2312" w:eastAsia="仿宋_GB2312" w:cs="仿宋_GB2312"/>
          <w:szCs w:val="32"/>
        </w:rPr>
        <w:t>个，二级项目</w:t>
      </w:r>
      <w:r>
        <w:rPr>
          <w:rFonts w:ascii="仿宋_GB2312" w:hAnsi="仿宋_GB2312" w:eastAsia="仿宋_GB2312" w:cs="仿宋_GB2312"/>
          <w:szCs w:val="32"/>
        </w:rPr>
        <w:t>0</w:t>
      </w:r>
      <w:r>
        <w:rPr>
          <w:rFonts w:hint="eastAsia"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28.7</w:t>
      </w:r>
      <w:r>
        <w:rPr>
          <w:rFonts w:hint="eastAsia" w:ascii="仿宋_GB2312" w:hAnsi="仿宋_GB2312" w:eastAsia="仿宋_GB2312" w:cs="仿宋_GB2312"/>
          <w:szCs w:val="32"/>
        </w:rPr>
        <w:t>万元，占一般公共预算项目支出总额的</w:t>
      </w:r>
      <w:r>
        <w:rPr>
          <w:rFonts w:ascii="仿宋_GB2312" w:hAnsi="仿宋_GB2312" w:eastAsia="仿宋_GB2312" w:cs="仿宋_GB2312"/>
          <w:szCs w:val="32"/>
        </w:rPr>
        <w:t>100%</w:t>
      </w:r>
      <w:r>
        <w:rPr>
          <w:rFonts w:hint="eastAsia" w:ascii="仿宋_GB2312" w:hAnsi="仿宋_GB2312" w:eastAsia="仿宋_GB2312" w:cs="仿宋_GB2312"/>
          <w:szCs w:val="32"/>
        </w:rPr>
        <w:t>；</w:t>
      </w:r>
      <w:r>
        <w:rPr>
          <w:rFonts w:hint="eastAsia" w:ascii="仿宋_GB2312" w:hAnsi="仿宋_GB2312" w:eastAsia="仿宋_GB2312" w:cs="仿宋_GB2312"/>
          <w:color w:val="000000"/>
          <w:kern w:val="0"/>
          <w:sz w:val="31"/>
          <w:szCs w:val="31"/>
        </w:rPr>
        <w:t>组织对</w:t>
      </w:r>
      <w:r>
        <w:rPr>
          <w:rFonts w:ascii="仿宋_GB2312" w:hAnsi="仿宋_GB2312" w:eastAsia="仿宋_GB2312" w:cs="仿宋_GB2312"/>
          <w:color w:val="000000"/>
          <w:kern w:val="0"/>
          <w:sz w:val="31"/>
          <w:szCs w:val="31"/>
        </w:rPr>
        <w:t xml:space="preserve"> 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度政府性</w:t>
      </w:r>
      <w:r>
        <w:rPr>
          <w:rFonts w:hint="eastAsia" w:ascii="仿宋_GB2312" w:hAnsi="仿宋_GB2312" w:eastAsia="仿宋_GB2312" w:cs="仿宋_GB2312"/>
          <w:szCs w:val="32"/>
        </w:rPr>
        <w:t>基金预算</w:t>
      </w:r>
      <w:r>
        <w:rPr>
          <w:rFonts w:ascii="仿宋_GB2312" w:hAnsi="仿宋_GB2312" w:eastAsia="仿宋_GB2312" w:cs="仿宋_GB2312"/>
          <w:szCs w:val="32"/>
        </w:rPr>
        <w:t>0</w:t>
      </w:r>
      <w:r>
        <w:rPr>
          <w:rFonts w:hint="eastAsia" w:ascii="仿宋_GB2312" w:hAnsi="仿宋_GB2312" w:eastAsia="仿宋_GB2312" w:cs="仿宋_GB2312"/>
          <w:szCs w:val="32"/>
        </w:rPr>
        <w:t>个项目支出开展了绩效自评</w:t>
      </w:r>
      <w:r>
        <w:rPr>
          <w:rFonts w:hint="eastAsia" w:ascii="仿宋_GB2312" w:hAnsi="仿宋_GB2312" w:eastAsia="仿宋_GB2312" w:cs="仿宋_GB2312"/>
          <w:color w:val="000000"/>
          <w:kern w:val="0"/>
          <w:sz w:val="31"/>
          <w:szCs w:val="31"/>
        </w:rPr>
        <w:t>，涉及项目</w:t>
      </w:r>
      <w:r>
        <w:rPr>
          <w:rFonts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个，共涉及资金</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万元，占政府性基金预算项目支出总额的</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lang w:val="en-US" w:eastAsia="zh-CN"/>
        </w:rPr>
        <w:t>28.7</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rPr>
        <w:t>阎良区总工会项目绩效自评综述：根据年初设定的绩效目标，项目自评得分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28.7</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28.7</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w:t>
      </w:r>
    </w:p>
    <w:p>
      <w:pPr>
        <w:keepNext w:val="0"/>
        <w:keepLines w:val="0"/>
        <w:pageBreakBefore w:val="0"/>
        <w:numPr>
          <w:ilvl w:val="0"/>
          <w:numId w:val="3"/>
        </w:numPr>
        <w:kinsoku/>
        <w:wordWrap/>
        <w:overflowPunct/>
        <w:topLinePunct w:val="0"/>
        <w:autoSpaceDE w:val="0"/>
        <w:autoSpaceDN w:val="0"/>
        <w:bidi w:val="0"/>
        <w:adjustRightInd w:val="0"/>
        <w:snapToGrid/>
        <w:spacing w:line="560" w:lineRule="exact"/>
        <w:ind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积极组织动员全区广大职工开展劳动竞赛活动，国有企业参赛率达到85%以上，已建会正常生产非公企业参赛率达85%以上。</w:t>
      </w:r>
    </w:p>
    <w:p>
      <w:pPr>
        <w:keepNext w:val="0"/>
        <w:keepLines w:val="0"/>
        <w:pageBreakBefore w:val="0"/>
        <w:numPr>
          <w:ilvl w:val="0"/>
          <w:numId w:val="3"/>
        </w:numPr>
        <w:kinsoku/>
        <w:wordWrap/>
        <w:overflowPunct/>
        <w:topLinePunct w:val="0"/>
        <w:autoSpaceDE w:val="0"/>
        <w:autoSpaceDN w:val="0"/>
        <w:bidi w:val="0"/>
        <w:adjustRightInd w:val="0"/>
        <w:snapToGrid/>
        <w:spacing w:line="560" w:lineRule="exact"/>
        <w:ind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加强企业文化阵地建设，全年创建职工书屋自建点3个。</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推进职工素质建设，利用职工素质教育培训网，全年在线培训职工500人，职业技能培训职工150人。开展职工技能大赛3场次。</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做好困难劳模慰问工作。</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做好困难职工帮扶救助送温暖及精准帮扶工作，完成全区103份存量困难职工档案70%的解困脱贫任务。</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全年组建工会涵盖单位50家，发展会员800人。</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举办工会干部培训1期，培训工会干部80人</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举办就业洽谈会。</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继续开展厂务公开民主管理活动。</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做好工会经费收缴和管理工作，全年完成工会经费90万。</w:t>
      </w:r>
      <w:bookmarkStart w:id="4" w:name="_GoBack"/>
      <w:bookmarkEnd w:id="4"/>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全年新增职工互助保险300人。</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举办单身青年职工联谊会1次。</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做好集体合同和工资集体协商工作，全区集体合同签订率及工资集体协商建制率均达到85%以上。</w:t>
      </w:r>
    </w:p>
    <w:p>
      <w:pPr>
        <w:keepNext w:val="0"/>
        <w:keepLines w:val="0"/>
        <w:pageBreakBefore w:val="0"/>
        <w:widowControl/>
        <w:numPr>
          <w:ilvl w:val="0"/>
          <w:numId w:val="3"/>
        </w:numPr>
        <w:kinsoku/>
        <w:wordWrap/>
        <w:overflowPunct/>
        <w:topLinePunct w:val="0"/>
        <w:bidi w:val="0"/>
        <w:snapToGrid/>
        <w:spacing w:line="560" w:lineRule="exact"/>
        <w:ind w:left="0" w:leftChars="0" w:firstLine="620" w:firstLineChars="200"/>
        <w:jc w:val="left"/>
        <w:textAlignment w:val="auto"/>
        <w:rPr>
          <w:rFonts w:hint="eastAsia" w:ascii="仿宋" w:hAnsi="仿宋" w:eastAsia="仿宋" w:cs="仿宋"/>
          <w:color w:val="000000"/>
          <w:kern w:val="0"/>
          <w:sz w:val="31"/>
          <w:szCs w:val="31"/>
          <w:lang w:eastAsia="zh-CN"/>
        </w:rPr>
      </w:pPr>
      <w:r>
        <w:rPr>
          <w:rFonts w:hint="eastAsia" w:ascii="仿宋" w:hAnsi="仿宋" w:eastAsia="仿宋" w:cs="仿宋"/>
          <w:color w:val="000000"/>
          <w:kern w:val="0"/>
          <w:sz w:val="31"/>
          <w:szCs w:val="31"/>
        </w:rPr>
        <w:t>在区委的领导下积极推进区总工会改革，确保圆满完成改革任</w:t>
      </w:r>
      <w:r>
        <w:rPr>
          <w:rFonts w:hint="eastAsia" w:ascii="仿宋" w:hAnsi="仿宋" w:eastAsia="仿宋" w:cs="仿宋"/>
          <w:color w:val="000000"/>
          <w:kern w:val="0"/>
          <w:sz w:val="31"/>
          <w:szCs w:val="31"/>
          <w:lang w:eastAsia="zh-CN"/>
        </w:rPr>
        <w:t>务。</w:t>
      </w:r>
    </w:p>
    <w:p>
      <w:pPr>
        <w:keepNext w:val="0"/>
        <w:keepLines w:val="0"/>
        <w:pageBreakBefore w:val="0"/>
        <w:widowControl/>
        <w:kinsoku/>
        <w:wordWrap/>
        <w:overflowPunct/>
        <w:topLinePunct w:val="0"/>
        <w:bidi w:val="0"/>
        <w:snapToGrid/>
        <w:spacing w:line="560" w:lineRule="exact"/>
        <w:ind w:firstLine="620" w:firstLineChars="200"/>
        <w:jc w:val="left"/>
        <w:textAlignment w:val="auto"/>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发现的问题及原因：上解工会经费太少</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根据工会法</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财政应划拨财政发放所有行政事业工资总额的</w:t>
      </w:r>
      <w:r>
        <w:rPr>
          <w:rFonts w:ascii="仿宋_GB2312" w:hAnsi="仿宋_GB2312" w:eastAsia="仿宋_GB2312" w:cs="仿宋_GB2312"/>
          <w:color w:val="000000"/>
          <w:kern w:val="0"/>
          <w:sz w:val="31"/>
          <w:szCs w:val="31"/>
        </w:rPr>
        <w:t>0.8%</w:t>
      </w:r>
      <w:r>
        <w:rPr>
          <w:rFonts w:hint="eastAsia" w:ascii="仿宋_GB2312" w:hAnsi="仿宋_GB2312" w:eastAsia="仿宋_GB2312" w:cs="仿宋_GB2312"/>
          <w:color w:val="000000"/>
          <w:kern w:val="0"/>
          <w:sz w:val="31"/>
          <w:szCs w:val="31"/>
        </w:rPr>
        <w:t>给工会</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现每年仅预算拨付</w:t>
      </w:r>
      <w:r>
        <w:rPr>
          <w:rFonts w:ascii="仿宋_GB2312" w:hAnsi="仿宋_GB2312" w:eastAsia="仿宋_GB2312" w:cs="仿宋_GB2312"/>
          <w:color w:val="000000"/>
          <w:kern w:val="0"/>
          <w:sz w:val="31"/>
          <w:szCs w:val="31"/>
        </w:rPr>
        <w:t>4</w:t>
      </w:r>
      <w:r>
        <w:rPr>
          <w:rFonts w:hint="eastAsia" w:ascii="仿宋_GB2312" w:hAnsi="仿宋_GB2312" w:eastAsia="仿宋_GB2312" w:cs="仿宋_GB2312"/>
          <w:color w:val="000000"/>
          <w:kern w:val="0"/>
          <w:sz w:val="31"/>
          <w:szCs w:val="31"/>
        </w:rPr>
        <w:t>万元。</w:t>
      </w:r>
    </w:p>
    <w:p>
      <w:pPr>
        <w:keepNext w:val="0"/>
        <w:keepLines w:val="0"/>
        <w:pageBreakBefore w:val="0"/>
        <w:widowControl/>
        <w:kinsoku/>
        <w:wordWrap/>
        <w:overflowPunct/>
        <w:topLinePunct w:val="0"/>
        <w:bidi w:val="0"/>
        <w:snapToGrid/>
        <w:spacing w:line="560" w:lineRule="exact"/>
        <w:ind w:firstLine="620" w:firstLineChars="200"/>
        <w:jc w:val="left"/>
        <w:textAlignment w:val="auto"/>
        <w:rPr>
          <w:rFonts w:ascii="楷体_GB2312" w:hAnsi="宋体" w:eastAsia="楷体_GB2312" w:cs="楷体_GB2312"/>
          <w:b/>
          <w:color w:val="000000"/>
          <w:kern w:val="0"/>
          <w:szCs w:val="32"/>
        </w:rPr>
      </w:pPr>
      <w:r>
        <w:rPr>
          <w:rFonts w:hint="eastAsia" w:ascii="仿宋_GB2312" w:hAnsi="仿宋_GB2312" w:eastAsia="仿宋_GB2312" w:cs="仿宋_GB2312"/>
          <w:color w:val="000000"/>
          <w:kern w:val="0"/>
          <w:sz w:val="31"/>
          <w:szCs w:val="31"/>
        </w:rPr>
        <w:t>下一步改进措施</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在财力允许的情况下</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请求财政加大对工会经费的预算。</w:t>
      </w:r>
    </w:p>
    <w:p>
      <w:pPr>
        <w:widowControl/>
        <w:spacing w:line="560" w:lineRule="exact"/>
        <w:ind w:firstLine="643" w:firstLineChars="200"/>
        <w:jc w:val="left"/>
        <w:rPr>
          <w:rFonts w:ascii="仿宋_GB2312" w:hAnsi="仿宋_GB2312" w:eastAsia="仿宋_GB2312" w:cs="仿宋_GB2312"/>
          <w:color w:val="000000"/>
          <w:kern w:val="0"/>
          <w:sz w:val="31"/>
          <w:szCs w:val="31"/>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根据年初设定的绩效目标，本部门整体</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年度整体自评得分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分。全年预算数</w:t>
      </w:r>
      <w:r>
        <w:rPr>
          <w:rFonts w:ascii="仿宋_GB2312" w:hAnsi="仿宋_GB2312" w:eastAsia="仿宋_GB2312" w:cs="仿宋_GB2312"/>
          <w:color w:val="000000"/>
          <w:kern w:val="0"/>
          <w:sz w:val="31"/>
          <w:szCs w:val="31"/>
        </w:rPr>
        <w:t>91.18</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144.85</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158.86%</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主要产出和效果：保证机关公务活动正常运行</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困难职工救助全覆盖</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提供就业帮扶是困难职工从源头上脱贫</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人</w:t>
      </w:r>
      <w:r>
        <w:rPr>
          <w:rFonts w:hint="eastAsia" w:ascii="仿宋_GB2312" w:hAnsi="仿宋_GB2312" w:eastAsia="仿宋_GB2312" w:cs="仿宋_GB2312"/>
          <w:color w:val="000000"/>
          <w:kern w:val="0"/>
          <w:sz w:val="31"/>
          <w:szCs w:val="31"/>
          <w:lang w:eastAsia="zh-CN"/>
        </w:rPr>
        <w:t>才</w:t>
      </w:r>
      <w:r>
        <w:rPr>
          <w:rFonts w:hint="eastAsia" w:ascii="仿宋_GB2312" w:hAnsi="仿宋_GB2312" w:eastAsia="仿宋_GB2312" w:cs="仿宋_GB2312"/>
          <w:color w:val="000000"/>
          <w:kern w:val="0"/>
          <w:sz w:val="31"/>
          <w:szCs w:val="31"/>
        </w:rPr>
        <w:t>培养</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提高职工凝聚力</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是职工感到党和政府的温暖</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是职工紧紧地团结在党的周围。</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主要工作绩效是：</w:t>
      </w:r>
      <w:r>
        <w:rPr>
          <w:rFonts w:hint="eastAsia" w:ascii="仿宋_GB2312" w:hAnsi="仿宋_GB2312" w:eastAsia="仿宋_GB2312" w:cs="仿宋_GB2312"/>
          <w:color w:val="000000"/>
          <w:kern w:val="0"/>
          <w:sz w:val="31"/>
          <w:szCs w:val="31"/>
          <w:lang w:eastAsia="zh-CN"/>
        </w:rPr>
        <w:t>服务职工，服务企业，服务基层。阎良区总工会</w:t>
      </w:r>
      <w:r>
        <w:rPr>
          <w:rFonts w:hint="eastAsia" w:ascii="仿宋_GB2312" w:hAnsi="仿宋_GB2312" w:eastAsia="仿宋_GB2312" w:cs="仿宋_GB2312"/>
          <w:color w:val="000000"/>
          <w:kern w:val="0"/>
          <w:sz w:val="31"/>
          <w:szCs w:val="31"/>
          <w:lang w:val="en-US" w:eastAsia="zh-CN"/>
        </w:rPr>
        <w:t>2019年单位绩效目标合理，符合部门“三定”方案确定的职责，预算执行及预算管理均较好。</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sectPr>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color w:val="000000"/>
          <w:kern w:val="0"/>
          <w:sz w:val="31"/>
          <w:szCs w:val="31"/>
        </w:rPr>
        <w:t>下一步改进措施：在财力允许的情况下</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请求财政加大对工会经费的预算。</w:t>
      </w:r>
    </w:p>
    <w:tbl>
      <w:tblPr>
        <w:tblStyle w:val="6"/>
        <w:tblW w:w="14565" w:type="dxa"/>
        <w:tblInd w:w="-326" w:type="dxa"/>
        <w:shd w:val="clear" w:color="auto" w:fill="auto"/>
        <w:tblLayout w:type="fixed"/>
        <w:tblCellMar>
          <w:top w:w="0" w:type="dxa"/>
          <w:left w:w="0" w:type="dxa"/>
          <w:bottom w:w="0" w:type="dxa"/>
          <w:right w:w="0" w:type="dxa"/>
        </w:tblCellMar>
      </w:tblPr>
      <w:tblGrid>
        <w:gridCol w:w="388"/>
        <w:gridCol w:w="1168"/>
        <w:gridCol w:w="570"/>
        <w:gridCol w:w="375"/>
        <w:gridCol w:w="2430"/>
        <w:gridCol w:w="2505"/>
        <w:gridCol w:w="1654"/>
        <w:gridCol w:w="1095"/>
        <w:gridCol w:w="1035"/>
        <w:gridCol w:w="508"/>
        <w:gridCol w:w="855"/>
        <w:gridCol w:w="1982"/>
      </w:tblGrid>
      <w:tr>
        <w:tblPrEx>
          <w:shd w:val="clear" w:color="auto" w:fill="auto"/>
          <w:tblCellMar>
            <w:top w:w="0" w:type="dxa"/>
            <w:left w:w="0" w:type="dxa"/>
            <w:bottom w:w="0" w:type="dxa"/>
            <w:right w:w="0" w:type="dxa"/>
          </w:tblCellMar>
        </w:tblPrEx>
        <w:trPr>
          <w:trHeight w:val="885" w:hRule="atLeast"/>
        </w:trPr>
        <w:tc>
          <w:tcPr>
            <w:tcW w:w="1456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部门整体支出绩效自评表</w:t>
            </w:r>
            <w:r>
              <w:rPr>
                <w:rFonts w:hint="eastAsia" w:ascii="黑体" w:hAnsi="宋体" w:eastAsia="黑体" w:cs="黑体"/>
                <w:i w:val="0"/>
                <w:color w:val="000000"/>
                <w:kern w:val="0"/>
                <w:sz w:val="40"/>
                <w:szCs w:val="4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CellMar>
            <w:top w:w="0" w:type="dxa"/>
            <w:left w:w="0" w:type="dxa"/>
            <w:bottom w:w="0" w:type="dxa"/>
            <w:right w:w="0" w:type="dxa"/>
          </w:tblCellMar>
        </w:tblPrEx>
        <w:trPr>
          <w:trHeight w:val="450" w:hRule="atLeast"/>
        </w:trPr>
        <w:tc>
          <w:tcPr>
            <w:tcW w:w="4931"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填报单位:</w:t>
            </w:r>
            <w:r>
              <w:rPr>
                <w:rFonts w:hint="eastAsia" w:ascii="仿宋_GB2312" w:hAnsi="宋体" w:eastAsia="仿宋_GB2312" w:cs="仿宋_GB2312"/>
                <w:i w:val="0"/>
                <w:color w:val="000000"/>
                <w:kern w:val="0"/>
                <w:sz w:val="24"/>
                <w:szCs w:val="24"/>
                <w:u w:val="none"/>
                <w:lang w:val="en-US" w:eastAsia="zh-CN" w:bidi="ar"/>
              </w:rPr>
              <w:t>西安市阎良区总工会</w:t>
            </w:r>
          </w:p>
        </w:tc>
        <w:tc>
          <w:tcPr>
            <w:tcW w:w="250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自评得分：</w:t>
            </w:r>
          </w:p>
        </w:tc>
        <w:tc>
          <w:tcPr>
            <w:tcW w:w="1654"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99分</w:t>
            </w:r>
          </w:p>
        </w:tc>
        <w:tc>
          <w:tcPr>
            <w:tcW w:w="109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50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9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0" w:hRule="atLeast"/>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（一）简要概述部门职能与职责。</w:t>
            </w:r>
          </w:p>
        </w:tc>
        <w:tc>
          <w:tcPr>
            <w:tcW w:w="963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lang w:eastAsia="zh-CN"/>
              </w:rPr>
            </w:pPr>
            <w:r>
              <w:rPr>
                <w:rFonts w:hint="eastAsia" w:ascii="仿宋_GB2312" w:hAnsi="宋体" w:eastAsia="仿宋_GB2312" w:cs="仿宋_GB2312"/>
                <w:i w:val="0"/>
                <w:color w:val="000000"/>
                <w:sz w:val="18"/>
                <w:szCs w:val="18"/>
                <w:u w:val="none"/>
                <w:lang w:eastAsia="zh-CN"/>
              </w:rPr>
              <w:t>维权、建设、教育、参与四大联能</w:t>
            </w:r>
          </w:p>
        </w:tc>
      </w:tr>
      <w:tr>
        <w:tblPrEx>
          <w:tblCellMar>
            <w:top w:w="0" w:type="dxa"/>
            <w:left w:w="0" w:type="dxa"/>
            <w:bottom w:w="0" w:type="dxa"/>
            <w:right w:w="0" w:type="dxa"/>
          </w:tblCellMar>
        </w:tblPrEx>
        <w:trPr>
          <w:trHeight w:val="450" w:hRule="atLeast"/>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（二）简要概述部门支出情况，按活动内容分类。</w:t>
            </w:r>
          </w:p>
        </w:tc>
        <w:tc>
          <w:tcPr>
            <w:tcW w:w="963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2019年全年支出144.85万元，主要是行政支出116.15万元，一般行政管理事务28.7万元，</w:t>
            </w:r>
          </w:p>
        </w:tc>
      </w:tr>
      <w:tr>
        <w:tblPrEx>
          <w:tblCellMar>
            <w:top w:w="0" w:type="dxa"/>
            <w:left w:w="0" w:type="dxa"/>
            <w:bottom w:w="0" w:type="dxa"/>
            <w:right w:w="0" w:type="dxa"/>
          </w:tblCellMar>
        </w:tblPrEx>
        <w:trPr>
          <w:trHeight w:val="450" w:hRule="atLeast"/>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（三）简要概述当年市委市政府下达的重点工作。</w:t>
            </w:r>
          </w:p>
        </w:tc>
        <w:tc>
          <w:tcPr>
            <w:tcW w:w="963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lang w:eastAsia="zh-CN"/>
              </w:rPr>
            </w:pPr>
            <w:r>
              <w:rPr>
                <w:rFonts w:hint="eastAsia" w:ascii="仿宋_GB2312" w:hAnsi="宋体" w:eastAsia="仿宋_GB2312" w:cs="仿宋_GB2312"/>
                <w:i w:val="0"/>
                <w:color w:val="000000"/>
                <w:sz w:val="18"/>
                <w:szCs w:val="18"/>
                <w:u w:val="none"/>
                <w:lang w:eastAsia="zh-CN"/>
              </w:rPr>
              <w:t>消费扶贫工作。加强地税代征工作，多方协调财政划拨工会经费工作。</w:t>
            </w:r>
          </w:p>
        </w:tc>
      </w:tr>
      <w:tr>
        <w:tblPrEx>
          <w:tblCellMar>
            <w:top w:w="0" w:type="dxa"/>
            <w:left w:w="0" w:type="dxa"/>
            <w:bottom w:w="0" w:type="dxa"/>
            <w:right w:w="0" w:type="dxa"/>
          </w:tblCellMar>
        </w:tblPrEx>
        <w:trPr>
          <w:trHeight w:val="1118"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2998"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投入</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预算执行（25分）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完成率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预算完成数：部门（单位）本年度实际完成的预算数。</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预算数：财政部门批复的本年度部门（单位）预算数。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预算完成率＝100%的，得10分。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预算完成率≥95%的，得9分。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预算完成率在90%（含）和95%之间，得8分。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预算完成率在85%（含）和90%之间，得7分。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预算完成率在80%（含）和85%之间，得6分。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预算完成率在70%（含）和80%之间，得4分。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预算完成率＜70%的，得0分。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eastAsia="zh-CN"/>
              </w:rPr>
              <w:t>预算完成数</w:t>
            </w:r>
            <w:r>
              <w:rPr>
                <w:rFonts w:hint="eastAsia" w:ascii="楷体_GB2312" w:hAnsi="宋体" w:eastAsia="楷体_GB2312" w:cs="楷体_GB2312"/>
                <w:i w:val="0"/>
                <w:color w:val="000000"/>
                <w:sz w:val="24"/>
                <w:szCs w:val="24"/>
                <w:u w:val="none"/>
                <w:lang w:val="en-US" w:eastAsia="zh-CN"/>
              </w:rPr>
              <w:t>/预算数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91.17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91.17</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475"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预算包括一般公共预算与政府性基金预算。</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预算调整率绝对值≤5%，得5分。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预算调整率绝对值＞5%的，每增加0.1个百分点扣0.1分，扣完为止。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lang w:val="en-US" w:eastAsia="zh-CN"/>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r>
              <w:rPr>
                <w:rFonts w:hint="eastAsia" w:ascii="宋体" w:hAnsi="宋体" w:eastAsia="宋体" w:cs="宋体"/>
                <w:i w:val="0"/>
                <w:color w:val="000000"/>
                <w:sz w:val="24"/>
                <w:szCs w:val="24"/>
                <w:u w:val="none"/>
              </w:rPr>
              <w:t>≦</w:t>
            </w:r>
            <w:r>
              <w:rPr>
                <w:rFonts w:hint="eastAsia" w:ascii="楷体_GB2312" w:hAnsi="宋体" w:eastAsia="楷体_GB2312" w:cs="楷体_GB2312"/>
                <w:i w:val="0"/>
                <w:color w:val="000000"/>
                <w:sz w:val="24"/>
                <w:szCs w:val="24"/>
                <w:u w:val="none"/>
                <w:lang w:val="en-US" w:eastAsia="zh-CN"/>
              </w:rPr>
              <w:t>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98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2235"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投入</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预算执行（25分）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支出进度率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前三季度支出进度＝部门前三季度实际支出/（上年结余结转+本年部门预算安排+前三季度执行中追加追减）*100%。</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前三季度进度：进度率≥75%，得3分；进度率在60%（含）和75%之间，得2分；进度率＜60%，得0分。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eastAsia="zh-CN"/>
              </w:rPr>
              <w:t>半年进度实际支出</w:t>
            </w:r>
            <w:r>
              <w:rPr>
                <w:rFonts w:hint="eastAsia" w:ascii="楷体_GB2312" w:hAnsi="宋体" w:eastAsia="楷体_GB2312" w:cs="楷体_GB2312"/>
                <w:i w:val="0"/>
                <w:color w:val="000000"/>
                <w:sz w:val="24"/>
                <w:szCs w:val="24"/>
                <w:u w:val="none"/>
                <w:lang w:val="en-US" w:eastAsia="zh-CN"/>
              </w:rPr>
              <w:t>/支出预算三季度进度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45%</w:t>
            </w:r>
          </w:p>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45%</w:t>
            </w:r>
          </w:p>
          <w:p>
            <w:pPr>
              <w:jc w:val="center"/>
              <w:rPr>
                <w:rFonts w:hint="default" w:ascii="楷体_GB2312" w:hAnsi="宋体" w:eastAsia="楷体_GB2312" w:cs="楷体_GB2312"/>
                <w:i w:val="0"/>
                <w:color w:val="000000"/>
                <w:sz w:val="22"/>
                <w:szCs w:val="22"/>
                <w:u w:val="none"/>
              </w:rPr>
            </w:pP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val="en-US" w:eastAsia="zh-CN"/>
              </w:rPr>
              <w:t>75%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w:t>
            </w:r>
          </w:p>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eastAsia="zh-CN"/>
              </w:rPr>
              <w:t>只有困难职工援助帮扶救助资金在</w:t>
            </w:r>
            <w:r>
              <w:rPr>
                <w:rFonts w:hint="eastAsia" w:ascii="仿宋_GB2312" w:hAnsi="宋体" w:eastAsia="仿宋_GB2312" w:cs="仿宋_GB2312"/>
                <w:i w:val="0"/>
                <w:color w:val="000000"/>
                <w:sz w:val="22"/>
                <w:szCs w:val="22"/>
                <w:u w:val="none"/>
                <w:lang w:val="en-US" w:eastAsia="zh-CN"/>
              </w:rPr>
              <w:t>8月份集中使用，可在8月份全部拨付。</w:t>
            </w:r>
          </w:p>
        </w:tc>
      </w:tr>
      <w:tr>
        <w:tblPrEx>
          <w:tblCellMar>
            <w:top w:w="0" w:type="dxa"/>
            <w:left w:w="0" w:type="dxa"/>
            <w:bottom w:w="0" w:type="dxa"/>
            <w:right w:w="0" w:type="dxa"/>
          </w:tblCellMar>
        </w:tblPrEx>
        <w:trPr>
          <w:trHeight w:val="153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预算编制准确率（5分）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预算编制准确率＝其他收入决算数/其他收入预算数×100%-100%。</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预算编制准确率≤20%，得5分。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预算编制准确率在20%和40%（含）之间，得3分。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预算编制准确率＞40%，得0分。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宋体" w:hAnsi="宋体" w:eastAsia="宋体" w:cs="宋体"/>
                <w:i w:val="0"/>
                <w:color w:val="000000"/>
                <w:sz w:val="22"/>
                <w:szCs w:val="22"/>
                <w:u w:val="none"/>
              </w:rPr>
              <w:t>≦</w:t>
            </w:r>
            <w:r>
              <w:rPr>
                <w:rFonts w:hint="eastAsia" w:ascii="楷体_GB2312" w:hAnsi="宋体" w:eastAsia="楷体_GB2312" w:cs="楷体_GB2312"/>
                <w:i w:val="0"/>
                <w:color w:val="000000"/>
                <w:sz w:val="22"/>
                <w:szCs w:val="22"/>
                <w:u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r>
              <w:rPr>
                <w:rFonts w:hint="eastAsia" w:ascii="宋体" w:hAnsi="宋体" w:eastAsia="宋体" w:cs="宋体"/>
                <w:i w:val="0"/>
                <w:color w:val="000000"/>
                <w:sz w:val="22"/>
                <w:szCs w:val="22"/>
                <w:u w:val="none"/>
              </w:rPr>
              <w:t>≦</w:t>
            </w:r>
            <w:r>
              <w:rPr>
                <w:rFonts w:hint="eastAsia" w:ascii="楷体_GB2312" w:hAnsi="宋体" w:eastAsia="楷体_GB2312" w:cs="楷体_GB2312"/>
                <w:i w:val="0"/>
                <w:color w:val="000000"/>
                <w:sz w:val="22"/>
                <w:szCs w:val="22"/>
                <w:u w:val="none"/>
                <w:lang w:val="en-US" w:eastAsia="zh-CN"/>
              </w:rPr>
              <w:t>20%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178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过程</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预算管理（15分）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“三公经费”控制率=（“三公经费”实际支出数/“三公经费”预算安排数）×100%，用以反映和考核部门（单位）对“三公经费”的实际控制程度。</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三公经费控制率 ≤100%，得5分，每增加0.1个百分点扣0.5分，扣完为止。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0.46/0.46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工会工作活动比较多，请加大招待费坛出。</w:t>
            </w: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资产管理规范性</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1.新增资产配置按预算执行。</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2.资产有偿使用、处置按规定程序审批。</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3.资产收益及时、足额上缴财政。</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全部符合5分，有1项不符扣2分,扣完为止。</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eastAsia="zh-CN"/>
              </w:rPr>
            </w:pPr>
            <w:r>
              <w:rPr>
                <w:rFonts w:hint="eastAsia" w:ascii="楷体_GB2312" w:hAnsi="宋体" w:eastAsia="楷体_GB2312" w:cs="楷体_GB2312"/>
                <w:i w:val="0"/>
                <w:color w:val="000000"/>
                <w:sz w:val="22"/>
                <w:szCs w:val="22"/>
                <w:u w:val="none"/>
                <w:lang w:eastAsia="zh-CN"/>
              </w:rPr>
              <w:t>全部符合</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4"/>
                <w:szCs w:val="24"/>
                <w:u w:val="none"/>
                <w:lang w:val="en-US" w:eastAsia="zh-CN"/>
              </w:rPr>
            </w:pPr>
            <w:r>
              <w:rPr>
                <w:rFonts w:hint="eastAsia" w:ascii="楷体_GB2312" w:hAnsi="宋体" w:eastAsia="楷体_GB2312" w:cs="楷体_GB2312"/>
                <w:i w:val="0"/>
                <w:color w:val="000000"/>
                <w:sz w:val="24"/>
                <w:szCs w:val="24"/>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一级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二级</w:t>
            </w:r>
            <w:r>
              <w:rPr>
                <w:rFonts w:hint="default" w:ascii="楷体_GB2312" w:hAnsi="宋体" w:eastAsia="楷体_GB2312" w:cs="楷体_GB2312"/>
                <w:b/>
                <w:i w:val="0"/>
                <w:color w:val="000000"/>
                <w:kern w:val="0"/>
                <w:sz w:val="18"/>
                <w:szCs w:val="18"/>
                <w:u w:val="none"/>
                <w:lang w:val="en-US" w:eastAsia="zh-CN" w:bidi="ar"/>
              </w:rPr>
              <w:br w:type="textWrapping"/>
            </w:r>
            <w:r>
              <w:rPr>
                <w:rFonts w:hint="default" w:ascii="楷体_GB2312" w:hAnsi="宋体" w:eastAsia="楷体_GB2312" w:cs="楷体_GB2312"/>
                <w:b/>
                <w:i w:val="0"/>
                <w:color w:val="000000"/>
                <w:kern w:val="0"/>
                <w:sz w:val="18"/>
                <w:szCs w:val="18"/>
                <w:u w:val="none"/>
                <w:lang w:val="en-US" w:eastAsia="zh-CN" w:bidi="ar"/>
              </w:rPr>
              <w:t>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分值</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指标说明</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评分标准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指标值计算公式和数据获取方式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年初目标值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实际完成值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18"/>
                <w:szCs w:val="18"/>
                <w:u w:val="none"/>
              </w:rPr>
            </w:pPr>
            <w:r>
              <w:rPr>
                <w:rFonts w:hint="default" w:ascii="楷体_GB2312" w:hAnsi="宋体" w:eastAsia="楷体_GB2312" w:cs="楷体_GB2312"/>
                <w:b/>
                <w:i w:val="0"/>
                <w:color w:val="000000"/>
                <w:kern w:val="0"/>
                <w:sz w:val="18"/>
                <w:szCs w:val="18"/>
                <w:u w:val="none"/>
                <w:lang w:val="en-US" w:eastAsia="zh-CN" w:bidi="ar"/>
              </w:rPr>
              <w:t>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未完成原因分析与改进措施</w:t>
            </w:r>
          </w:p>
        </w:tc>
        <w:tc>
          <w:tcPr>
            <w:tcW w:w="1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绩效指标分析与建议</w:t>
            </w:r>
          </w:p>
        </w:tc>
      </w:tr>
      <w:tr>
        <w:tblPrEx>
          <w:tblCellMar>
            <w:top w:w="0" w:type="dxa"/>
            <w:left w:w="0" w:type="dxa"/>
            <w:bottom w:w="0" w:type="dxa"/>
            <w:right w:w="0" w:type="dxa"/>
          </w:tblCellMar>
        </w:tblPrEx>
        <w:trPr>
          <w:trHeight w:val="66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过程</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预算管理（15分）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资金使用合规性</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（5分）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2.资金的拨付有完整的审批程序和手续；</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3.重大项目开支经过评估论证；4.符合部门预算批复的用途；5.不存在截留、挤占、挪用、虚列支出等情况。</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全部符合5分,有1项不符扣2分。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eastAsia="zh-CN"/>
              </w:rPr>
            </w:pPr>
            <w:r>
              <w:rPr>
                <w:rFonts w:hint="eastAsia" w:ascii="楷体_GB2312" w:hAnsi="宋体" w:eastAsia="楷体_GB2312" w:cs="楷体_GB2312"/>
                <w:i w:val="0"/>
                <w:color w:val="000000"/>
                <w:sz w:val="22"/>
                <w:szCs w:val="22"/>
                <w:u w:val="none"/>
                <w:lang w:eastAsia="zh-CN"/>
              </w:rPr>
              <w:t>全部符合</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加强困难职工帮扶救助资金规范合法使用。</w:t>
            </w:r>
          </w:p>
        </w:tc>
      </w:tr>
      <w:tr>
        <w:tblPrEx>
          <w:tblCellMar>
            <w:top w:w="0" w:type="dxa"/>
            <w:left w:w="0" w:type="dxa"/>
            <w:bottom w:w="0" w:type="dxa"/>
            <w:right w:w="0" w:type="dxa"/>
          </w:tblCellMar>
        </w:tblPrEx>
        <w:trPr>
          <w:trHeight w:val="1635"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效果</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履职尽责（60分）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项目产出</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（40分）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40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95%</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35"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项目效益</w:t>
            </w:r>
            <w:r>
              <w:rPr>
                <w:rFonts w:hint="default" w:ascii="楷体_GB2312" w:hAnsi="宋体" w:eastAsia="楷体_GB2312" w:cs="楷体_GB2312"/>
                <w:i w:val="0"/>
                <w:color w:val="000000"/>
                <w:kern w:val="0"/>
                <w:sz w:val="18"/>
                <w:szCs w:val="18"/>
                <w:u w:val="none"/>
                <w:lang w:val="en-US" w:eastAsia="zh-CN" w:bidi="ar"/>
              </w:rPr>
              <w:br w:type="textWrapping"/>
            </w:r>
            <w:r>
              <w:rPr>
                <w:rFonts w:hint="default" w:ascii="楷体_GB2312" w:hAnsi="宋体" w:eastAsia="楷体_GB2312" w:cs="楷体_GB2312"/>
                <w:i w:val="0"/>
                <w:color w:val="000000"/>
                <w:kern w:val="0"/>
                <w:sz w:val="18"/>
                <w:szCs w:val="18"/>
                <w:u w:val="none"/>
                <w:lang w:val="en-US" w:eastAsia="zh-CN" w:bidi="ar"/>
              </w:rPr>
              <w:t>（20分）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18"/>
                <w:szCs w:val="18"/>
                <w:u w:val="none"/>
              </w:rPr>
            </w:pPr>
            <w:r>
              <w:rPr>
                <w:rFonts w:hint="default" w:ascii="楷体_GB2312" w:hAnsi="宋体" w:eastAsia="楷体_GB2312" w:cs="楷体_GB2312"/>
                <w:i w:val="0"/>
                <w:color w:val="000000"/>
                <w:kern w:val="0"/>
                <w:sz w:val="18"/>
                <w:szCs w:val="18"/>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18"/>
                <w:szCs w:val="18"/>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2"/>
                <w:szCs w:val="22"/>
                <w:u w:val="none"/>
                <w:lang w:val="en-US" w:eastAsia="zh-CN"/>
              </w:rPr>
            </w:pPr>
            <w:r>
              <w:rPr>
                <w:rFonts w:hint="eastAsia" w:ascii="楷体_GB2312" w:hAnsi="宋体" w:eastAsia="楷体_GB2312" w:cs="楷体_GB2312"/>
                <w:i w:val="0"/>
                <w:color w:val="000000"/>
                <w:sz w:val="22"/>
                <w:szCs w:val="22"/>
                <w:u w:val="none"/>
                <w:lang w:val="en-US" w:eastAsia="zh-CN"/>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95" w:hRule="atLeast"/>
        </w:trPr>
        <w:tc>
          <w:tcPr>
            <w:tcW w:w="145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bidi w:val="0"/>
        <w:rPr>
          <w:lang w:val="en-US" w:eastAsia="zh-CN"/>
        </w:rPr>
        <w:sectPr>
          <w:pgSz w:w="16838" w:h="11906" w:orient="landscape"/>
          <w:pgMar w:top="1803" w:right="1440" w:bottom="1803" w:left="1440" w:header="851" w:footer="992" w:gutter="0"/>
          <w:pgNumType w:fmt="numberInDash"/>
          <w:cols w:space="0" w:num="1"/>
          <w:rtlGutter w:val="0"/>
          <w:docGrid w:type="lines" w:linePitch="436" w:charSpace="0"/>
        </w:sectPr>
      </w:pPr>
      <w:bookmarkStart w:id="0" w:name="_1662907080"/>
      <w:bookmarkEnd w:id="0"/>
      <w:bookmarkStart w:id="1" w:name="_1662907596"/>
      <w:bookmarkEnd w:id="1"/>
      <w:bookmarkStart w:id="2" w:name="_1662907161"/>
      <w:bookmarkEnd w:id="2"/>
    </w:p>
    <w:tbl>
      <w:tblPr>
        <w:tblStyle w:val="6"/>
        <w:tblW w:w="9285" w:type="dxa"/>
        <w:tblInd w:w="0" w:type="dxa"/>
        <w:shd w:val="clear" w:color="auto" w:fill="auto"/>
        <w:tblLayout w:type="autofit"/>
        <w:tblCellMar>
          <w:top w:w="0" w:type="dxa"/>
          <w:left w:w="0" w:type="dxa"/>
          <w:bottom w:w="0" w:type="dxa"/>
          <w:right w:w="0" w:type="dxa"/>
        </w:tblCellMar>
      </w:tblPr>
      <w:tblGrid>
        <w:gridCol w:w="555"/>
        <w:gridCol w:w="555"/>
        <w:gridCol w:w="1035"/>
        <w:gridCol w:w="1980"/>
        <w:gridCol w:w="1185"/>
        <w:gridCol w:w="1320"/>
        <w:gridCol w:w="1405"/>
        <w:gridCol w:w="1250"/>
      </w:tblGrid>
      <w:tr>
        <w:tblPrEx>
          <w:shd w:val="clear" w:color="auto" w:fill="auto"/>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帮扶救助资金</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91.17</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144.85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158.86%</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91.17</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144.85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158.86%</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通过春送岗位、夏送清凉、金秋助学、冬送温暖、定期救助多种方式开展帮扶救助，帮扶资金共10万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通过多种形式开展救助工作，帮扶资金10万</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1：编制人数、实有人数、行政人数、事业人数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3人、6人、6人、0人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2：出差次数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65次</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3：零星办公支出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56次</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4：打印复印页数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10480页</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5：临聘人员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6：培训天数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18天</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7：培训人数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550人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1：按文件执行率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2：质量达标率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3：培训达标率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4：人员出勤率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5：合同执行率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6：验收合格率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指标1：出差时间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2：支出时间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3：培训时间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2019年4-11月</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4：出勤时间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91.17万元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指标2：人员支出和日常办公支</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74.69万元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指标3：差旅费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指标4：零星办公费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0.8万元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指标5：打印复印费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指标6：上解工会经费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指标7：培训费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指标8：救助资金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1：保障机关务活动正常运行</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2：困难职工救助全覆盖</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3：提供就业帮扶</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4：人才培养，提高凝聚力</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5：职工紧紧团结在党的周围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1、职工满意度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2政府满意度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tabs>
          <w:tab w:val="left" w:pos="280"/>
        </w:tabs>
        <w:bidi w:val="0"/>
        <w:jc w:val="left"/>
        <w:rPr>
          <w:lang w:val="en-US" w:eastAsia="zh-CN"/>
        </w:rPr>
        <w:sectPr>
          <w:pgSz w:w="11906" w:h="16838"/>
          <w:pgMar w:top="1440" w:right="1803" w:bottom="1440" w:left="1803" w:header="851" w:footer="992" w:gutter="0"/>
          <w:pgNumType w:fmt="numberInDash"/>
          <w:cols w:space="0" w:num="1"/>
          <w:rtlGutter w:val="0"/>
          <w:docGrid w:type="lines" w:linePitch="436" w:charSpace="0"/>
        </w:sectPr>
      </w:pPr>
      <w:bookmarkStart w:id="3" w:name="_1662907696"/>
      <w:bookmarkEnd w:id="3"/>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3.49</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10.3</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295.13%</w:t>
      </w:r>
      <w:r>
        <w:rPr>
          <w:rFonts w:hint="eastAsia" w:ascii="仿宋_GB2312" w:hAnsi="宋体" w:eastAsia="仿宋_GB2312" w:cs="仿宋_GB2312"/>
          <w:color w:val="000000"/>
          <w:kern w:val="0"/>
          <w:szCs w:val="32"/>
        </w:rPr>
        <w:t>。决算数较预算数增加</w:t>
      </w:r>
      <w:r>
        <w:rPr>
          <w:rFonts w:ascii="仿宋_GB2312" w:hAnsi="宋体" w:eastAsia="仿宋_GB2312" w:cs="仿宋_GB2312"/>
          <w:color w:val="000000"/>
          <w:kern w:val="0"/>
          <w:szCs w:val="32"/>
        </w:rPr>
        <w:t>6.4</w:t>
      </w:r>
      <w:r>
        <w:rPr>
          <w:rFonts w:hint="eastAsia" w:ascii="仿宋_GB2312" w:hAnsi="宋体" w:eastAsia="仿宋_GB2312" w:cs="仿宋_GB2312"/>
          <w:color w:val="000000"/>
          <w:kern w:val="0"/>
          <w:szCs w:val="32"/>
        </w:rPr>
        <w:t>万元，主要原因增加其他交通费用。</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“本部门</w:t>
      </w:r>
      <w:r>
        <w:rPr>
          <w:rFonts w:ascii="仿宋_GB2312" w:hAnsi="仿宋_GB2312" w:eastAsia="仿宋_GB2312" w:cs="仿宋_GB2312"/>
          <w:szCs w:val="32"/>
        </w:rPr>
        <w:t>2019</w:t>
      </w:r>
      <w:r>
        <w:rPr>
          <w:rFonts w:hint="eastAsia" w:ascii="仿宋_GB2312" w:hAnsi="仿宋_GB2312" w:eastAsia="仿宋_GB2312" w:cs="仿宋_GB2312"/>
          <w:szCs w:val="32"/>
        </w:rPr>
        <w:t>年度无政府采购支出”</w:t>
      </w:r>
      <w:r>
        <w:rPr>
          <w:rFonts w:hint="eastAsia" w:ascii="仿宋_GB2312" w:hAnsi="仿宋_GB2312" w:eastAsia="仿宋_GB2312" w:cs="仿宋_GB2312"/>
          <w:szCs w:val="32"/>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年末，本部门机关及所属单位共有车辆</w:t>
      </w:r>
      <w:r>
        <w:rPr>
          <w:rFonts w:ascii="仿宋_GB2312" w:hAnsi="仿宋_GB2312" w:eastAsia="仿宋_GB2312" w:cs="仿宋_GB2312"/>
          <w:szCs w:val="32"/>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ascii="仿宋_GB2312" w:hAnsi="仿宋_GB2312" w:eastAsia="仿宋_GB2312" w:cs="仿宋_GB2312"/>
          <w:szCs w:val="32"/>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ascii="仿宋_GB2312" w:hAnsi="仿宋_GB2312" w:eastAsia="仿宋_GB2312" w:cs="仿宋_GB2312"/>
          <w:szCs w:val="32"/>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ascii="仿宋_GB2312" w:hAnsi="仿宋_GB2312" w:eastAsia="仿宋_GB2312" w:cs="仿宋_GB2312"/>
          <w:szCs w:val="32"/>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widowControl/>
        <w:spacing w:line="560" w:lineRule="exact"/>
        <w:jc w:val="left"/>
        <w:rPr>
          <w:rFonts w:ascii="仿宋_GB2312" w:hAnsi="仿宋_GB2312" w:eastAsia="仿宋_GB2312" w:cs="仿宋_GB2312"/>
          <w:szCs w:val="32"/>
        </w:rPr>
      </w:pP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039592A0"/>
    <w:multiLevelType w:val="singleLevel"/>
    <w:tmpl w:val="039592A0"/>
    <w:lvl w:ilvl="0" w:tentative="0">
      <w:start w:val="1"/>
      <w:numFmt w:val="decimal"/>
      <w:suff w:val="nothing"/>
      <w:lvlText w:val="%1、"/>
      <w:lvlJc w:val="left"/>
    </w:lvl>
  </w:abstractNum>
  <w:abstractNum w:abstractNumId="2">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3">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013AEE"/>
    <w:rsid w:val="00027B3B"/>
    <w:rsid w:val="0007592E"/>
    <w:rsid w:val="000A4EBF"/>
    <w:rsid w:val="000D23D1"/>
    <w:rsid w:val="0010796B"/>
    <w:rsid w:val="00110C76"/>
    <w:rsid w:val="00135186"/>
    <w:rsid w:val="0017497C"/>
    <w:rsid w:val="001938F4"/>
    <w:rsid w:val="001B1CBB"/>
    <w:rsid w:val="001E006C"/>
    <w:rsid w:val="002221F1"/>
    <w:rsid w:val="002452A1"/>
    <w:rsid w:val="0026068D"/>
    <w:rsid w:val="00291CC7"/>
    <w:rsid w:val="002C7739"/>
    <w:rsid w:val="002E5BF2"/>
    <w:rsid w:val="002E77A1"/>
    <w:rsid w:val="00316D50"/>
    <w:rsid w:val="00327409"/>
    <w:rsid w:val="0035073E"/>
    <w:rsid w:val="00361BD3"/>
    <w:rsid w:val="00373876"/>
    <w:rsid w:val="0037692C"/>
    <w:rsid w:val="003B6B2B"/>
    <w:rsid w:val="00416504"/>
    <w:rsid w:val="004301E8"/>
    <w:rsid w:val="00466806"/>
    <w:rsid w:val="0049417E"/>
    <w:rsid w:val="004A152A"/>
    <w:rsid w:val="004A42A0"/>
    <w:rsid w:val="004C1AFF"/>
    <w:rsid w:val="004C6156"/>
    <w:rsid w:val="004D0EA1"/>
    <w:rsid w:val="004E01B4"/>
    <w:rsid w:val="00555AA3"/>
    <w:rsid w:val="00643B7A"/>
    <w:rsid w:val="00657415"/>
    <w:rsid w:val="006620F8"/>
    <w:rsid w:val="00664F72"/>
    <w:rsid w:val="00667A8B"/>
    <w:rsid w:val="0069652B"/>
    <w:rsid w:val="006967CD"/>
    <w:rsid w:val="006E3256"/>
    <w:rsid w:val="0070021B"/>
    <w:rsid w:val="007274EA"/>
    <w:rsid w:val="0082497F"/>
    <w:rsid w:val="0083678A"/>
    <w:rsid w:val="00881F47"/>
    <w:rsid w:val="00882733"/>
    <w:rsid w:val="00884E98"/>
    <w:rsid w:val="00923929"/>
    <w:rsid w:val="00945F9A"/>
    <w:rsid w:val="00951EA9"/>
    <w:rsid w:val="009A3DB6"/>
    <w:rsid w:val="009D1918"/>
    <w:rsid w:val="009D458E"/>
    <w:rsid w:val="00A04E15"/>
    <w:rsid w:val="00A3558A"/>
    <w:rsid w:val="00A41373"/>
    <w:rsid w:val="00A97C38"/>
    <w:rsid w:val="00B44F10"/>
    <w:rsid w:val="00B90DA2"/>
    <w:rsid w:val="00BC4A68"/>
    <w:rsid w:val="00C57CE5"/>
    <w:rsid w:val="00C67FE0"/>
    <w:rsid w:val="00CC4300"/>
    <w:rsid w:val="00CD01AA"/>
    <w:rsid w:val="00D27F04"/>
    <w:rsid w:val="00D46A46"/>
    <w:rsid w:val="00D73285"/>
    <w:rsid w:val="00DB1C33"/>
    <w:rsid w:val="00DC651F"/>
    <w:rsid w:val="00DE3513"/>
    <w:rsid w:val="00DF1AD9"/>
    <w:rsid w:val="00DF505B"/>
    <w:rsid w:val="00E107D0"/>
    <w:rsid w:val="00E50297"/>
    <w:rsid w:val="00E7612B"/>
    <w:rsid w:val="00E77473"/>
    <w:rsid w:val="00E93E83"/>
    <w:rsid w:val="00EB0FFE"/>
    <w:rsid w:val="00EE7A80"/>
    <w:rsid w:val="00F270A8"/>
    <w:rsid w:val="00F52573"/>
    <w:rsid w:val="00F61222"/>
    <w:rsid w:val="00F80F2F"/>
    <w:rsid w:val="00F972B3"/>
    <w:rsid w:val="00FE476E"/>
    <w:rsid w:val="010E3361"/>
    <w:rsid w:val="01350E67"/>
    <w:rsid w:val="028E058A"/>
    <w:rsid w:val="045E3B47"/>
    <w:rsid w:val="068B7849"/>
    <w:rsid w:val="086C1E64"/>
    <w:rsid w:val="09241603"/>
    <w:rsid w:val="09F56D6B"/>
    <w:rsid w:val="0F04597C"/>
    <w:rsid w:val="12A3148D"/>
    <w:rsid w:val="15916C1F"/>
    <w:rsid w:val="18634A0D"/>
    <w:rsid w:val="1AF22409"/>
    <w:rsid w:val="1D8B0C78"/>
    <w:rsid w:val="1E1543C6"/>
    <w:rsid w:val="20B96E79"/>
    <w:rsid w:val="20E506C4"/>
    <w:rsid w:val="22110E8D"/>
    <w:rsid w:val="2256467C"/>
    <w:rsid w:val="256249AD"/>
    <w:rsid w:val="256264C3"/>
    <w:rsid w:val="2660352B"/>
    <w:rsid w:val="270C7218"/>
    <w:rsid w:val="287C13F1"/>
    <w:rsid w:val="287F0D0A"/>
    <w:rsid w:val="28FB2AB2"/>
    <w:rsid w:val="30DF4759"/>
    <w:rsid w:val="322943A6"/>
    <w:rsid w:val="350A5D93"/>
    <w:rsid w:val="3669223E"/>
    <w:rsid w:val="366C12FC"/>
    <w:rsid w:val="39764B69"/>
    <w:rsid w:val="3BFC6DCC"/>
    <w:rsid w:val="3C7A6DAB"/>
    <w:rsid w:val="3D360656"/>
    <w:rsid w:val="3D904069"/>
    <w:rsid w:val="3FCA23EC"/>
    <w:rsid w:val="40E01CFE"/>
    <w:rsid w:val="41942E54"/>
    <w:rsid w:val="41CB3986"/>
    <w:rsid w:val="424D60E4"/>
    <w:rsid w:val="42FA4769"/>
    <w:rsid w:val="43BC1030"/>
    <w:rsid w:val="47964FBE"/>
    <w:rsid w:val="47C07261"/>
    <w:rsid w:val="4A1752A2"/>
    <w:rsid w:val="4B18398F"/>
    <w:rsid w:val="4D2511A0"/>
    <w:rsid w:val="50C46A00"/>
    <w:rsid w:val="52AC7AB3"/>
    <w:rsid w:val="54207C4C"/>
    <w:rsid w:val="544D3043"/>
    <w:rsid w:val="54F14928"/>
    <w:rsid w:val="596D661C"/>
    <w:rsid w:val="5F283C3A"/>
    <w:rsid w:val="5F5027A5"/>
    <w:rsid w:val="64E56C2F"/>
    <w:rsid w:val="652B30B9"/>
    <w:rsid w:val="65706DA4"/>
    <w:rsid w:val="65F177FF"/>
    <w:rsid w:val="69A157A9"/>
    <w:rsid w:val="6B3B79EC"/>
    <w:rsid w:val="6E9475FE"/>
    <w:rsid w:val="6EAC6681"/>
    <w:rsid w:val="6F094735"/>
    <w:rsid w:val="71840673"/>
    <w:rsid w:val="73431FE5"/>
    <w:rsid w:val="778B0394"/>
    <w:rsid w:val="7B6D5E4A"/>
    <w:rsid w:val="7EF915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locked/>
    <w:uiPriority w:val="99"/>
    <w:rPr>
      <w:rFonts w:ascii="宋体" w:hAnsi="Courier New" w:cs="Times New Roman"/>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qFormat/>
    <w:locked/>
    <w:uiPriority w:val="99"/>
    <w:rPr>
      <w:rFonts w:ascii="Calibri" w:hAnsi="Calibri" w:eastAsia="方正仿宋简体" w:cs="Times New Roman"/>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01"/>
    <w:basedOn w:val="8"/>
    <w:qFormat/>
    <w:uiPriority w:val="0"/>
    <w:rPr>
      <w:rFonts w:hint="eastAsia" w:ascii="黑体" w:hAnsi="宋体" w:eastAsia="黑体" w:cs="黑体"/>
      <w:color w:val="000000"/>
      <w:sz w:val="20"/>
      <w:szCs w:val="20"/>
      <w:u w:val="none"/>
    </w:rPr>
  </w:style>
  <w:style w:type="character" w:customStyle="1" w:styleId="21">
    <w:name w:val="font81"/>
    <w:basedOn w:val="8"/>
    <w:qFormat/>
    <w:uiPriority w:val="0"/>
    <w:rPr>
      <w:rFonts w:hint="eastAsia" w:ascii="宋体" w:hAnsi="宋体" w:eastAsia="宋体" w:cs="宋体"/>
      <w:color w:val="000000"/>
      <w:sz w:val="20"/>
      <w:szCs w:val="20"/>
      <w:u w:val="none"/>
    </w:rPr>
  </w:style>
  <w:style w:type="character" w:customStyle="1" w:styleId="22">
    <w:name w:val="font41"/>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37</Pages>
  <Words>1888</Words>
  <Characters>10762</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蓉</cp:lastModifiedBy>
  <cp:lastPrinted>2020-10-22T07:11:00Z</cp:lastPrinted>
  <dcterms:modified xsi:type="dcterms:W3CDTF">2020-10-22T08:43:14Z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