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B8" w:rsidRDefault="005448B8">
      <w:pPr>
        <w:jc w:val="center"/>
        <w:rPr>
          <w:rFonts w:ascii="宋体" w:hAnsi="宋体" w:cs="宋体"/>
          <w:b/>
          <w:bCs/>
          <w:sz w:val="44"/>
          <w:szCs w:val="44"/>
        </w:rPr>
      </w:pPr>
    </w:p>
    <w:p w:rsidR="009F1BD6" w:rsidRDefault="009F1BD6">
      <w:pPr>
        <w:jc w:val="center"/>
        <w:rPr>
          <w:rFonts w:ascii="宋体" w:hAnsi="宋体" w:cs="宋体"/>
          <w:b/>
          <w:bCs/>
          <w:sz w:val="44"/>
          <w:szCs w:val="44"/>
        </w:rPr>
      </w:pPr>
    </w:p>
    <w:p w:rsidR="009F1BD6" w:rsidRDefault="009F1BD6">
      <w:pPr>
        <w:jc w:val="center"/>
        <w:rPr>
          <w:rFonts w:ascii="宋体" w:hAnsi="宋体" w:cs="宋体"/>
          <w:b/>
          <w:bCs/>
          <w:sz w:val="44"/>
          <w:szCs w:val="44"/>
        </w:rPr>
      </w:pPr>
    </w:p>
    <w:p w:rsidR="009F1BD6" w:rsidRDefault="009F1BD6">
      <w:pPr>
        <w:jc w:val="center"/>
        <w:rPr>
          <w:rFonts w:ascii="宋体" w:hAnsi="宋体" w:cs="宋体"/>
          <w:b/>
          <w:bCs/>
          <w:sz w:val="44"/>
          <w:szCs w:val="44"/>
        </w:rPr>
      </w:pPr>
    </w:p>
    <w:p w:rsidR="009F1BD6" w:rsidRDefault="009F1BD6">
      <w:pPr>
        <w:jc w:val="center"/>
        <w:rPr>
          <w:rFonts w:ascii="宋体" w:hAnsi="宋体" w:cs="宋体"/>
          <w:b/>
          <w:bCs/>
          <w:sz w:val="44"/>
          <w:szCs w:val="44"/>
        </w:rPr>
      </w:pPr>
    </w:p>
    <w:p w:rsidR="005448B8" w:rsidRDefault="005448B8">
      <w:pPr>
        <w:spacing w:line="440" w:lineRule="exact"/>
        <w:jc w:val="center"/>
        <w:rPr>
          <w:rFonts w:ascii="宋体" w:hAnsi="宋体" w:cs="宋体"/>
          <w:b/>
          <w:bCs/>
          <w:sz w:val="44"/>
          <w:szCs w:val="44"/>
        </w:rPr>
      </w:pPr>
    </w:p>
    <w:p w:rsidR="005448B8" w:rsidRDefault="005448B8">
      <w:pPr>
        <w:pStyle w:val="a6"/>
        <w:shd w:val="clear" w:color="auto" w:fill="FFFFFF"/>
        <w:spacing w:before="0" w:beforeAutospacing="0" w:after="0" w:afterAutospacing="0"/>
        <w:jc w:val="center"/>
        <w:rPr>
          <w:rStyle w:val="a7"/>
          <w:sz w:val="36"/>
          <w:szCs w:val="36"/>
        </w:rPr>
      </w:pPr>
    </w:p>
    <w:p w:rsidR="008B3A39" w:rsidRDefault="0049370E">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sz w:val="44"/>
          <w:szCs w:val="44"/>
        </w:rPr>
      </w:pPr>
      <w:r>
        <w:rPr>
          <w:rStyle w:val="a7"/>
          <w:rFonts w:ascii="方正小标宋简体" w:eastAsia="方正小标宋简体" w:hAnsi="方正小标宋简体" w:cs="方正小标宋简体" w:hint="eastAsia"/>
          <w:sz w:val="44"/>
          <w:szCs w:val="44"/>
        </w:rPr>
        <w:t>西安市公安局阎良分局</w:t>
      </w:r>
    </w:p>
    <w:p w:rsidR="005448B8" w:rsidRDefault="00074724">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color w:val="000000"/>
          <w:sz w:val="44"/>
          <w:szCs w:val="44"/>
        </w:rPr>
        <w:t>2019年度部门决算</w:t>
      </w:r>
    </w:p>
    <w:p w:rsidR="005448B8" w:rsidRDefault="005448B8">
      <w:pPr>
        <w:spacing w:line="560" w:lineRule="exact"/>
        <w:jc w:val="center"/>
        <w:rPr>
          <w:rFonts w:asciiTheme="majorEastAsia" w:eastAsiaTheme="majorEastAsia" w:hAnsiTheme="majorEastAsia" w:cstheme="majorEastAsia"/>
          <w:b/>
          <w:bCs/>
          <w:sz w:val="44"/>
          <w:szCs w:val="44"/>
        </w:rPr>
      </w:pPr>
    </w:p>
    <w:p w:rsidR="005448B8" w:rsidRDefault="005448B8">
      <w:pPr>
        <w:spacing w:line="560" w:lineRule="exact"/>
        <w:jc w:val="center"/>
        <w:rPr>
          <w:rFonts w:asciiTheme="majorEastAsia" w:eastAsiaTheme="majorEastAsia" w:hAnsiTheme="majorEastAsia" w:cstheme="majorEastAsia"/>
          <w:b/>
          <w:bCs/>
          <w:sz w:val="44"/>
          <w:szCs w:val="44"/>
        </w:rPr>
      </w:pPr>
    </w:p>
    <w:p w:rsidR="005448B8" w:rsidRDefault="005448B8">
      <w:pPr>
        <w:spacing w:line="560" w:lineRule="exact"/>
        <w:jc w:val="center"/>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560" w:lineRule="exact"/>
        <w:rPr>
          <w:rFonts w:asciiTheme="majorEastAsia" w:eastAsiaTheme="majorEastAsia" w:hAnsiTheme="majorEastAsia" w:cstheme="majorEastAsia"/>
          <w:b/>
          <w:bCs/>
          <w:sz w:val="44"/>
          <w:szCs w:val="44"/>
        </w:rPr>
      </w:pPr>
    </w:p>
    <w:p w:rsidR="005448B8" w:rsidRDefault="005448B8">
      <w:pPr>
        <w:spacing w:line="400" w:lineRule="exact"/>
        <w:ind w:firstLineChars="800" w:firstLine="2570"/>
        <w:rPr>
          <w:rFonts w:asciiTheme="majorEastAsia" w:eastAsiaTheme="majorEastAsia" w:hAnsiTheme="majorEastAsia" w:cstheme="majorEastAsia"/>
          <w:b/>
          <w:bCs/>
          <w:szCs w:val="32"/>
        </w:rPr>
      </w:pPr>
    </w:p>
    <w:p w:rsidR="005448B8" w:rsidRDefault="005448B8">
      <w:pPr>
        <w:spacing w:line="400" w:lineRule="exact"/>
        <w:ind w:firstLineChars="800" w:firstLine="2570"/>
        <w:rPr>
          <w:rFonts w:asciiTheme="majorEastAsia" w:eastAsiaTheme="majorEastAsia" w:hAnsiTheme="majorEastAsia" w:cstheme="majorEastAsia"/>
          <w:b/>
          <w:bCs/>
          <w:szCs w:val="32"/>
        </w:rPr>
      </w:pPr>
    </w:p>
    <w:p w:rsidR="005448B8" w:rsidRDefault="00074724">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w:t>
      </w:r>
    </w:p>
    <w:p w:rsidR="005448B8" w:rsidRDefault="005448B8">
      <w:pPr>
        <w:spacing w:line="400" w:lineRule="exact"/>
        <w:jc w:val="center"/>
        <w:rPr>
          <w:rFonts w:asciiTheme="minorEastAsia" w:eastAsiaTheme="minorEastAsia" w:hAnsiTheme="minorEastAsia" w:cstheme="minorEastAsia"/>
          <w:b/>
          <w:bCs/>
          <w:szCs w:val="32"/>
        </w:rPr>
      </w:pPr>
    </w:p>
    <w:p w:rsidR="005448B8" w:rsidRDefault="00074724">
      <w:pPr>
        <w:spacing w:line="400" w:lineRule="exact"/>
        <w:ind w:firstLineChars="650" w:firstLine="2088"/>
        <w:rPr>
          <w:rFonts w:ascii="宋体" w:hAnsi="宋体" w:cs="宋体"/>
          <w:b/>
          <w:bCs/>
          <w:szCs w:val="32"/>
        </w:rPr>
      </w:pPr>
      <w:r>
        <w:rPr>
          <w:rFonts w:asciiTheme="minorEastAsia" w:eastAsiaTheme="minorEastAsia" w:hAnsiTheme="minorEastAsia" w:cstheme="minorEastAsia" w:hint="eastAsia"/>
          <w:b/>
          <w:bCs/>
          <w:szCs w:val="32"/>
        </w:rPr>
        <w:t>部门主要负责人审签情况：</w:t>
      </w:r>
    </w:p>
    <w:p w:rsidR="005448B8" w:rsidRDefault="005448B8">
      <w:pPr>
        <w:jc w:val="center"/>
        <w:rPr>
          <w:rFonts w:ascii="黑体" w:eastAsia="黑体" w:hAnsi="宋体"/>
          <w:b/>
          <w:color w:val="000000"/>
          <w:kern w:val="0"/>
          <w:sz w:val="56"/>
          <w:szCs w:val="56"/>
        </w:rPr>
      </w:pPr>
    </w:p>
    <w:p w:rsidR="001E296C" w:rsidRDefault="001E296C" w:rsidP="001E296C">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rsidR="001E296C" w:rsidRDefault="001E296C" w:rsidP="001E296C">
      <w:pPr>
        <w:jc w:val="center"/>
        <w:rPr>
          <w:rFonts w:ascii="黑体" w:eastAsia="黑体" w:hAnsi="宋体"/>
          <w:bCs/>
          <w:color w:val="000000"/>
          <w:kern w:val="0"/>
          <w:sz w:val="36"/>
          <w:szCs w:val="36"/>
        </w:rPr>
      </w:pPr>
    </w:p>
    <w:p w:rsidR="001E296C" w:rsidRDefault="001E296C" w:rsidP="001E296C">
      <w:pPr>
        <w:widowControl/>
        <w:jc w:val="center"/>
      </w:pPr>
      <w:r>
        <w:rPr>
          <w:rFonts w:ascii="黑体" w:eastAsia="黑体" w:hAnsi="宋体" w:hint="eastAsia"/>
          <w:color w:val="000000"/>
          <w:kern w:val="0"/>
          <w:szCs w:val="32"/>
        </w:rPr>
        <w:t>第一部分 部门概况</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1E296C" w:rsidRDefault="001E296C" w:rsidP="001E296C">
      <w:pPr>
        <w:widowControl/>
        <w:jc w:val="center"/>
      </w:pPr>
      <w:r>
        <w:rPr>
          <w:rFonts w:ascii="黑体" w:eastAsia="黑体" w:hAnsi="宋体" w:hint="eastAsia"/>
          <w:color w:val="000000"/>
          <w:kern w:val="0"/>
          <w:szCs w:val="32"/>
        </w:rPr>
        <w:t>第二部分  2019年度部门决算表</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1E296C" w:rsidRDefault="001E296C" w:rsidP="001E296C">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1E296C" w:rsidRDefault="001E296C" w:rsidP="001E296C">
      <w:pPr>
        <w:widowControl/>
        <w:jc w:val="center"/>
      </w:pPr>
      <w:r>
        <w:rPr>
          <w:rFonts w:ascii="黑体" w:eastAsia="黑体" w:hAnsi="宋体" w:hint="eastAsia"/>
          <w:color w:val="000000"/>
          <w:kern w:val="0"/>
          <w:szCs w:val="32"/>
        </w:rPr>
        <w:t>第三部分 2019年度部门决算情况说明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1E296C" w:rsidRDefault="001E296C" w:rsidP="001E296C">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五、一般公共预算财政拨款支出决算情况说明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（一）财政拨款支出决算总体情况说明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1E296C" w:rsidRDefault="001E296C" w:rsidP="001E296C">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1E296C" w:rsidRDefault="001E296C" w:rsidP="001E296C">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5448B8" w:rsidRDefault="005448B8">
      <w:pPr>
        <w:jc w:val="center"/>
        <w:rPr>
          <w:rFonts w:ascii="黑体" w:eastAsia="黑体" w:hAnsi="宋体"/>
          <w:bCs/>
          <w:color w:val="000000"/>
          <w:kern w:val="0"/>
          <w:sz w:val="36"/>
          <w:szCs w:val="36"/>
        </w:rPr>
      </w:pPr>
    </w:p>
    <w:p w:rsidR="005448B8" w:rsidRDefault="00074724">
      <w:pPr>
        <w:widowControl/>
        <w:jc w:val="center"/>
      </w:pPr>
      <w:r>
        <w:rPr>
          <w:rFonts w:ascii="黑体" w:eastAsia="黑体" w:hAnsi="宋体" w:hint="eastAsia"/>
          <w:color w:val="000000"/>
          <w:kern w:val="0"/>
          <w:szCs w:val="32"/>
        </w:rPr>
        <w:lastRenderedPageBreak/>
        <w:t>第一部分 部门概况</w:t>
      </w:r>
    </w:p>
    <w:p w:rsidR="001A78C0" w:rsidRPr="00C5026F" w:rsidRDefault="001A78C0" w:rsidP="001A78C0">
      <w:pPr>
        <w:ind w:firstLineChars="200" w:firstLine="640"/>
        <w:rPr>
          <w:rStyle w:val="a7"/>
          <w:rFonts w:ascii="仿宋_GB2312" w:eastAsia="仿宋_GB2312" w:hAnsi="仿宋_GB2312" w:cs="仿宋_GB2312"/>
          <w:b w:val="0"/>
          <w:bCs w:val="0"/>
          <w:szCs w:val="32"/>
        </w:rPr>
      </w:pPr>
      <w:r>
        <w:rPr>
          <w:rFonts w:ascii="仿宋_GB2312" w:eastAsia="仿宋_GB2312" w:hAnsi="仿宋_GB2312" w:cs="仿宋_GB2312" w:hint="eastAsia"/>
          <w:szCs w:val="32"/>
        </w:rPr>
        <w:t>西安市公安局阎良分局是西安市公安局的派出机构，处级建制，担负着维护本区政治稳定、社会稳定、治安稳定的重要任务。</w:t>
      </w:r>
    </w:p>
    <w:p w:rsidR="001A78C0" w:rsidRDefault="001A78C0" w:rsidP="001A78C0">
      <w:pPr>
        <w:pStyle w:val="a6"/>
        <w:shd w:val="clear" w:color="auto" w:fill="FFFFFF"/>
        <w:spacing w:before="0" w:beforeAutospacing="0" w:after="0" w:afterAutospacing="0" w:line="560" w:lineRule="exact"/>
        <w:ind w:firstLineChars="200" w:firstLine="643"/>
        <w:rPr>
          <w:rFonts w:ascii="黑体" w:eastAsia="黑体" w:hAnsi="黑体" w:cs="黑体"/>
          <w:color w:val="000000"/>
          <w:sz w:val="32"/>
          <w:szCs w:val="32"/>
        </w:rPr>
      </w:pPr>
      <w:r>
        <w:rPr>
          <w:rStyle w:val="a7"/>
          <w:rFonts w:ascii="黑体" w:eastAsia="黑体" w:hAnsi="黑体" w:cs="黑体" w:hint="eastAsia"/>
          <w:color w:val="000000"/>
          <w:sz w:val="32"/>
          <w:szCs w:val="32"/>
        </w:rPr>
        <w:t>一、</w:t>
      </w:r>
      <w:r>
        <w:rPr>
          <w:rFonts w:ascii="黑体" w:eastAsia="黑体" w:hAnsi="黑体" w:cs="黑体" w:hint="eastAsia"/>
          <w:color w:val="000000"/>
          <w:sz w:val="32"/>
          <w:szCs w:val="32"/>
        </w:rPr>
        <w:t>部门主要职责</w:t>
      </w:r>
      <w:r w:rsidR="00F840A6">
        <w:rPr>
          <w:rFonts w:ascii="黑体" w:eastAsia="黑体" w:hAnsi="黑体" w:cs="黑体" w:hint="eastAsia"/>
          <w:color w:val="000000"/>
          <w:sz w:val="32"/>
          <w:szCs w:val="32"/>
        </w:rPr>
        <w:t>及内设机构</w:t>
      </w:r>
    </w:p>
    <w:p w:rsidR="001A78C0" w:rsidRDefault="001A78C0" w:rsidP="00F840A6">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（一）、贯彻党和国家的路线、方针、政策，执行党委和落实上级领导机关的决议、指示和命令。指导全区公安工作，维护全区社会治安秩序，促进政治稳定、经济发展。</w:t>
      </w:r>
    </w:p>
    <w:p w:rsidR="001A78C0" w:rsidRDefault="001A78C0" w:rsidP="001A78C0">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（二）、负责本局公安队伍建设及民警的教育、训练，对公安民警的执法进行督查。</w:t>
      </w:r>
    </w:p>
    <w:p w:rsidR="001A78C0" w:rsidRDefault="001A78C0" w:rsidP="001A78C0">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（三）、组织侦破全区危害国家安全和社会政治稳定案件及各类刑事案件，打击违法犯罪活动。</w:t>
      </w:r>
    </w:p>
    <w:p w:rsidR="001A78C0" w:rsidRDefault="001A78C0" w:rsidP="001A78C0">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（四）、负责对党和国家领导人、重要外宾活动、重要会议及大型群众娱乐活动的安全警卫和防范工作。</w:t>
      </w:r>
    </w:p>
    <w:p w:rsidR="001A78C0" w:rsidRDefault="001A78C0" w:rsidP="001A78C0">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（五）、依法对全区社会治安、内部保卫、消防和常住人口、暂住人口等实施管理。做好社区警务、群众性治安保卫组织建设和治安防范工作。</w:t>
      </w:r>
    </w:p>
    <w:p w:rsidR="001A78C0" w:rsidRDefault="001A78C0" w:rsidP="001A78C0">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（六）、负责全局各类案件的审理和起诉以及案犯、犯罪嫌疑人的羁押。</w:t>
      </w:r>
    </w:p>
    <w:p w:rsidR="001A78C0" w:rsidRDefault="001A78C0" w:rsidP="001A78C0">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（七）、收集、掌握、分析和预测辖区内的敌社情，及时报告上级机关。</w:t>
      </w:r>
    </w:p>
    <w:p w:rsidR="001A78C0" w:rsidRDefault="001A78C0" w:rsidP="001A78C0">
      <w:pPr>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（八）、负责本辖区的巡逻守候工作;处理巡逻中发现</w:t>
      </w:r>
      <w:r>
        <w:rPr>
          <w:rFonts w:ascii="仿宋_GB2312" w:eastAsia="仿宋_GB2312" w:hAnsi="仿宋_GB2312" w:cs="仿宋_GB2312" w:hint="eastAsia"/>
          <w:szCs w:val="32"/>
        </w:rPr>
        <w:lastRenderedPageBreak/>
        <w:t>的治安案件;处置辖区内出现的突发事件、群体性治安案件和重大治安灾害事故;完成上级公安机关交办的其它任务。</w:t>
      </w:r>
    </w:p>
    <w:p w:rsidR="001A78C0" w:rsidRDefault="001A78C0" w:rsidP="001A78C0">
      <w:pPr>
        <w:pStyle w:val="a6"/>
        <w:spacing w:before="0" w:beforeAutospacing="0" w:after="0" w:afterAutospacing="0" w:line="390" w:lineRule="atLeast"/>
        <w:ind w:firstLineChars="300" w:firstLine="960"/>
        <w:rPr>
          <w:rFonts w:ascii="仿宋_GB2312" w:eastAsia="仿宋_GB2312" w:hAnsi="仿宋_GB2312" w:cs="仿宋_GB2312"/>
          <w:color w:val="2B2B2B"/>
          <w:sz w:val="32"/>
          <w:szCs w:val="32"/>
        </w:rPr>
      </w:pPr>
      <w:r>
        <w:rPr>
          <w:rFonts w:ascii="仿宋_GB2312" w:eastAsia="仿宋_GB2312" w:hAnsi="仿宋_GB2312" w:cs="仿宋_GB2312" w:hint="eastAsia"/>
          <w:sz w:val="32"/>
          <w:szCs w:val="32"/>
        </w:rPr>
        <w:t>机构设置：</w:t>
      </w:r>
      <w:r>
        <w:rPr>
          <w:rFonts w:ascii="仿宋_GB2312" w:eastAsia="仿宋_GB2312" w:hAnsi="仿宋_GB2312" w:cs="仿宋_GB2312" w:hint="eastAsia"/>
          <w:color w:val="2B2B2B"/>
          <w:sz w:val="32"/>
          <w:szCs w:val="32"/>
        </w:rPr>
        <w:t>西安市公安局阎良分局下设16个科室（中心、大队），9个派出所。</w:t>
      </w:r>
    </w:p>
    <w:p w:rsidR="001A78C0" w:rsidRDefault="001A78C0" w:rsidP="001A78C0">
      <w:pPr>
        <w:pStyle w:val="a6"/>
        <w:spacing w:before="0" w:beforeAutospacing="0" w:after="0" w:afterAutospacing="0" w:line="390" w:lineRule="atLeast"/>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rPr>
        <w:t xml:space="preserve">      16个科室分别是：秘书科、政工科、指挥中心、监察科、警务保障科、出入境管理科、法制大队、国保大队、治安大队、户政大队、经侦大队、刑侦大队、巡逻警察大队、监管大队、交警大队、环食药监大队。</w:t>
      </w:r>
    </w:p>
    <w:p w:rsidR="001A78C0" w:rsidRPr="00234C27" w:rsidRDefault="001A78C0" w:rsidP="001A78C0">
      <w:pPr>
        <w:pStyle w:val="a6"/>
        <w:spacing w:before="0" w:beforeAutospacing="0" w:after="0" w:afterAutospacing="0" w:line="390" w:lineRule="atLeast"/>
        <w:rPr>
          <w:rStyle w:val="a7"/>
          <w:rFonts w:ascii="仿宋_GB2312" w:eastAsia="仿宋_GB2312" w:hAnsi="仿宋_GB2312" w:cs="仿宋_GB2312"/>
          <w:b w:val="0"/>
          <w:bCs w:val="0"/>
          <w:szCs w:val="32"/>
        </w:rPr>
      </w:pPr>
      <w:r>
        <w:rPr>
          <w:rFonts w:ascii="仿宋_GB2312" w:eastAsia="仿宋_GB2312" w:hAnsi="仿宋_GB2312" w:cs="仿宋_GB2312" w:hint="eastAsia"/>
          <w:color w:val="2B2B2B"/>
          <w:sz w:val="32"/>
          <w:szCs w:val="32"/>
        </w:rPr>
        <w:t xml:space="preserve">      9个派出所：凌云路派出所、胜利路派出所、阎良派出所、振兴派出所、关山派出所、武屯派出所、新兴派出所、北屯派出所、蓝天路派出所。</w:t>
      </w:r>
    </w:p>
    <w:p w:rsidR="001A78C0" w:rsidRDefault="001A78C0" w:rsidP="001A78C0">
      <w:pPr>
        <w:pStyle w:val="a6"/>
        <w:shd w:val="clear" w:color="auto" w:fill="FFFFFF"/>
        <w:spacing w:before="0" w:beforeAutospacing="0" w:after="0" w:afterAutospacing="0" w:line="560" w:lineRule="exact"/>
        <w:ind w:firstLineChars="200" w:firstLine="643"/>
        <w:rPr>
          <w:rStyle w:val="a7"/>
          <w:rFonts w:ascii="黑体" w:eastAsia="黑体" w:hAnsi="黑体" w:cs="黑体"/>
          <w:b w:val="0"/>
          <w:bCs w:val="0"/>
          <w:color w:val="000000"/>
          <w:sz w:val="32"/>
          <w:szCs w:val="32"/>
        </w:rPr>
      </w:pPr>
      <w:r>
        <w:rPr>
          <w:rStyle w:val="a7"/>
          <w:rFonts w:ascii="黑体" w:eastAsia="黑体" w:hAnsi="黑体" w:cs="黑体" w:hint="eastAsia"/>
          <w:color w:val="000000"/>
          <w:sz w:val="32"/>
          <w:szCs w:val="32"/>
        </w:rPr>
        <w:t>二、部门决算单位构成</w:t>
      </w:r>
    </w:p>
    <w:p w:rsidR="001A78C0" w:rsidRDefault="001A78C0" w:rsidP="001A78C0">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从决算单位构成看，本部门的部门决算包括部门本级决算。</w:t>
      </w:r>
    </w:p>
    <w:p w:rsidR="001A78C0" w:rsidRDefault="001A78C0" w:rsidP="001A78C0">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纳入本部门2019年部门决算编制范围一级决算单位共有1个，包括：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9"/>
        <w:gridCol w:w="6923"/>
      </w:tblGrid>
      <w:tr w:rsidR="001A78C0" w:rsidTr="00FD4490">
        <w:trPr>
          <w:jc w:val="center"/>
        </w:trPr>
        <w:tc>
          <w:tcPr>
            <w:tcW w:w="1599"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序号</w:t>
            </w:r>
          </w:p>
        </w:tc>
        <w:tc>
          <w:tcPr>
            <w:tcW w:w="6923"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单位名称</w:t>
            </w:r>
          </w:p>
        </w:tc>
      </w:tr>
      <w:tr w:rsidR="001A78C0" w:rsidTr="00FD4490">
        <w:trPr>
          <w:jc w:val="center"/>
        </w:trPr>
        <w:tc>
          <w:tcPr>
            <w:tcW w:w="1599"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6923"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西安市公安局阎良分局本级</w:t>
            </w:r>
          </w:p>
        </w:tc>
      </w:tr>
      <w:tr w:rsidR="001A78C0" w:rsidTr="00FD4490">
        <w:trPr>
          <w:jc w:val="center"/>
        </w:trPr>
        <w:tc>
          <w:tcPr>
            <w:tcW w:w="1599"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2</w:t>
            </w:r>
          </w:p>
        </w:tc>
        <w:tc>
          <w:tcPr>
            <w:tcW w:w="6923"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w:t>
            </w:r>
          </w:p>
        </w:tc>
      </w:tr>
      <w:tr w:rsidR="001A78C0" w:rsidTr="00FD4490">
        <w:trPr>
          <w:jc w:val="center"/>
        </w:trPr>
        <w:tc>
          <w:tcPr>
            <w:tcW w:w="1599"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3</w:t>
            </w:r>
          </w:p>
        </w:tc>
        <w:tc>
          <w:tcPr>
            <w:tcW w:w="6923"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w:t>
            </w:r>
          </w:p>
        </w:tc>
      </w:tr>
      <w:tr w:rsidR="001A78C0" w:rsidTr="00FD4490">
        <w:trPr>
          <w:jc w:val="center"/>
        </w:trPr>
        <w:tc>
          <w:tcPr>
            <w:tcW w:w="1599"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w:t>
            </w:r>
          </w:p>
        </w:tc>
        <w:tc>
          <w:tcPr>
            <w:tcW w:w="6923" w:type="dxa"/>
            <w:tcBorders>
              <w:top w:val="single" w:sz="4" w:space="0" w:color="auto"/>
              <w:left w:val="single" w:sz="4" w:space="0" w:color="auto"/>
              <w:bottom w:val="single" w:sz="4" w:space="0" w:color="auto"/>
              <w:right w:val="single" w:sz="4" w:space="0" w:color="auto"/>
            </w:tcBorders>
          </w:tcPr>
          <w:p w:rsidR="001A78C0" w:rsidRDefault="001A78C0" w:rsidP="00FD4490">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w:t>
            </w:r>
          </w:p>
        </w:tc>
      </w:tr>
    </w:tbl>
    <w:p w:rsidR="001A78C0" w:rsidRDefault="001A78C0" w:rsidP="001A78C0">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三、部门人员情况</w:t>
      </w:r>
    </w:p>
    <w:p w:rsidR="001A78C0" w:rsidRDefault="001A78C0" w:rsidP="001A78C0">
      <w:pPr>
        <w:spacing w:line="560" w:lineRule="exact"/>
        <w:ind w:firstLineChars="200" w:firstLine="640"/>
        <w:rPr>
          <w:rFonts w:ascii="华文仿宋" w:eastAsia="华文仿宋" w:hAnsi="华文仿宋" w:cs="华文仿宋"/>
          <w:szCs w:val="32"/>
        </w:rPr>
      </w:pPr>
      <w:r>
        <w:rPr>
          <w:rFonts w:ascii="华文仿宋" w:eastAsia="华文仿宋" w:hAnsi="华文仿宋" w:cs="华文仿宋" w:hint="eastAsia"/>
          <w:szCs w:val="32"/>
        </w:rPr>
        <w:t>截止2019年底，本部门人员编制334人，其中行政编制</w:t>
      </w:r>
      <w:r>
        <w:rPr>
          <w:rFonts w:ascii="华文仿宋" w:eastAsia="华文仿宋" w:hAnsi="华文仿宋" w:cs="华文仿宋" w:hint="eastAsia"/>
          <w:szCs w:val="32"/>
        </w:rPr>
        <w:lastRenderedPageBreak/>
        <w:t>334人、事业编制0人；实有人员3</w:t>
      </w:r>
      <w:r w:rsidR="001E296C">
        <w:rPr>
          <w:rFonts w:ascii="华文仿宋" w:eastAsia="华文仿宋" w:hAnsi="华文仿宋" w:cs="华文仿宋" w:hint="eastAsia"/>
          <w:szCs w:val="32"/>
        </w:rPr>
        <w:t>68</w:t>
      </w:r>
      <w:r>
        <w:rPr>
          <w:rFonts w:ascii="华文仿宋" w:eastAsia="华文仿宋" w:hAnsi="华文仿宋" w:cs="华文仿宋" w:hint="eastAsia"/>
          <w:szCs w:val="32"/>
        </w:rPr>
        <w:t>人，其中行政3</w:t>
      </w:r>
      <w:r w:rsidR="001E296C">
        <w:rPr>
          <w:rFonts w:ascii="华文仿宋" w:eastAsia="华文仿宋" w:hAnsi="华文仿宋" w:cs="华文仿宋" w:hint="eastAsia"/>
          <w:szCs w:val="32"/>
        </w:rPr>
        <w:t>68</w:t>
      </w:r>
      <w:r>
        <w:rPr>
          <w:rFonts w:ascii="华文仿宋" w:eastAsia="华文仿宋" w:hAnsi="华文仿宋" w:cs="华文仿宋" w:hint="eastAsia"/>
          <w:szCs w:val="32"/>
        </w:rPr>
        <w:t>人、事业0人。单位管理的离退休人员</w:t>
      </w:r>
      <w:r w:rsidRPr="00721098">
        <w:rPr>
          <w:rFonts w:ascii="华文仿宋" w:eastAsia="华文仿宋" w:hAnsi="华文仿宋" w:cs="华文仿宋" w:hint="eastAsia"/>
          <w:szCs w:val="32"/>
        </w:rPr>
        <w:t>84</w:t>
      </w:r>
      <w:r>
        <w:rPr>
          <w:rFonts w:ascii="华文仿宋" w:eastAsia="华文仿宋" w:hAnsi="华文仿宋" w:cs="华文仿宋" w:hint="eastAsia"/>
          <w:szCs w:val="32"/>
        </w:rPr>
        <w:t>人。</w:t>
      </w:r>
    </w:p>
    <w:p w:rsidR="005448B8" w:rsidRDefault="001A78C0" w:rsidP="001A78C0">
      <w:pPr>
        <w:widowControl/>
        <w:jc w:val="center"/>
      </w:pPr>
      <w:r>
        <w:rPr>
          <w:rFonts w:ascii="仿宋_GB2312" w:eastAsia="仿宋_GB2312" w:hAnsi="仿宋_GB2312" w:cs="仿宋_GB2312"/>
          <w:noProof/>
          <w:szCs w:val="32"/>
        </w:rPr>
        <w:drawing>
          <wp:inline distT="0" distB="0" distL="0" distR="0">
            <wp:extent cx="5420723" cy="2747918"/>
            <wp:effectExtent l="19050" t="0" r="27577" b="0"/>
            <wp:docPr id="4"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E296C">
        <w:t xml:space="preserve"> </w:t>
      </w:r>
    </w:p>
    <w:p w:rsidR="001E296C" w:rsidRDefault="001E296C">
      <w:pPr>
        <w:widowControl/>
        <w:jc w:val="center"/>
        <w:rPr>
          <w:rFonts w:ascii="黑体" w:eastAsia="黑体" w:hAnsi="宋体"/>
          <w:color w:val="000000"/>
          <w:kern w:val="0"/>
          <w:sz w:val="44"/>
          <w:szCs w:val="44"/>
        </w:rPr>
      </w:pPr>
    </w:p>
    <w:p w:rsidR="001E296C" w:rsidRDefault="001E296C">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A97FCD">
      <w:pPr>
        <w:widowControl/>
        <w:jc w:val="center"/>
        <w:rPr>
          <w:rFonts w:ascii="黑体" w:eastAsia="黑体" w:hAnsi="宋体"/>
          <w:color w:val="000000"/>
          <w:kern w:val="0"/>
          <w:sz w:val="44"/>
          <w:szCs w:val="44"/>
        </w:rPr>
      </w:pPr>
    </w:p>
    <w:p w:rsidR="00A97FCD" w:rsidRDefault="00B02CA1">
      <w:pPr>
        <w:widowControl/>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w:t>
      </w:r>
    </w:p>
    <w:p w:rsidR="001E296C" w:rsidRDefault="001E296C">
      <w:pPr>
        <w:widowControl/>
        <w:jc w:val="center"/>
        <w:rPr>
          <w:rFonts w:ascii="黑体" w:eastAsia="黑体" w:hAnsi="宋体"/>
          <w:color w:val="000000"/>
          <w:kern w:val="0"/>
          <w:sz w:val="44"/>
          <w:szCs w:val="44"/>
        </w:rPr>
      </w:pPr>
    </w:p>
    <w:p w:rsidR="005448B8" w:rsidRDefault="00074724">
      <w:pPr>
        <w:widowControl/>
        <w:jc w:val="center"/>
        <w:rPr>
          <w:sz w:val="44"/>
          <w:szCs w:val="44"/>
        </w:rPr>
      </w:pPr>
      <w:r>
        <w:rPr>
          <w:rFonts w:ascii="黑体" w:eastAsia="黑体" w:hAnsi="宋体"/>
          <w:color w:val="000000"/>
          <w:kern w:val="0"/>
          <w:sz w:val="44"/>
          <w:szCs w:val="44"/>
        </w:rPr>
        <w:t>第二部分 2019年度部门决算表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5448B8">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5448B8" w:rsidRDefault="00074724">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5448B8">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5448B8">
            <w:pPr>
              <w:jc w:val="center"/>
              <w:rPr>
                <w:rFonts w:ascii="宋体" w:hAnsi="宋体" w:cs="宋体"/>
                <w:color w:val="000000"/>
                <w:sz w:val="24"/>
              </w:rPr>
            </w:pPr>
          </w:p>
        </w:tc>
      </w:tr>
      <w:tr w:rsidR="005448B8">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5448B8">
            <w:pPr>
              <w:jc w:val="center"/>
              <w:rPr>
                <w:rFonts w:ascii="宋体" w:hAnsi="宋体" w:cs="宋体"/>
                <w:color w:val="000000"/>
                <w:sz w:val="24"/>
              </w:rPr>
            </w:pPr>
          </w:p>
        </w:tc>
      </w:tr>
      <w:tr w:rsidR="005448B8">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5448B8">
            <w:pPr>
              <w:jc w:val="center"/>
              <w:rPr>
                <w:rFonts w:ascii="宋体" w:hAnsi="宋体" w:cs="宋体"/>
                <w:color w:val="000000"/>
                <w:sz w:val="24"/>
              </w:rPr>
            </w:pPr>
          </w:p>
        </w:tc>
      </w:tr>
      <w:tr w:rsidR="005448B8">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5448B8">
            <w:pPr>
              <w:jc w:val="center"/>
              <w:rPr>
                <w:rFonts w:ascii="宋体" w:hAnsi="宋体" w:cs="宋体"/>
                <w:color w:val="000000"/>
                <w:sz w:val="24"/>
              </w:rPr>
            </w:pPr>
          </w:p>
        </w:tc>
      </w:tr>
      <w:tr w:rsidR="005448B8">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5448B8">
            <w:pPr>
              <w:jc w:val="center"/>
              <w:rPr>
                <w:rFonts w:ascii="宋体" w:hAnsi="宋体" w:cs="宋体"/>
                <w:color w:val="000000"/>
                <w:sz w:val="24"/>
              </w:rPr>
            </w:pPr>
          </w:p>
        </w:tc>
      </w:tr>
      <w:tr w:rsidR="005448B8">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5448B8">
            <w:pPr>
              <w:jc w:val="center"/>
              <w:rPr>
                <w:rFonts w:ascii="宋体" w:hAnsi="宋体" w:cs="宋体"/>
                <w:color w:val="000000"/>
                <w:sz w:val="24"/>
              </w:rPr>
            </w:pPr>
          </w:p>
        </w:tc>
      </w:tr>
      <w:tr w:rsidR="005448B8">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448B8" w:rsidRDefault="00074724">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448B8" w:rsidRDefault="005448B8">
            <w:pPr>
              <w:jc w:val="center"/>
              <w:rPr>
                <w:rFonts w:ascii="宋体" w:hAnsi="宋体" w:cs="宋体"/>
                <w:color w:val="000000"/>
                <w:sz w:val="24"/>
              </w:rPr>
            </w:pPr>
          </w:p>
        </w:tc>
      </w:tr>
      <w:tr w:rsidR="005448B8">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074724">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rsidR="005448B8" w:rsidRDefault="00074724">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48B8" w:rsidRDefault="00371CF5">
            <w:pPr>
              <w:jc w:val="center"/>
              <w:rPr>
                <w:rFonts w:ascii="宋体" w:hAnsi="宋体" w:cs="宋体"/>
                <w:color w:val="000000"/>
                <w:sz w:val="24"/>
              </w:rPr>
            </w:pPr>
            <w:r>
              <w:rPr>
                <w:rFonts w:ascii="宋体" w:hAnsi="宋体" w:cs="宋体" w:hint="eastAsia"/>
                <w:color w:val="000000"/>
                <w:sz w:val="24"/>
              </w:rPr>
              <w:t>不涉及</w:t>
            </w:r>
          </w:p>
        </w:tc>
      </w:tr>
    </w:tbl>
    <w:p w:rsidR="005448B8" w:rsidRDefault="005448B8">
      <w:pPr>
        <w:widowControl/>
        <w:rPr>
          <w:rFonts w:ascii="黑体" w:eastAsia="黑体" w:hAnsi="宋体"/>
          <w:color w:val="000000"/>
          <w:kern w:val="0"/>
          <w:sz w:val="44"/>
          <w:szCs w:val="44"/>
        </w:rPr>
      </w:pPr>
    </w:p>
    <w:p w:rsidR="005448B8" w:rsidRDefault="005448B8">
      <w:pPr>
        <w:widowControl/>
        <w:rPr>
          <w:rFonts w:ascii="黑体" w:eastAsia="黑体" w:hAnsi="宋体"/>
          <w:color w:val="000000"/>
          <w:kern w:val="0"/>
          <w:sz w:val="44"/>
          <w:szCs w:val="44"/>
        </w:rPr>
      </w:pPr>
    </w:p>
    <w:p w:rsidR="005448B8" w:rsidRDefault="00074724" w:rsidP="001E296C">
      <w:pPr>
        <w:widowControl/>
        <w:jc w:val="center"/>
        <w:textAlignment w:val="center"/>
        <w:rPr>
          <w:rFonts w:ascii="宋体" w:eastAsia="宋体" w:hAnsi="宋体" w:cs="宋体"/>
          <w:b/>
          <w:bCs/>
          <w:szCs w:val="32"/>
        </w:rPr>
      </w:pPr>
      <w:r>
        <w:rPr>
          <w:rFonts w:ascii="宋体" w:hAnsi="宋体" w:cs="宋体" w:hint="eastAsia"/>
          <w:b/>
          <w:color w:val="000000"/>
          <w:kern w:val="0"/>
          <w:sz w:val="40"/>
          <w:szCs w:val="40"/>
        </w:rPr>
        <w:br w:type="page"/>
      </w:r>
      <w:r>
        <w:rPr>
          <w:rFonts w:ascii="宋体" w:eastAsia="宋体" w:hAnsi="宋体" w:cs="宋体" w:hint="eastAsia"/>
          <w:b/>
          <w:bCs/>
          <w:szCs w:val="32"/>
        </w:rPr>
        <w:lastRenderedPageBreak/>
        <w:t>收入支出决算总表</w:t>
      </w:r>
    </w:p>
    <w:p w:rsidR="005448B8" w:rsidRDefault="00074724">
      <w:pPr>
        <w:jc w:val="right"/>
        <w:rPr>
          <w:rFonts w:ascii="宋体" w:eastAsia="宋体" w:hAnsi="宋体" w:cs="宋体"/>
          <w:b/>
          <w:bCs/>
          <w:sz w:val="21"/>
          <w:szCs w:val="21"/>
        </w:rPr>
      </w:pPr>
      <w:r>
        <w:rPr>
          <w:rFonts w:ascii="宋体" w:eastAsia="宋体" w:hAnsi="宋体" w:cs="宋体" w:hint="eastAsia"/>
          <w:b/>
          <w:bCs/>
          <w:sz w:val="21"/>
          <w:szCs w:val="21"/>
        </w:rPr>
        <w:t>公开01表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84" w:type="dxa"/>
        <w:tblLayout w:type="fixed"/>
        <w:tblCellMar>
          <w:top w:w="15" w:type="dxa"/>
          <w:left w:w="15" w:type="dxa"/>
          <w:bottom w:w="15" w:type="dxa"/>
          <w:right w:w="15" w:type="dxa"/>
        </w:tblCellMar>
        <w:tblLook w:val="04A0"/>
      </w:tblPr>
      <w:tblGrid>
        <w:gridCol w:w="2992"/>
        <w:gridCol w:w="1276"/>
        <w:gridCol w:w="2977"/>
        <w:gridCol w:w="1639"/>
      </w:tblGrid>
      <w:tr w:rsidR="005448B8" w:rsidTr="000A7484">
        <w:trPr>
          <w:trHeight w:val="426"/>
        </w:trPr>
        <w:tc>
          <w:tcPr>
            <w:tcW w:w="4268"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616"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5448B8" w:rsidTr="000A7484">
        <w:trPr>
          <w:trHeight w:val="378"/>
        </w:trPr>
        <w:tc>
          <w:tcPr>
            <w:tcW w:w="2992"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276"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2977"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639"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10,491.70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9,960.42</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276" w:type="dxa"/>
            <w:tcBorders>
              <w:top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276" w:type="dxa"/>
            <w:tcBorders>
              <w:top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276" w:type="dxa"/>
            <w:tcBorders>
              <w:top w:val="single" w:sz="4" w:space="0" w:color="000000"/>
              <w:bottom w:val="single" w:sz="4" w:space="0" w:color="000000"/>
              <w:right w:val="single" w:sz="4" w:space="0" w:color="000000"/>
            </w:tcBorders>
            <w:vAlign w:val="center"/>
          </w:tcPr>
          <w:p w:rsidR="000A7484" w:rsidRPr="000A7484" w:rsidRDefault="000A7484" w:rsidP="000A7484">
            <w:pPr>
              <w:jc w:val="center"/>
              <w:rPr>
                <w:rFonts w:asciiTheme="minorEastAsia" w:eastAsiaTheme="minorEastAsia" w:hAnsiTheme="minorEastAsia" w:cs="Arial"/>
                <w:color w:val="000000"/>
                <w:sz w:val="22"/>
                <w:szCs w:val="22"/>
              </w:rPr>
            </w:pPr>
            <w:r w:rsidRPr="000A7484">
              <w:rPr>
                <w:rFonts w:asciiTheme="minorEastAsia" w:eastAsiaTheme="minorEastAsia" w:hAnsiTheme="minorEastAsia"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387.74</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p>
        </w:tc>
        <w:tc>
          <w:tcPr>
            <w:tcW w:w="1276" w:type="dxa"/>
            <w:tcBorders>
              <w:top w:val="single" w:sz="4" w:space="0" w:color="000000"/>
              <w:bottom w:val="single" w:sz="4" w:space="0" w:color="000000"/>
              <w:right w:val="single" w:sz="4" w:space="0" w:color="000000"/>
            </w:tcBorders>
            <w:vAlign w:val="center"/>
          </w:tcPr>
          <w:p w:rsidR="000A7484" w:rsidRDefault="000A7484">
            <w:pPr>
              <w:widowControl/>
              <w:jc w:val="right"/>
              <w:textAlignment w:val="center"/>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43.72</w:t>
            </w:r>
          </w:p>
        </w:tc>
      </w:tr>
      <w:tr w:rsidR="000A7484" w:rsidTr="000A7484">
        <w:trPr>
          <w:trHeight w:val="249"/>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p>
        </w:tc>
        <w:tc>
          <w:tcPr>
            <w:tcW w:w="1276" w:type="dxa"/>
            <w:tcBorders>
              <w:top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3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p>
        </w:tc>
        <w:tc>
          <w:tcPr>
            <w:tcW w:w="1276" w:type="dxa"/>
            <w:tcBorders>
              <w:top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00"/>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17"/>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26.80</w:t>
            </w:r>
          </w:p>
        </w:tc>
      </w:tr>
      <w:tr w:rsidR="000A7484" w:rsidTr="000A7484">
        <w:trPr>
          <w:trHeight w:val="312"/>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12"/>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298"/>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15"/>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281"/>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45"/>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12"/>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287"/>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287"/>
        </w:trPr>
        <w:tc>
          <w:tcPr>
            <w:tcW w:w="2992" w:type="dxa"/>
            <w:tcBorders>
              <w:top w:val="single" w:sz="4" w:space="0" w:color="000000"/>
              <w:left w:val="single" w:sz="4" w:space="0" w:color="000000"/>
              <w:bottom w:val="single" w:sz="4" w:space="0" w:color="000000"/>
              <w:right w:val="single" w:sz="4" w:space="0" w:color="000000"/>
            </w:tcBorders>
            <w:vAlign w:val="bottom"/>
          </w:tcPr>
          <w:p w:rsidR="000A7484" w:rsidRDefault="000A7484">
            <w:pPr>
              <w:rPr>
                <w:rFonts w:ascii="宋体" w:eastAsia="宋体" w:hAnsi="宋体" w:cs="宋体"/>
                <w:color w:val="00000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pPr>
              <w:jc w:val="right"/>
              <w:rPr>
                <w:rFonts w:ascii="宋体" w:eastAsia="宋体" w:hAnsi="宋体" w:cs="宋体"/>
                <w:color w:val="000000"/>
                <w:sz w:val="21"/>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0"/>
              </w:rPr>
            </w:pPr>
            <w:r>
              <w:rPr>
                <w:rFonts w:cs="Arial" w:hint="eastAsia"/>
                <w:color w:val="000000"/>
                <w:sz w:val="20"/>
              </w:rPr>
              <w:t>0.00</w:t>
            </w:r>
          </w:p>
        </w:tc>
      </w:tr>
      <w:tr w:rsidR="000A7484" w:rsidTr="000A7484">
        <w:trPr>
          <w:trHeight w:val="415"/>
        </w:trPr>
        <w:tc>
          <w:tcPr>
            <w:tcW w:w="2992" w:type="dxa"/>
            <w:tcBorders>
              <w:top w:val="single" w:sz="4" w:space="0" w:color="000000"/>
              <w:left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276" w:type="dxa"/>
            <w:tcBorders>
              <w:top w:val="single" w:sz="4" w:space="0" w:color="000000"/>
              <w:left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10,491.70</w:t>
            </w:r>
          </w:p>
        </w:tc>
        <w:tc>
          <w:tcPr>
            <w:tcW w:w="2977" w:type="dxa"/>
            <w:tcBorders>
              <w:top w:val="single" w:sz="4" w:space="0" w:color="000000"/>
              <w:left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639" w:type="dxa"/>
            <w:tcBorders>
              <w:top w:val="single" w:sz="4" w:space="0" w:color="000000"/>
              <w:left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10,418.68</w:t>
            </w:r>
          </w:p>
        </w:tc>
      </w:tr>
      <w:tr w:rsidR="000A7484" w:rsidTr="001E296C">
        <w:trPr>
          <w:trHeight w:val="355"/>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0.00</w:t>
            </w:r>
          </w:p>
        </w:tc>
      </w:tr>
      <w:tr w:rsidR="000A7484" w:rsidTr="000A7484">
        <w:trPr>
          <w:trHeight w:val="371"/>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330.33</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403.35</w:t>
            </w:r>
          </w:p>
        </w:tc>
      </w:tr>
      <w:tr w:rsidR="000A7484" w:rsidTr="000A7484">
        <w:trPr>
          <w:trHeight w:val="382"/>
        </w:trPr>
        <w:tc>
          <w:tcPr>
            <w:tcW w:w="2992"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276"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10,822.03</w:t>
            </w:r>
          </w:p>
        </w:tc>
        <w:tc>
          <w:tcPr>
            <w:tcW w:w="2977" w:type="dxa"/>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639" w:type="dxa"/>
            <w:tcBorders>
              <w:top w:val="single" w:sz="4" w:space="0" w:color="000000"/>
              <w:left w:val="single" w:sz="4" w:space="0" w:color="000000"/>
              <w:bottom w:val="single" w:sz="4" w:space="0" w:color="000000"/>
              <w:right w:val="single" w:sz="4" w:space="0" w:color="000000"/>
            </w:tcBorders>
            <w:vAlign w:val="center"/>
          </w:tcPr>
          <w:p w:rsidR="000A7484" w:rsidRDefault="000A7484" w:rsidP="000A7484">
            <w:pPr>
              <w:jc w:val="center"/>
              <w:rPr>
                <w:rFonts w:ascii="宋体" w:eastAsia="宋体" w:hAnsi="宋体" w:cs="Arial"/>
                <w:color w:val="000000"/>
                <w:sz w:val="22"/>
                <w:szCs w:val="22"/>
              </w:rPr>
            </w:pPr>
            <w:r>
              <w:rPr>
                <w:rFonts w:cs="Arial" w:hint="eastAsia"/>
                <w:color w:val="000000"/>
                <w:sz w:val="22"/>
                <w:szCs w:val="22"/>
              </w:rPr>
              <w:t>10,822.03</w:t>
            </w:r>
          </w:p>
        </w:tc>
      </w:tr>
    </w:tbl>
    <w:p w:rsidR="005448B8" w:rsidRDefault="00074724">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5448B8" w:rsidRDefault="005448B8"/>
    <w:p w:rsidR="005448B8" w:rsidRDefault="005448B8"/>
    <w:p w:rsidR="005448B8" w:rsidRDefault="00074724">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公开02表</w:t>
      </w:r>
    </w:p>
    <w:p w:rsidR="005448B8" w:rsidRDefault="00074724">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67" w:type="dxa"/>
        <w:tblLayout w:type="fixed"/>
        <w:tblCellMar>
          <w:top w:w="15" w:type="dxa"/>
          <w:left w:w="15" w:type="dxa"/>
          <w:bottom w:w="15" w:type="dxa"/>
          <w:right w:w="15" w:type="dxa"/>
        </w:tblCellMar>
        <w:tblLook w:val="04A0"/>
      </w:tblPr>
      <w:tblGrid>
        <w:gridCol w:w="582"/>
        <w:gridCol w:w="1134"/>
        <w:gridCol w:w="851"/>
        <w:gridCol w:w="992"/>
        <w:gridCol w:w="709"/>
        <w:gridCol w:w="579"/>
        <w:gridCol w:w="1470"/>
        <w:gridCol w:w="750"/>
        <w:gridCol w:w="990"/>
        <w:gridCol w:w="810"/>
      </w:tblGrid>
      <w:tr w:rsidR="005448B8" w:rsidTr="000A7484">
        <w:trPr>
          <w:trHeight w:val="439"/>
        </w:trPr>
        <w:tc>
          <w:tcPr>
            <w:tcW w:w="1716"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2049"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5448B8" w:rsidRDefault="0007472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5448B8" w:rsidRDefault="00074724">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5448B8" w:rsidTr="000A7484">
        <w:trPr>
          <w:trHeight w:val="1125"/>
        </w:trPr>
        <w:tc>
          <w:tcPr>
            <w:tcW w:w="582" w:type="dxa"/>
            <w:tcBorders>
              <w:top w:val="single" w:sz="4" w:space="0" w:color="000000"/>
              <w:left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134" w:type="dxa"/>
            <w:tcBorders>
              <w:top w:val="single" w:sz="4" w:space="0" w:color="000000"/>
              <w:left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579" w:type="dxa"/>
            <w:tcBorders>
              <w:top w:val="single" w:sz="4" w:space="0" w:color="000000"/>
              <w:left w:val="single" w:sz="4" w:space="0" w:color="000000"/>
              <w:bottom w:val="single" w:sz="4" w:space="0" w:color="000000"/>
              <w:right w:val="single" w:sz="4" w:space="0" w:color="000000"/>
            </w:tcBorders>
            <w:vAlign w:val="center"/>
          </w:tcPr>
          <w:p w:rsidR="005448B8" w:rsidRDefault="00074724">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1470" w:type="dxa"/>
            <w:tcBorders>
              <w:top w:val="single" w:sz="4" w:space="0" w:color="000000"/>
              <w:left w:val="single" w:sz="4" w:space="0" w:color="000000"/>
              <w:bottom w:val="single" w:sz="4" w:space="0" w:color="000000"/>
              <w:right w:val="single" w:sz="4" w:space="0" w:color="000000"/>
            </w:tcBorders>
            <w:vAlign w:val="center"/>
          </w:tcPr>
          <w:p w:rsidR="005448B8" w:rsidRDefault="00074724">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5448B8" w:rsidRDefault="00074724">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0A7484" w:rsidTr="000A7484">
        <w:trPr>
          <w:trHeight w:val="439"/>
        </w:trPr>
        <w:tc>
          <w:tcPr>
            <w:tcW w:w="1716" w:type="dxa"/>
            <w:gridSpan w:val="2"/>
            <w:tcBorders>
              <w:top w:val="single" w:sz="4" w:space="0" w:color="000000"/>
              <w:left w:val="single" w:sz="4" w:space="0" w:color="000000"/>
              <w:bottom w:val="single" w:sz="4" w:space="0" w:color="000000"/>
              <w:right w:val="single" w:sz="4" w:space="0" w:color="000000"/>
            </w:tcBorders>
            <w:vAlign w:val="center"/>
          </w:tcPr>
          <w:p w:rsidR="000A7484" w:rsidRDefault="000A7484">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10,491.70</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10,491.70</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公共安全支出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10,033.44</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10,033.44</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20402</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公安</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10,026.44</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10,026.44</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2040201</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行政运行</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6,765.51</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6,765.51</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2040202</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一般行政管理事务</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2,089.08</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2,089.08</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2040220</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执法办案</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274.26</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274.26</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2040221</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特别业务</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15.00</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15.00</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2040299</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其他公安支出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882.59</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882.59</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20499</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其他公共安全支出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7.00</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7.00</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2049901</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其他公共安全支出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7.00</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7.00</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208</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社会保障和就业支出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387.74</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387.74</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20805</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行政事业单位离退休</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387.74</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387.74</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2080505</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机关事业单位基本养老保险缴费支出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387.74</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387.74</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210</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卫生健康支出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43.72</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43.72</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21011</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行政事业单位医疗</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43.72</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43.72</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2101101</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行政单位医疗</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43.72</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43.72</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214</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交通运输支出</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26.80</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26.80</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3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21401</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公路水路运输</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26.80</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26.80</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r w:rsidR="000A7484" w:rsidTr="001E296C">
        <w:trPr>
          <w:trHeight w:val="449"/>
        </w:trPr>
        <w:tc>
          <w:tcPr>
            <w:tcW w:w="582"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left"/>
              <w:rPr>
                <w:rFonts w:ascii="宋体" w:eastAsia="宋体" w:hAnsi="宋体" w:cs="Arial"/>
                <w:color w:val="000000"/>
                <w:sz w:val="13"/>
                <w:szCs w:val="13"/>
              </w:rPr>
            </w:pPr>
            <w:r w:rsidRPr="000A7484">
              <w:rPr>
                <w:rFonts w:cs="Arial" w:hint="eastAsia"/>
                <w:color w:val="000000"/>
                <w:sz w:val="13"/>
                <w:szCs w:val="13"/>
              </w:rPr>
              <w:t>2140102</w:t>
            </w:r>
          </w:p>
        </w:tc>
        <w:tc>
          <w:tcPr>
            <w:tcW w:w="1134" w:type="dxa"/>
            <w:tcBorders>
              <w:top w:val="single" w:sz="4" w:space="0" w:color="000000"/>
              <w:left w:val="single" w:sz="4" w:space="0" w:color="000000"/>
              <w:bottom w:val="single" w:sz="4" w:space="0" w:color="000000"/>
              <w:right w:val="single" w:sz="4" w:space="0" w:color="000000"/>
            </w:tcBorders>
            <w:vAlign w:val="center"/>
          </w:tcPr>
          <w:p w:rsidR="000A7484" w:rsidRPr="000A7484" w:rsidRDefault="000A7484" w:rsidP="000A7484">
            <w:pPr>
              <w:jc w:val="center"/>
              <w:rPr>
                <w:rFonts w:ascii="宋体" w:eastAsia="宋体" w:hAnsi="宋体" w:cs="Arial"/>
                <w:color w:val="000000"/>
                <w:sz w:val="13"/>
                <w:szCs w:val="13"/>
              </w:rPr>
            </w:pPr>
            <w:r w:rsidRPr="000A7484">
              <w:rPr>
                <w:rFonts w:cs="Arial" w:hint="eastAsia"/>
                <w:color w:val="000000"/>
                <w:sz w:val="13"/>
                <w:szCs w:val="13"/>
              </w:rPr>
              <w:t>一般行政管理事务</w:t>
            </w:r>
          </w:p>
        </w:tc>
        <w:tc>
          <w:tcPr>
            <w:tcW w:w="851"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26.80</w:t>
            </w:r>
          </w:p>
        </w:tc>
        <w:tc>
          <w:tcPr>
            <w:tcW w:w="992"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0A7484">
            <w:pPr>
              <w:jc w:val="center"/>
              <w:rPr>
                <w:rFonts w:ascii="宋体" w:eastAsia="宋体" w:hAnsi="宋体" w:cs="Arial"/>
                <w:color w:val="000000"/>
                <w:sz w:val="18"/>
                <w:szCs w:val="18"/>
              </w:rPr>
            </w:pPr>
            <w:r w:rsidRPr="00603F7E">
              <w:rPr>
                <w:rFonts w:cs="Arial" w:hint="eastAsia"/>
                <w:color w:val="000000"/>
                <w:sz w:val="18"/>
                <w:szCs w:val="18"/>
              </w:rPr>
              <w:t>26.80</w:t>
            </w:r>
          </w:p>
        </w:tc>
        <w:tc>
          <w:tcPr>
            <w:tcW w:w="70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579"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147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75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990" w:type="dxa"/>
            <w:tcBorders>
              <w:top w:val="single" w:sz="4" w:space="0" w:color="000000"/>
              <w:left w:val="single" w:sz="4" w:space="0" w:color="000000"/>
              <w:bottom w:val="single" w:sz="4" w:space="0" w:color="000000"/>
              <w:right w:val="single" w:sz="4" w:space="0" w:color="000000"/>
            </w:tcBorders>
            <w:vAlign w:val="center"/>
          </w:tcPr>
          <w:p w:rsidR="000A7484" w:rsidRPr="00603F7E" w:rsidRDefault="000A7484" w:rsidP="001E296C">
            <w:pPr>
              <w:jc w:val="center"/>
              <w:rPr>
                <w:rFonts w:ascii="宋体" w:eastAsia="宋体" w:hAnsi="宋体" w:cs="Arial"/>
                <w:color w:val="000000"/>
                <w:sz w:val="18"/>
                <w:szCs w:val="18"/>
              </w:rPr>
            </w:pPr>
            <w:r w:rsidRPr="00603F7E">
              <w:rPr>
                <w:rFonts w:cs="Arial" w:hint="eastAsia"/>
                <w:color w:val="000000"/>
                <w:sz w:val="18"/>
                <w:szCs w:val="18"/>
              </w:rPr>
              <w:t>0.00</w:t>
            </w:r>
          </w:p>
        </w:tc>
        <w:tc>
          <w:tcPr>
            <w:tcW w:w="810" w:type="dxa"/>
            <w:tcBorders>
              <w:top w:val="single" w:sz="4" w:space="0" w:color="000000"/>
              <w:left w:val="single" w:sz="4" w:space="0" w:color="000000"/>
              <w:bottom w:val="single" w:sz="4" w:space="0" w:color="000000"/>
              <w:right w:val="single" w:sz="4" w:space="0" w:color="000000"/>
            </w:tcBorders>
          </w:tcPr>
          <w:p w:rsidR="000A7484" w:rsidRPr="00603F7E" w:rsidRDefault="000A7484" w:rsidP="000A7484">
            <w:pPr>
              <w:jc w:val="center"/>
              <w:rPr>
                <w:sz w:val="18"/>
                <w:szCs w:val="18"/>
              </w:rPr>
            </w:pPr>
            <w:r w:rsidRPr="00603F7E">
              <w:rPr>
                <w:rFonts w:cs="Arial" w:hint="eastAsia"/>
                <w:color w:val="000000"/>
                <w:sz w:val="18"/>
                <w:szCs w:val="18"/>
              </w:rPr>
              <w:t>0.00</w:t>
            </w:r>
          </w:p>
        </w:tc>
      </w:tr>
    </w:tbl>
    <w:p w:rsidR="005448B8" w:rsidRDefault="00074724">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5448B8" w:rsidRDefault="005448B8"/>
    <w:p w:rsidR="005448B8" w:rsidRDefault="005448B8"/>
    <w:p w:rsidR="005448B8" w:rsidRDefault="00074724">
      <w:pPr>
        <w:jc w:val="center"/>
        <w:rPr>
          <w:rFonts w:ascii="宋体" w:eastAsia="宋体" w:hAnsi="宋体" w:cs="宋体"/>
          <w:b/>
          <w:bCs/>
          <w:szCs w:val="32"/>
        </w:rPr>
      </w:pPr>
      <w:r>
        <w:rPr>
          <w:rFonts w:ascii="宋体" w:eastAsia="宋体" w:hAnsi="宋体" w:cs="宋体" w:hint="eastAsia"/>
          <w:b/>
          <w:bCs/>
          <w:szCs w:val="32"/>
        </w:rPr>
        <w:t>支出决算表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5448B8" w:rsidRDefault="00074724">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96" w:type="dxa"/>
        <w:tblLayout w:type="fixed"/>
        <w:tblCellMar>
          <w:top w:w="15" w:type="dxa"/>
          <w:left w:w="15" w:type="dxa"/>
          <w:bottom w:w="15" w:type="dxa"/>
          <w:right w:w="15" w:type="dxa"/>
        </w:tblCellMar>
        <w:tblLook w:val="04A0"/>
      </w:tblPr>
      <w:tblGrid>
        <w:gridCol w:w="914"/>
        <w:gridCol w:w="83"/>
        <w:gridCol w:w="1219"/>
        <w:gridCol w:w="1255"/>
        <w:gridCol w:w="986"/>
        <w:gridCol w:w="1077"/>
        <w:gridCol w:w="1109"/>
        <w:gridCol w:w="908"/>
        <w:gridCol w:w="1345"/>
      </w:tblGrid>
      <w:tr w:rsidR="005448B8">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5448B8">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19"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86"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6F3592">
        <w:trPr>
          <w:trHeight w:val="372"/>
        </w:trPr>
        <w:tc>
          <w:tcPr>
            <w:tcW w:w="2216" w:type="dxa"/>
            <w:gridSpan w:val="3"/>
            <w:tcBorders>
              <w:top w:val="single" w:sz="4" w:space="0" w:color="000000"/>
              <w:left w:val="single" w:sz="4" w:space="0" w:color="000000"/>
              <w:bottom w:val="single" w:sz="4" w:space="0" w:color="000000"/>
              <w:right w:val="single" w:sz="4" w:space="0" w:color="000000"/>
            </w:tcBorders>
            <w:vAlign w:val="center"/>
          </w:tcPr>
          <w:p w:rsidR="006F3592" w:rsidRDefault="006F3592">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10,418.68</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7,196.97</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3,221.71</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公共安全支出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9,960.42</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3,194.91</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公安</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9,881.42</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3,115.91</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行政运行</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一般行政管理事务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1,863.06</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1,863.06</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2040220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执法办案</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274.26</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274.26</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2040221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特别业务</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5.00</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5.00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2040299</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其他公安支出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973.59</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973.59</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20499</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其他公共安全支出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79.00</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79.00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2049901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其他公共安全支出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79.00</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79.00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208</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社会保障和就业支出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387.74</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387.74</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20805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行政事业单位离退休</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387.74</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387.74</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2080505</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机关事业单位基本养老保险缴费支出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387.74</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387.74</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210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卫生健康支出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43.72</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43.72</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21011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行政事业单位医疗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43.72</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43.72</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2101101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行政单位医疗</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43.72</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43.72</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214</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交通运输支出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26.80</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26.80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21401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公路水路运输</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26.80</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26.80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2140102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一般行政管理事务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26.80</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26.80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公共安全支出</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9,960.42</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3,194.91</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公安</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9,881.42</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3,115.91</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2040201</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行政运行</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6,765.51</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2040202</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一般行政管理事务</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1,863.06</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1,863.06</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r w:rsidR="006F3592">
        <w:trPr>
          <w:trHeight w:val="383"/>
        </w:trPr>
        <w:tc>
          <w:tcPr>
            <w:tcW w:w="914" w:type="dxa"/>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2040220</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6F3592" w:rsidRPr="006F3592" w:rsidRDefault="006F3592" w:rsidP="006F3592">
            <w:pPr>
              <w:jc w:val="center"/>
              <w:rPr>
                <w:rFonts w:ascii="宋体" w:eastAsia="宋体" w:hAnsi="宋体" w:cs="Arial"/>
                <w:color w:val="000000"/>
                <w:sz w:val="13"/>
                <w:szCs w:val="13"/>
              </w:rPr>
            </w:pPr>
            <w:r w:rsidRPr="006F3592">
              <w:rPr>
                <w:rFonts w:cs="Arial" w:hint="eastAsia"/>
                <w:color w:val="000000"/>
                <w:sz w:val="13"/>
                <w:szCs w:val="13"/>
              </w:rPr>
              <w:t>执法办案</w:t>
            </w:r>
          </w:p>
        </w:tc>
        <w:tc>
          <w:tcPr>
            <w:tcW w:w="125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274.26</w:t>
            </w:r>
          </w:p>
        </w:tc>
        <w:tc>
          <w:tcPr>
            <w:tcW w:w="986"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077"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274.26</w:t>
            </w:r>
          </w:p>
        </w:tc>
        <w:tc>
          <w:tcPr>
            <w:tcW w:w="1109"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908"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rsidR="006F3592" w:rsidRPr="00FF6E3E" w:rsidRDefault="006F3592" w:rsidP="006F3592">
            <w:pPr>
              <w:jc w:val="center"/>
              <w:rPr>
                <w:rFonts w:ascii="宋体" w:eastAsia="宋体" w:hAnsi="宋体" w:cs="Arial"/>
                <w:color w:val="000000"/>
                <w:sz w:val="18"/>
                <w:szCs w:val="18"/>
              </w:rPr>
            </w:pPr>
            <w:r w:rsidRPr="00FF6E3E">
              <w:rPr>
                <w:rFonts w:cs="Arial" w:hint="eastAsia"/>
                <w:color w:val="000000"/>
                <w:sz w:val="18"/>
                <w:szCs w:val="18"/>
              </w:rPr>
              <w:t>0.00</w:t>
            </w:r>
          </w:p>
        </w:tc>
      </w:tr>
    </w:tbl>
    <w:p w:rsidR="005448B8" w:rsidRPr="0018725A" w:rsidRDefault="00074724" w:rsidP="0018725A">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5448B8" w:rsidRDefault="00074724">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公开04表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00" w:type="dxa"/>
        <w:tblLayout w:type="fixed"/>
        <w:tblCellMar>
          <w:top w:w="15" w:type="dxa"/>
          <w:left w:w="15" w:type="dxa"/>
          <w:bottom w:w="15" w:type="dxa"/>
          <w:right w:w="15" w:type="dxa"/>
        </w:tblCellMar>
        <w:tblLook w:val="04A0"/>
      </w:tblPr>
      <w:tblGrid>
        <w:gridCol w:w="1705"/>
        <w:gridCol w:w="1072"/>
        <w:gridCol w:w="2703"/>
        <w:gridCol w:w="1134"/>
        <w:gridCol w:w="1102"/>
        <w:gridCol w:w="984"/>
      </w:tblGrid>
      <w:tr w:rsidR="005448B8">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5448B8">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072"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18725A">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10,491.70</w:t>
            </w: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9,960.42</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9,960.42</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387.74</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387.74</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43.72</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43.72</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26.80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26.80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102" w:type="dxa"/>
            <w:tcBorders>
              <w:top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984" w:type="dxa"/>
            <w:tcBorders>
              <w:top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bl>
    <w:p w:rsidR="005448B8" w:rsidRDefault="005448B8"/>
    <w:p w:rsidR="005448B8" w:rsidRDefault="005448B8"/>
    <w:p w:rsidR="005448B8" w:rsidRDefault="00074724">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5448B8">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5448B8">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18725A" w:rsidRPr="00603F7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10,491.70</w:t>
            </w:r>
          </w:p>
        </w:tc>
        <w:tc>
          <w:tcPr>
            <w:tcW w:w="181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10,418.68</w:t>
            </w:r>
          </w:p>
        </w:tc>
        <w:tc>
          <w:tcPr>
            <w:tcW w:w="1061"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10,418.68</w:t>
            </w:r>
          </w:p>
        </w:tc>
        <w:tc>
          <w:tcPr>
            <w:tcW w:w="1197"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rsidRPr="00603F7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330.33</w:t>
            </w:r>
          </w:p>
        </w:tc>
        <w:tc>
          <w:tcPr>
            <w:tcW w:w="181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18725A" w:rsidRDefault="0018725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403.35</w:t>
            </w:r>
          </w:p>
        </w:tc>
        <w:tc>
          <w:tcPr>
            <w:tcW w:w="1061"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403.35</w:t>
            </w:r>
          </w:p>
        </w:tc>
        <w:tc>
          <w:tcPr>
            <w:tcW w:w="1197"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r w:rsidR="0018725A" w:rsidRPr="00603F7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18725A" w:rsidRDefault="0018725A">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330.33</w:t>
            </w:r>
          </w:p>
        </w:tc>
        <w:tc>
          <w:tcPr>
            <w:tcW w:w="181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p>
        </w:tc>
      </w:tr>
      <w:tr w:rsidR="0018725A" w:rsidRPr="00603F7E">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18725A" w:rsidRDefault="0018725A">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p>
        </w:tc>
      </w:tr>
      <w:tr w:rsidR="0018725A" w:rsidRPr="00603F7E">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10,822.03</w:t>
            </w:r>
          </w:p>
        </w:tc>
        <w:tc>
          <w:tcPr>
            <w:tcW w:w="1815" w:type="dxa"/>
            <w:tcBorders>
              <w:top w:val="single" w:sz="4" w:space="0" w:color="000000"/>
              <w:left w:val="single" w:sz="4" w:space="0" w:color="000000"/>
              <w:bottom w:val="single" w:sz="4" w:space="0" w:color="000000"/>
              <w:right w:val="single" w:sz="4" w:space="0" w:color="000000"/>
            </w:tcBorders>
            <w:vAlign w:val="center"/>
          </w:tcPr>
          <w:p w:rsidR="0018725A" w:rsidRDefault="0018725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10,822.03</w:t>
            </w:r>
          </w:p>
        </w:tc>
        <w:tc>
          <w:tcPr>
            <w:tcW w:w="1061"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10,822.03</w:t>
            </w:r>
          </w:p>
        </w:tc>
        <w:tc>
          <w:tcPr>
            <w:tcW w:w="1197" w:type="dxa"/>
            <w:tcBorders>
              <w:top w:val="single" w:sz="4" w:space="0" w:color="000000"/>
              <w:left w:val="single" w:sz="4" w:space="0" w:color="000000"/>
              <w:bottom w:val="single" w:sz="4" w:space="0" w:color="000000"/>
              <w:right w:val="single" w:sz="4" w:space="0" w:color="000000"/>
            </w:tcBorders>
            <w:vAlign w:val="center"/>
          </w:tcPr>
          <w:p w:rsidR="0018725A" w:rsidRPr="00603F7E" w:rsidRDefault="0018725A" w:rsidP="0018725A">
            <w:pPr>
              <w:jc w:val="center"/>
              <w:rPr>
                <w:rFonts w:ascii="宋体" w:eastAsia="宋体" w:hAnsi="宋体" w:cs="Arial"/>
                <w:color w:val="000000"/>
                <w:sz w:val="21"/>
                <w:szCs w:val="21"/>
              </w:rPr>
            </w:pPr>
            <w:r w:rsidRPr="00603F7E">
              <w:rPr>
                <w:rFonts w:cs="Arial" w:hint="eastAsia"/>
                <w:color w:val="000000"/>
                <w:sz w:val="21"/>
                <w:szCs w:val="21"/>
              </w:rPr>
              <w:t>0.00</w:t>
            </w:r>
          </w:p>
        </w:tc>
      </w:tr>
    </w:tbl>
    <w:p w:rsidR="005448B8" w:rsidRDefault="005448B8">
      <w:pPr>
        <w:rPr>
          <w:rFonts w:ascii="宋体" w:eastAsia="宋体" w:hAnsi="宋体" w:cs="宋体"/>
          <w:sz w:val="21"/>
          <w:szCs w:val="21"/>
        </w:rPr>
      </w:pPr>
    </w:p>
    <w:p w:rsidR="005448B8" w:rsidRDefault="00074724">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5448B8" w:rsidRDefault="005448B8">
      <w:pPr>
        <w:rPr>
          <w:rFonts w:ascii="仿宋_GB2312" w:eastAsia="仿宋_GB2312" w:hAnsi="仿宋_GB2312" w:cs="仿宋_GB2312"/>
          <w:szCs w:val="32"/>
        </w:rPr>
      </w:pPr>
    </w:p>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074724">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77" w:type="dxa"/>
        <w:tblLayout w:type="fixed"/>
        <w:tblCellMar>
          <w:top w:w="15" w:type="dxa"/>
          <w:left w:w="15" w:type="dxa"/>
          <w:bottom w:w="15" w:type="dxa"/>
          <w:right w:w="15" w:type="dxa"/>
        </w:tblCellMar>
        <w:tblLook w:val="04A0"/>
      </w:tblPr>
      <w:tblGrid>
        <w:gridCol w:w="1170"/>
        <w:gridCol w:w="1537"/>
        <w:gridCol w:w="1006"/>
        <w:gridCol w:w="1020"/>
        <w:gridCol w:w="935"/>
        <w:gridCol w:w="1039"/>
        <w:gridCol w:w="1020"/>
        <w:gridCol w:w="1050"/>
      </w:tblGrid>
      <w:tr w:rsidR="005448B8">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5448B8">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ED0F80">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ED0F80" w:rsidRDefault="00ED0F80">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10,418.68</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7,196.97</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5,958.03</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1,238.95</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3,221.71</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rsidP="00ED0F80">
            <w:pPr>
              <w:jc w:val="center"/>
              <w:rPr>
                <w:rFonts w:ascii="宋体" w:eastAsia="宋体" w:hAnsi="宋体" w:cs="Arial"/>
                <w:color w:val="000000"/>
                <w:sz w:val="22"/>
                <w:szCs w:val="22"/>
              </w:rPr>
            </w:pPr>
          </w:p>
        </w:tc>
      </w:tr>
      <w:tr w:rsidR="00ED0F80" w:rsidTr="00ED0F80">
        <w:trPr>
          <w:trHeight w:val="541"/>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公共安全支出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9,960.42</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6,765.51</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5,526.56</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1,238.95</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3,194.91</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rsidTr="00ED0F80">
        <w:trPr>
          <w:trHeight w:val="380"/>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20402</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公安</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9,881.42</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6,765.51</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5,526.56</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1,238.95</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3,115.91</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rsidTr="00ED0F80">
        <w:trPr>
          <w:trHeight w:val="386"/>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2040201</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6,765.51</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6,765.51</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5,526.56</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1,238.95</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2040202</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一般行政管理事务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1,863.06</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1,863.06</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2040220</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执法办案</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274.26</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274.26</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2040221</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特别业务</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5.00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5.00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2040299</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其他公安支出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973.59</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973.59</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20499</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其他公共安全支出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79.00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79.00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2049901</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其他公共安全支出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79.00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79.00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行政事业单位离退休</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机关事业单位基本养老保险缴费支出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387.74</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2101101</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行政单位医疗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43.72</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214</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交通运输支出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26.80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26.80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21401</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公路水路运输</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26.80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26.80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r w:rsidR="00ED0F80">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2140102</w:t>
            </w:r>
          </w:p>
        </w:tc>
        <w:tc>
          <w:tcPr>
            <w:tcW w:w="1537"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5"/>
                <w:szCs w:val="15"/>
              </w:rPr>
            </w:pPr>
            <w:r w:rsidRPr="00ED0F80">
              <w:rPr>
                <w:rFonts w:cs="Arial" w:hint="eastAsia"/>
                <w:color w:val="000000"/>
                <w:sz w:val="15"/>
                <w:szCs w:val="15"/>
              </w:rPr>
              <w:t>一般行政管理事务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26.80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935"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39"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ED0F80" w:rsidRPr="00ED0F80" w:rsidRDefault="00ED0F80" w:rsidP="00ED0F80">
            <w:pPr>
              <w:jc w:val="center"/>
              <w:rPr>
                <w:rFonts w:ascii="宋体" w:eastAsia="宋体" w:hAnsi="宋体" w:cs="Arial"/>
                <w:color w:val="000000"/>
                <w:sz w:val="18"/>
                <w:szCs w:val="18"/>
              </w:rPr>
            </w:pPr>
            <w:r w:rsidRPr="00ED0F80">
              <w:rPr>
                <w:rFonts w:cs="Arial" w:hint="eastAsia"/>
                <w:color w:val="000000"/>
                <w:sz w:val="18"/>
                <w:szCs w:val="18"/>
              </w:rPr>
              <w:t>26.80</w:t>
            </w:r>
          </w:p>
        </w:tc>
        <w:tc>
          <w:tcPr>
            <w:tcW w:w="1050" w:type="dxa"/>
            <w:tcBorders>
              <w:top w:val="single" w:sz="4" w:space="0" w:color="000000"/>
              <w:left w:val="single" w:sz="4" w:space="0" w:color="000000"/>
              <w:bottom w:val="single" w:sz="4" w:space="0" w:color="000000"/>
              <w:right w:val="single" w:sz="4" w:space="0" w:color="000000"/>
            </w:tcBorders>
            <w:vAlign w:val="center"/>
          </w:tcPr>
          <w:p w:rsidR="00ED0F80" w:rsidRDefault="00ED0F80">
            <w:pPr>
              <w:jc w:val="right"/>
              <w:rPr>
                <w:rFonts w:ascii="宋体" w:eastAsia="宋体" w:hAnsi="宋体" w:cs="宋体"/>
                <w:color w:val="000000"/>
                <w:sz w:val="21"/>
                <w:szCs w:val="21"/>
              </w:rPr>
            </w:pPr>
          </w:p>
        </w:tc>
      </w:tr>
    </w:tbl>
    <w:p w:rsidR="005448B8" w:rsidRDefault="00074724">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5448B8" w:rsidRDefault="005448B8"/>
    <w:p w:rsidR="005448B8" w:rsidRDefault="005448B8"/>
    <w:p w:rsidR="00ED0F80" w:rsidRDefault="00ED0F80"/>
    <w:p w:rsidR="005448B8" w:rsidRDefault="00074724">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公开06表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17" w:type="dxa"/>
        <w:tblLayout w:type="fixed"/>
        <w:tblCellMar>
          <w:top w:w="15" w:type="dxa"/>
          <w:left w:w="15" w:type="dxa"/>
          <w:bottom w:w="15" w:type="dxa"/>
          <w:right w:w="15" w:type="dxa"/>
        </w:tblCellMar>
        <w:tblLook w:val="04A0"/>
      </w:tblPr>
      <w:tblGrid>
        <w:gridCol w:w="1157"/>
        <w:gridCol w:w="2046"/>
        <w:gridCol w:w="1659"/>
        <w:gridCol w:w="1437"/>
        <w:gridCol w:w="1363"/>
        <w:gridCol w:w="1155"/>
      </w:tblGrid>
      <w:tr w:rsidR="005448B8">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5448B8">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770F31">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pPr>
              <w:widowControl/>
              <w:jc w:val="center"/>
              <w:textAlignment w:val="center"/>
              <w:rPr>
                <w:rFonts w:ascii="宋体" w:eastAsia="宋体" w:hAnsi="宋体" w:cs="宋体"/>
                <w:b/>
                <w:color w:val="000000"/>
                <w:sz w:val="18"/>
                <w:szCs w:val="18"/>
              </w:rPr>
            </w:pPr>
            <w:r w:rsidRPr="00AE0A4F">
              <w:rPr>
                <w:rFonts w:ascii="宋体" w:eastAsia="宋体" w:hAnsi="宋体" w:cs="宋体" w:hint="eastAsia"/>
                <w:b/>
                <w:color w:val="000000"/>
                <w:kern w:val="0"/>
                <w:sz w:val="18"/>
                <w:szCs w:val="18"/>
              </w:rPr>
              <w:t>合计</w:t>
            </w:r>
          </w:p>
        </w:tc>
        <w:tc>
          <w:tcPr>
            <w:tcW w:w="1659" w:type="dxa"/>
            <w:tcBorders>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7,196.97</w:t>
            </w:r>
          </w:p>
        </w:tc>
        <w:tc>
          <w:tcPr>
            <w:tcW w:w="1437" w:type="dxa"/>
            <w:tcBorders>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5,958.03</w:t>
            </w:r>
          </w:p>
        </w:tc>
        <w:tc>
          <w:tcPr>
            <w:tcW w:w="1363" w:type="dxa"/>
            <w:tcBorders>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1,238.95</w:t>
            </w:r>
          </w:p>
        </w:tc>
        <w:tc>
          <w:tcPr>
            <w:tcW w:w="1155" w:type="dxa"/>
            <w:tcBorders>
              <w:left w:val="single" w:sz="4" w:space="0" w:color="000000"/>
              <w:bottom w:val="single" w:sz="4" w:space="0" w:color="000000"/>
              <w:right w:val="single" w:sz="4" w:space="0" w:color="000000"/>
            </w:tcBorders>
            <w:vAlign w:val="center"/>
          </w:tcPr>
          <w:p w:rsidR="00770F31" w:rsidRDefault="00770F31">
            <w:pPr>
              <w:jc w:val="center"/>
              <w:rPr>
                <w:rFonts w:ascii="宋体" w:eastAsia="宋体" w:hAnsi="宋体" w:cs="宋体"/>
                <w:b/>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5,921.91</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5,921.93</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1,781.92</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1,781.92</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1,989.47</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1,989.47</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30103</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奖金</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1,196.43</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1,196.43</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387.74</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387.74</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43.72</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43.72</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522.63</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522.63</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1,238.96</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1,238.95</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30201</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办公费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705.72</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705.72</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30202</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印刷费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0.98</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0.97</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30205</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水费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5.86</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5.86</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30206</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电费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65.67</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65.67</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30207</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邮电费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6.25</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6.25</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30208</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取暖费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7.10</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7.10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差旅费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95.82</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95.82</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30213</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维修</w:t>
            </w:r>
            <w:r w:rsidRPr="00AE0A4F">
              <w:rPr>
                <w:rFonts w:cs="Arial" w:hint="eastAsia"/>
                <w:color w:val="000000"/>
                <w:sz w:val="18"/>
                <w:szCs w:val="18"/>
              </w:rPr>
              <w:t>(</w:t>
            </w:r>
            <w:r w:rsidRPr="00AE0A4F">
              <w:rPr>
                <w:rFonts w:cs="Arial" w:hint="eastAsia"/>
                <w:color w:val="000000"/>
                <w:sz w:val="18"/>
                <w:szCs w:val="18"/>
              </w:rPr>
              <w:t>护</w:t>
            </w:r>
            <w:r w:rsidRPr="00AE0A4F">
              <w:rPr>
                <w:rFonts w:cs="Arial" w:hint="eastAsia"/>
                <w:color w:val="000000"/>
                <w:sz w:val="18"/>
                <w:szCs w:val="18"/>
              </w:rPr>
              <w:t>)</w:t>
            </w:r>
            <w:r w:rsidRPr="00AE0A4F">
              <w:rPr>
                <w:rFonts w:cs="Arial" w:hint="eastAsia"/>
                <w:color w:val="000000"/>
                <w:sz w:val="18"/>
                <w:szCs w:val="18"/>
              </w:rPr>
              <w:t>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144.15</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144.15</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30214</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租赁费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12.60</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12.60</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30216</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培训费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5.93</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5.93</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r w:rsidR="00770F31">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30226</w:t>
            </w:r>
          </w:p>
        </w:tc>
        <w:tc>
          <w:tcPr>
            <w:tcW w:w="2046"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18"/>
                <w:szCs w:val="18"/>
              </w:rPr>
            </w:pPr>
            <w:r w:rsidRPr="00AE0A4F">
              <w:rPr>
                <w:rFonts w:cs="Arial" w:hint="eastAsia"/>
                <w:color w:val="000000"/>
                <w:sz w:val="18"/>
                <w:szCs w:val="18"/>
              </w:rPr>
              <w:t>劳务费</w:t>
            </w:r>
          </w:p>
        </w:tc>
        <w:tc>
          <w:tcPr>
            <w:tcW w:w="1659"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10.39</w:t>
            </w:r>
          </w:p>
        </w:tc>
        <w:tc>
          <w:tcPr>
            <w:tcW w:w="1437"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0.00</w:t>
            </w:r>
          </w:p>
        </w:tc>
        <w:tc>
          <w:tcPr>
            <w:tcW w:w="1363" w:type="dxa"/>
            <w:tcBorders>
              <w:top w:val="single" w:sz="4" w:space="0" w:color="000000"/>
              <w:left w:val="single" w:sz="4" w:space="0" w:color="000000"/>
              <w:bottom w:val="single" w:sz="4" w:space="0" w:color="000000"/>
              <w:right w:val="single" w:sz="4" w:space="0" w:color="000000"/>
            </w:tcBorders>
            <w:vAlign w:val="center"/>
          </w:tcPr>
          <w:p w:rsidR="00770F31" w:rsidRPr="00AE0A4F" w:rsidRDefault="00770F31" w:rsidP="00770F31">
            <w:pPr>
              <w:jc w:val="center"/>
              <w:rPr>
                <w:rFonts w:ascii="宋体" w:eastAsia="宋体" w:hAnsi="宋体" w:cs="Arial"/>
                <w:color w:val="000000"/>
                <w:sz w:val="21"/>
                <w:szCs w:val="21"/>
              </w:rPr>
            </w:pPr>
            <w:r w:rsidRPr="00AE0A4F">
              <w:rPr>
                <w:rFonts w:cs="Arial" w:hint="eastAsia"/>
                <w:color w:val="000000"/>
                <w:sz w:val="21"/>
                <w:szCs w:val="21"/>
              </w:rPr>
              <w:t>10.39</w:t>
            </w:r>
          </w:p>
        </w:tc>
        <w:tc>
          <w:tcPr>
            <w:tcW w:w="1155" w:type="dxa"/>
            <w:tcBorders>
              <w:top w:val="single" w:sz="4" w:space="0" w:color="000000"/>
              <w:left w:val="single" w:sz="4" w:space="0" w:color="000000"/>
              <w:bottom w:val="single" w:sz="4" w:space="0" w:color="000000"/>
              <w:right w:val="single" w:sz="4" w:space="0" w:color="000000"/>
            </w:tcBorders>
            <w:vAlign w:val="center"/>
          </w:tcPr>
          <w:p w:rsidR="00770F31" w:rsidRDefault="00770F31">
            <w:pPr>
              <w:jc w:val="right"/>
              <w:rPr>
                <w:rFonts w:ascii="宋体" w:eastAsia="宋体" w:hAnsi="宋体" w:cs="宋体"/>
                <w:color w:val="000000"/>
                <w:sz w:val="21"/>
                <w:szCs w:val="21"/>
              </w:rPr>
            </w:pPr>
          </w:p>
        </w:tc>
      </w:tr>
    </w:tbl>
    <w:p w:rsidR="005448B8" w:rsidRDefault="00074724">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5448B8" w:rsidRDefault="005448B8"/>
    <w:p w:rsidR="005448B8" w:rsidRDefault="005448B8"/>
    <w:p w:rsidR="005448B8" w:rsidRDefault="00074724">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5448B8" w:rsidRDefault="00074724">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 xml:space="preserve">   公开07表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5448B8">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5448B8">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5448B8">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5448B8">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5657E4">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5657E4" w:rsidRDefault="005657E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358.66</w:t>
            </w:r>
          </w:p>
        </w:tc>
        <w:tc>
          <w:tcPr>
            <w:tcW w:w="1117"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0.00</w:t>
            </w:r>
          </w:p>
        </w:tc>
        <w:tc>
          <w:tcPr>
            <w:tcW w:w="878"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358.66</w:t>
            </w:r>
          </w:p>
        </w:tc>
        <w:tc>
          <w:tcPr>
            <w:tcW w:w="998"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261.44</w:t>
            </w:r>
          </w:p>
        </w:tc>
        <w:tc>
          <w:tcPr>
            <w:tcW w:w="1189"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97.23</w:t>
            </w:r>
          </w:p>
        </w:tc>
        <w:tc>
          <w:tcPr>
            <w:tcW w:w="772"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0.00</w:t>
            </w:r>
          </w:p>
        </w:tc>
        <w:tc>
          <w:tcPr>
            <w:tcW w:w="962" w:type="dxa"/>
            <w:tcBorders>
              <w:top w:val="single" w:sz="4" w:space="0" w:color="000000"/>
              <w:left w:val="single" w:sz="4" w:space="0" w:color="000000"/>
              <w:bottom w:val="single" w:sz="4" w:space="0" w:color="000000"/>
              <w:right w:val="single" w:sz="4" w:space="0" w:color="000000"/>
            </w:tcBorders>
            <w:vAlign w:val="center"/>
          </w:tcPr>
          <w:p w:rsidR="005657E4" w:rsidRPr="005657E4" w:rsidRDefault="005657E4" w:rsidP="005657E4">
            <w:pPr>
              <w:jc w:val="center"/>
              <w:rPr>
                <w:rFonts w:asciiTheme="minorEastAsia" w:eastAsiaTheme="minorEastAsia" w:hAnsiTheme="minorEastAsia" w:cs="Arial"/>
                <w:color w:val="000000"/>
                <w:sz w:val="18"/>
                <w:szCs w:val="18"/>
              </w:rPr>
            </w:pPr>
            <w:r w:rsidRPr="005657E4">
              <w:rPr>
                <w:rFonts w:asciiTheme="minorEastAsia" w:eastAsiaTheme="minorEastAsia" w:hAnsiTheme="minorEastAsia" w:cs="Arial" w:hint="eastAsia"/>
                <w:color w:val="000000"/>
                <w:sz w:val="18"/>
                <w:szCs w:val="18"/>
              </w:rPr>
              <w:t>5.93</w:t>
            </w:r>
          </w:p>
        </w:tc>
      </w:tr>
      <w:tr w:rsidR="005448B8">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bl>
    <w:p w:rsidR="005448B8" w:rsidRDefault="00074724">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5448B8"/>
    <w:p w:rsidR="005448B8" w:rsidRDefault="00074724">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公开08表</w:t>
      </w:r>
    </w:p>
    <w:p w:rsidR="005448B8" w:rsidRDefault="00074724">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5448B8">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5448B8">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5448B8">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5448B8" w:rsidRDefault="00074724">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center"/>
              <w:rPr>
                <w:rFonts w:ascii="宋体" w:eastAsia="宋体" w:hAnsi="宋体" w:cs="宋体"/>
                <w:b/>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r w:rsidR="005448B8">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5448B8" w:rsidRDefault="005448B8">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5448B8" w:rsidRDefault="005448B8">
            <w:pPr>
              <w:jc w:val="right"/>
              <w:rPr>
                <w:rFonts w:ascii="宋体" w:eastAsia="宋体" w:hAnsi="宋体" w:cs="宋体"/>
                <w:color w:val="000000"/>
                <w:sz w:val="21"/>
                <w:szCs w:val="21"/>
              </w:rPr>
            </w:pPr>
          </w:p>
        </w:tc>
      </w:tr>
    </w:tbl>
    <w:p w:rsidR="005448B8" w:rsidRDefault="00074724">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5448B8" w:rsidRDefault="005448B8"/>
    <w:p w:rsidR="005448B8" w:rsidRDefault="005448B8"/>
    <w:p w:rsidR="001E296C" w:rsidRDefault="001E296C" w:rsidP="001E296C">
      <w:pPr>
        <w:widowControl/>
        <w:jc w:val="center"/>
      </w:pPr>
      <w:r>
        <w:rPr>
          <w:rFonts w:ascii="黑体" w:eastAsia="黑体" w:hAnsi="宋体" w:hint="eastAsia"/>
          <w:color w:val="000000"/>
          <w:kern w:val="0"/>
          <w:szCs w:val="32"/>
        </w:rPr>
        <w:lastRenderedPageBreak/>
        <w:t>第三部分 2019年度部门决算情况说明</w:t>
      </w:r>
    </w:p>
    <w:p w:rsidR="00B776D0" w:rsidRDefault="00B776D0" w:rsidP="00B776D0">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一、收入支出决算总体情况说明</w:t>
      </w:r>
    </w:p>
    <w:p w:rsidR="00395094" w:rsidRPr="00395094" w:rsidRDefault="00395094" w:rsidP="00395094">
      <w:pPr>
        <w:ind w:firstLineChars="250" w:firstLine="800"/>
        <w:jc w:val="left"/>
        <w:rPr>
          <w:rFonts w:ascii="宋体" w:eastAsia="宋体" w:hAnsi="宋体" w:cs="Arial"/>
          <w:color w:val="000000"/>
          <w:kern w:val="0"/>
          <w:sz w:val="22"/>
          <w:szCs w:val="22"/>
        </w:rPr>
      </w:pPr>
      <w:r>
        <w:rPr>
          <w:rFonts w:ascii="华文仿宋" w:eastAsia="华文仿宋" w:hAnsi="华文仿宋" w:cs="华文仿宋" w:hint="eastAsia"/>
          <w:szCs w:val="32"/>
        </w:rPr>
        <w:t>2019年度本年收入合计</w:t>
      </w:r>
      <w:r w:rsidRPr="00395094">
        <w:rPr>
          <w:rFonts w:ascii="华文仿宋" w:eastAsia="华文仿宋" w:hAnsi="华文仿宋" w:cs="华文仿宋" w:hint="eastAsia"/>
          <w:szCs w:val="32"/>
        </w:rPr>
        <w:t>10,491.70</w:t>
      </w:r>
      <w:r>
        <w:rPr>
          <w:rFonts w:ascii="华文仿宋" w:eastAsia="华文仿宋" w:hAnsi="华文仿宋" w:cs="华文仿宋" w:hint="eastAsia"/>
          <w:szCs w:val="32"/>
        </w:rPr>
        <w:t>万元，较上年增加973.85万元，主要原因是</w:t>
      </w:r>
      <w:r>
        <w:rPr>
          <w:rFonts w:ascii="华文仿宋" w:eastAsia="华文仿宋" w:hAnsi="华文仿宋" w:cs="华文仿宋" w:hint="eastAsia"/>
          <w:color w:val="000000"/>
          <w:szCs w:val="32"/>
        </w:rPr>
        <w:t>人员增加，基建项目增加开支</w:t>
      </w:r>
      <w:r>
        <w:rPr>
          <w:rFonts w:ascii="华文仿宋" w:eastAsia="华文仿宋" w:hAnsi="华文仿宋" w:cs="华文仿宋" w:hint="eastAsia"/>
          <w:szCs w:val="32"/>
        </w:rPr>
        <w:t>。</w:t>
      </w:r>
    </w:p>
    <w:p w:rsidR="00395094" w:rsidRDefault="00395094" w:rsidP="00395094">
      <w:pPr>
        <w:pStyle w:val="a6"/>
        <w:spacing w:before="0" w:beforeAutospacing="0" w:after="0" w:afterAutospacing="0" w:line="560" w:lineRule="exact"/>
        <w:ind w:firstLineChars="250" w:firstLine="800"/>
        <w:rPr>
          <w:rFonts w:ascii="华文仿宋" w:eastAsia="华文仿宋" w:hAnsi="华文仿宋" w:cs="华文仿宋"/>
          <w:sz w:val="32"/>
          <w:szCs w:val="32"/>
        </w:rPr>
      </w:pPr>
      <w:r>
        <w:rPr>
          <w:rFonts w:ascii="华文仿宋" w:eastAsia="华文仿宋" w:hAnsi="华文仿宋" w:cs="华文仿宋" w:hint="eastAsia"/>
          <w:sz w:val="32"/>
          <w:szCs w:val="32"/>
        </w:rPr>
        <w:t>2019年度本年支出合计</w:t>
      </w:r>
      <w:r w:rsidRPr="00395094">
        <w:rPr>
          <w:rFonts w:ascii="华文仿宋" w:eastAsia="华文仿宋" w:hAnsi="华文仿宋" w:cs="华文仿宋"/>
          <w:sz w:val="32"/>
          <w:szCs w:val="32"/>
        </w:rPr>
        <w:t>10418.68</w:t>
      </w:r>
      <w:r>
        <w:rPr>
          <w:rFonts w:ascii="华文仿宋" w:eastAsia="华文仿宋" w:hAnsi="华文仿宋" w:cs="华文仿宋" w:hint="eastAsia"/>
          <w:sz w:val="32"/>
          <w:szCs w:val="32"/>
        </w:rPr>
        <w:t>万元，比上年</w:t>
      </w:r>
      <w:r w:rsidRPr="00395094">
        <w:rPr>
          <w:rFonts w:ascii="华文仿宋" w:eastAsia="华文仿宋" w:hAnsi="华文仿宋" w:cs="华文仿宋" w:hint="eastAsia"/>
          <w:sz w:val="32"/>
          <w:szCs w:val="32"/>
        </w:rPr>
        <w:t>增加</w:t>
      </w:r>
      <w:r>
        <w:rPr>
          <w:rFonts w:ascii="华文仿宋" w:eastAsia="华文仿宋" w:hAnsi="华文仿宋" w:cs="华文仿宋" w:hint="eastAsia"/>
          <w:sz w:val="32"/>
          <w:szCs w:val="32"/>
        </w:rPr>
        <w:t>811.16万元，主要原因是</w:t>
      </w:r>
      <w:r>
        <w:rPr>
          <w:rFonts w:ascii="华文仿宋" w:eastAsia="华文仿宋" w:hAnsi="华文仿宋" w:cs="华文仿宋" w:hint="eastAsia"/>
          <w:color w:val="000000"/>
          <w:sz w:val="32"/>
          <w:szCs w:val="32"/>
        </w:rPr>
        <w:t>人员</w:t>
      </w:r>
      <w:r w:rsidRPr="00395094">
        <w:rPr>
          <w:rFonts w:ascii="华文仿宋" w:eastAsia="华文仿宋" w:hAnsi="华文仿宋" w:cs="华文仿宋" w:hint="eastAsia"/>
          <w:sz w:val="32"/>
          <w:szCs w:val="32"/>
        </w:rPr>
        <w:t>增加</w:t>
      </w:r>
      <w:r>
        <w:rPr>
          <w:rFonts w:ascii="华文仿宋" w:eastAsia="华文仿宋" w:hAnsi="华文仿宋" w:cs="华文仿宋" w:hint="eastAsia"/>
          <w:color w:val="000000"/>
          <w:sz w:val="32"/>
          <w:szCs w:val="32"/>
        </w:rPr>
        <w:t>，基建项目</w:t>
      </w:r>
      <w:r w:rsidRPr="00395094">
        <w:rPr>
          <w:rFonts w:ascii="华文仿宋" w:eastAsia="华文仿宋" w:hAnsi="华文仿宋" w:cs="华文仿宋" w:hint="eastAsia"/>
          <w:sz w:val="32"/>
          <w:szCs w:val="32"/>
        </w:rPr>
        <w:t>增加</w:t>
      </w:r>
      <w:r>
        <w:rPr>
          <w:rFonts w:ascii="华文仿宋" w:eastAsia="华文仿宋" w:hAnsi="华文仿宋" w:cs="华文仿宋" w:hint="eastAsia"/>
          <w:color w:val="000000"/>
          <w:sz w:val="32"/>
          <w:szCs w:val="32"/>
        </w:rPr>
        <w:t>开支</w:t>
      </w:r>
      <w:r>
        <w:rPr>
          <w:rFonts w:ascii="华文仿宋" w:eastAsia="华文仿宋" w:hAnsi="华文仿宋" w:cs="华文仿宋" w:hint="eastAsia"/>
          <w:sz w:val="32"/>
          <w:szCs w:val="32"/>
        </w:rPr>
        <w:t>。</w:t>
      </w:r>
    </w:p>
    <w:p w:rsidR="00395094" w:rsidRPr="00395094" w:rsidRDefault="00395094" w:rsidP="00395094">
      <w:pPr>
        <w:pStyle w:val="a5"/>
      </w:pPr>
    </w:p>
    <w:p w:rsidR="00B776D0" w:rsidRDefault="00B776D0" w:rsidP="00B776D0">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二、收入决算情况说明</w:t>
      </w:r>
    </w:p>
    <w:p w:rsidR="008810C1" w:rsidRPr="008810C1" w:rsidRDefault="001E296C" w:rsidP="008810C1">
      <w:pPr>
        <w:ind w:firstLineChars="250" w:firstLine="800"/>
        <w:jc w:val="left"/>
        <w:rPr>
          <w:rFonts w:ascii="宋体" w:eastAsia="宋体" w:hAnsi="宋体" w:cs="Arial"/>
          <w:color w:val="000000"/>
          <w:kern w:val="0"/>
          <w:sz w:val="22"/>
          <w:szCs w:val="22"/>
        </w:rPr>
      </w:pPr>
      <w:r>
        <w:rPr>
          <w:rFonts w:ascii="华文仿宋" w:eastAsia="华文仿宋" w:hAnsi="华文仿宋" w:cs="华文仿宋" w:hint="eastAsia"/>
          <w:szCs w:val="32"/>
        </w:rPr>
        <w:t>201</w:t>
      </w:r>
      <w:r w:rsidR="00B776D0">
        <w:rPr>
          <w:rFonts w:ascii="华文仿宋" w:eastAsia="华文仿宋" w:hAnsi="华文仿宋" w:cs="华文仿宋" w:hint="eastAsia"/>
          <w:szCs w:val="32"/>
        </w:rPr>
        <w:t>9</w:t>
      </w:r>
      <w:r>
        <w:rPr>
          <w:rFonts w:ascii="华文仿宋" w:eastAsia="华文仿宋" w:hAnsi="华文仿宋" w:cs="华文仿宋" w:hint="eastAsia"/>
          <w:szCs w:val="32"/>
        </w:rPr>
        <w:t>年本年收入合计</w:t>
      </w:r>
      <w:r w:rsidR="00B776D0" w:rsidRPr="00B776D0">
        <w:rPr>
          <w:rFonts w:ascii="华文仿宋" w:eastAsia="华文仿宋" w:hAnsi="华文仿宋" w:cs="华文仿宋" w:hint="eastAsia"/>
          <w:szCs w:val="32"/>
        </w:rPr>
        <w:t>10,491.70</w:t>
      </w:r>
      <w:r>
        <w:rPr>
          <w:rFonts w:ascii="华文仿宋" w:eastAsia="华文仿宋" w:hAnsi="华文仿宋" w:cs="华文仿宋" w:hint="eastAsia"/>
          <w:szCs w:val="32"/>
        </w:rPr>
        <w:t>万元。其中:财政拨款</w:t>
      </w:r>
      <w:r w:rsidR="00B776D0" w:rsidRPr="00B776D0">
        <w:rPr>
          <w:rFonts w:ascii="华文仿宋" w:eastAsia="华文仿宋" w:hAnsi="华文仿宋" w:cs="华文仿宋" w:hint="eastAsia"/>
          <w:szCs w:val="32"/>
        </w:rPr>
        <w:t>10,491.70</w:t>
      </w:r>
      <w:r>
        <w:rPr>
          <w:rFonts w:ascii="华文仿宋" w:eastAsia="华文仿宋" w:hAnsi="华文仿宋" w:cs="华文仿宋" w:hint="eastAsia"/>
          <w:szCs w:val="32"/>
        </w:rPr>
        <w:t>万元，占总收入的100%</w:t>
      </w:r>
      <w:r w:rsidR="00B776D0">
        <w:rPr>
          <w:rFonts w:ascii="华文仿宋" w:eastAsia="华文仿宋" w:hAnsi="华文仿宋" w:cs="华文仿宋" w:hint="eastAsia"/>
          <w:szCs w:val="32"/>
        </w:rPr>
        <w:t>，包括一般公共预算财政拨</w:t>
      </w:r>
      <w:r w:rsidR="00B776D0" w:rsidRPr="00B776D0">
        <w:rPr>
          <w:rFonts w:ascii="华文仿宋" w:eastAsia="华文仿宋" w:hAnsi="华文仿宋" w:cs="华文仿宋" w:hint="eastAsia"/>
          <w:szCs w:val="32"/>
        </w:rPr>
        <w:t>10,491.70</w:t>
      </w:r>
      <w:r>
        <w:rPr>
          <w:rFonts w:ascii="华文仿宋" w:eastAsia="华文仿宋" w:hAnsi="华文仿宋" w:cs="华文仿宋" w:hint="eastAsia"/>
          <w:szCs w:val="32"/>
        </w:rPr>
        <w:t>万元、政府性基金预算财政拨款0万元。</w:t>
      </w:r>
    </w:p>
    <w:p w:rsidR="008810C1" w:rsidRDefault="008810C1" w:rsidP="008810C1">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三、支出决算情况说明</w:t>
      </w:r>
    </w:p>
    <w:p w:rsidR="001E296C" w:rsidRDefault="008810C1" w:rsidP="008810C1">
      <w:pPr>
        <w:pStyle w:val="a6"/>
        <w:spacing w:before="0" w:beforeAutospacing="0" w:after="0" w:afterAutospacing="0" w:line="560" w:lineRule="exact"/>
        <w:ind w:firstLineChars="250" w:firstLine="800"/>
        <w:rPr>
          <w:rFonts w:ascii="华文仿宋" w:eastAsia="华文仿宋" w:hAnsi="华文仿宋" w:cs="华文仿宋"/>
          <w:sz w:val="32"/>
          <w:szCs w:val="32"/>
        </w:rPr>
      </w:pPr>
      <w:r>
        <w:rPr>
          <w:rFonts w:ascii="华文仿宋" w:eastAsia="华文仿宋" w:hAnsi="华文仿宋" w:cs="华文仿宋" w:hint="eastAsia"/>
          <w:sz w:val="32"/>
          <w:szCs w:val="32"/>
        </w:rPr>
        <w:t>2019年度本年支出合计</w:t>
      </w:r>
      <w:r w:rsidRPr="00395094">
        <w:rPr>
          <w:rFonts w:ascii="华文仿宋" w:eastAsia="华文仿宋" w:hAnsi="华文仿宋" w:cs="华文仿宋"/>
          <w:sz w:val="32"/>
          <w:szCs w:val="32"/>
        </w:rPr>
        <w:t>10418.68</w:t>
      </w:r>
      <w:r>
        <w:rPr>
          <w:rFonts w:ascii="华文仿宋" w:eastAsia="华文仿宋" w:hAnsi="华文仿宋" w:cs="华文仿宋" w:hint="eastAsia"/>
          <w:sz w:val="32"/>
          <w:szCs w:val="32"/>
        </w:rPr>
        <w:t>万元</w:t>
      </w:r>
      <w:r w:rsidR="001E296C">
        <w:rPr>
          <w:rFonts w:ascii="华文仿宋" w:eastAsia="华文仿宋" w:hAnsi="华文仿宋" w:cs="华文仿宋" w:hint="eastAsia"/>
          <w:sz w:val="32"/>
          <w:szCs w:val="32"/>
        </w:rPr>
        <w:t>。其中:</w:t>
      </w:r>
    </w:p>
    <w:p w:rsidR="001E296C" w:rsidRPr="00F02C6E" w:rsidRDefault="001E296C" w:rsidP="008810C1">
      <w:pPr>
        <w:jc w:val="left"/>
        <w:rPr>
          <w:rFonts w:ascii="华文仿宋" w:eastAsia="华文仿宋" w:hAnsi="华文仿宋" w:cs="华文仿宋"/>
          <w:szCs w:val="32"/>
        </w:rPr>
      </w:pPr>
      <w:r>
        <w:rPr>
          <w:rFonts w:ascii="华文仿宋" w:eastAsia="华文仿宋" w:hAnsi="华文仿宋" w:cs="华文仿宋" w:hint="eastAsia"/>
          <w:szCs w:val="32"/>
        </w:rPr>
        <w:t>（1）基本支出</w:t>
      </w:r>
      <w:r w:rsidR="008810C1" w:rsidRPr="00F02C6E">
        <w:rPr>
          <w:rFonts w:ascii="华文仿宋" w:eastAsia="华文仿宋" w:hAnsi="华文仿宋" w:cs="华文仿宋" w:hint="eastAsia"/>
          <w:szCs w:val="32"/>
        </w:rPr>
        <w:t>7,196.97</w:t>
      </w:r>
      <w:r>
        <w:rPr>
          <w:rFonts w:ascii="华文仿宋" w:eastAsia="华文仿宋" w:hAnsi="华文仿宋" w:cs="华文仿宋" w:hint="eastAsia"/>
          <w:szCs w:val="32"/>
        </w:rPr>
        <w:t>万元，占总支出的</w:t>
      </w:r>
      <w:r w:rsidR="00F02C6E">
        <w:rPr>
          <w:rFonts w:ascii="华文仿宋" w:eastAsia="华文仿宋" w:hAnsi="华文仿宋" w:cs="华文仿宋" w:hint="eastAsia"/>
          <w:szCs w:val="32"/>
        </w:rPr>
        <w:t>69</w:t>
      </w:r>
      <w:r>
        <w:rPr>
          <w:rFonts w:ascii="华文仿宋" w:eastAsia="华文仿宋" w:hAnsi="华文仿宋" w:cs="华文仿宋" w:hint="eastAsia"/>
          <w:szCs w:val="32"/>
        </w:rPr>
        <w:t>%，是为保障机构正常运转、完成日常工作任务而发生的各项支出，包括人员经费</w:t>
      </w:r>
      <w:r w:rsidR="008810C1" w:rsidRPr="00F02C6E">
        <w:rPr>
          <w:rFonts w:ascii="华文仿宋" w:eastAsia="华文仿宋" w:hAnsi="华文仿宋" w:cs="华文仿宋" w:hint="eastAsia"/>
          <w:szCs w:val="32"/>
        </w:rPr>
        <w:t>5,958.03</w:t>
      </w:r>
      <w:r>
        <w:rPr>
          <w:rFonts w:ascii="华文仿宋" w:eastAsia="华文仿宋" w:hAnsi="华文仿宋" w:cs="华文仿宋" w:hint="eastAsia"/>
          <w:szCs w:val="32"/>
        </w:rPr>
        <w:t>万元和公用经费</w:t>
      </w:r>
      <w:r w:rsidR="008810C1" w:rsidRPr="00F02C6E">
        <w:rPr>
          <w:rFonts w:ascii="华文仿宋" w:eastAsia="华文仿宋" w:hAnsi="华文仿宋" w:cs="华文仿宋" w:hint="eastAsia"/>
          <w:szCs w:val="32"/>
        </w:rPr>
        <w:t>1,238.9</w:t>
      </w:r>
      <w:r w:rsidR="00F02C6E">
        <w:rPr>
          <w:rFonts w:ascii="华文仿宋" w:eastAsia="华文仿宋" w:hAnsi="华文仿宋" w:cs="华文仿宋" w:hint="eastAsia"/>
          <w:szCs w:val="32"/>
        </w:rPr>
        <w:t>4</w:t>
      </w:r>
      <w:r>
        <w:rPr>
          <w:rFonts w:ascii="华文仿宋" w:eastAsia="华文仿宋" w:hAnsi="华文仿宋" w:cs="华文仿宋" w:hint="eastAsia"/>
          <w:szCs w:val="32"/>
        </w:rPr>
        <w:t>万元。</w:t>
      </w:r>
    </w:p>
    <w:p w:rsidR="001E296C" w:rsidRPr="00F02C6E" w:rsidRDefault="001E296C" w:rsidP="008810C1">
      <w:pPr>
        <w:jc w:val="left"/>
        <w:rPr>
          <w:rFonts w:ascii="宋体" w:eastAsia="宋体" w:hAnsi="宋体" w:cs="Arial"/>
          <w:color w:val="000000"/>
          <w:kern w:val="0"/>
          <w:sz w:val="22"/>
          <w:szCs w:val="22"/>
        </w:rPr>
      </w:pPr>
      <w:r>
        <w:rPr>
          <w:rFonts w:ascii="华文仿宋" w:eastAsia="华文仿宋" w:hAnsi="华文仿宋" w:cs="华文仿宋" w:hint="eastAsia"/>
          <w:szCs w:val="32"/>
        </w:rPr>
        <w:t>（2）项目支出</w:t>
      </w:r>
      <w:r w:rsidR="008810C1" w:rsidRPr="00F02C6E">
        <w:rPr>
          <w:rFonts w:ascii="华文仿宋" w:eastAsia="华文仿宋" w:hAnsi="华文仿宋" w:cs="华文仿宋" w:hint="eastAsia"/>
          <w:szCs w:val="32"/>
        </w:rPr>
        <w:t>3,221.71</w:t>
      </w:r>
      <w:r>
        <w:rPr>
          <w:rFonts w:ascii="华文仿宋" w:eastAsia="华文仿宋" w:hAnsi="华文仿宋" w:cs="华文仿宋" w:hint="eastAsia"/>
          <w:szCs w:val="32"/>
        </w:rPr>
        <w:t>万元，占总支出的</w:t>
      </w:r>
      <w:r w:rsidR="00F02C6E">
        <w:rPr>
          <w:rFonts w:ascii="华文仿宋" w:eastAsia="华文仿宋" w:hAnsi="华文仿宋" w:cs="华文仿宋" w:hint="eastAsia"/>
          <w:szCs w:val="32"/>
        </w:rPr>
        <w:t>31</w:t>
      </w:r>
      <w:r>
        <w:rPr>
          <w:rFonts w:ascii="华文仿宋" w:eastAsia="华文仿宋" w:hAnsi="华文仿宋" w:cs="华文仿宋" w:hint="eastAsia"/>
          <w:szCs w:val="32"/>
        </w:rPr>
        <w:t>%，是为完成特定的工作任务或事业发展目标，在基本支出之外发生的支出。主要包括</w:t>
      </w:r>
      <w:r w:rsidR="00293E07" w:rsidRPr="00293E07">
        <w:rPr>
          <w:rFonts w:ascii="华文仿宋" w:eastAsia="华文仿宋" w:hAnsi="华文仿宋" w:cs="华文仿宋" w:hint="eastAsia"/>
          <w:szCs w:val="32"/>
        </w:rPr>
        <w:t>十一</w:t>
      </w:r>
      <w:r>
        <w:rPr>
          <w:rFonts w:ascii="华文仿宋" w:eastAsia="华文仿宋" w:hAnsi="华文仿宋" w:cs="华文仿宋" w:hint="eastAsia"/>
          <w:szCs w:val="32"/>
        </w:rPr>
        <w:t>个项目共计</w:t>
      </w:r>
      <w:r w:rsidR="00293E07" w:rsidRPr="00F02C6E">
        <w:rPr>
          <w:rFonts w:ascii="华文仿宋" w:eastAsia="华文仿宋" w:hAnsi="华文仿宋" w:cs="华文仿宋" w:hint="eastAsia"/>
          <w:szCs w:val="32"/>
        </w:rPr>
        <w:t>3,221.71</w:t>
      </w:r>
      <w:r>
        <w:rPr>
          <w:rFonts w:ascii="华文仿宋" w:eastAsia="华文仿宋" w:hAnsi="华文仿宋" w:cs="华文仿宋" w:hint="eastAsia"/>
          <w:szCs w:val="32"/>
        </w:rPr>
        <w:t>万元；其中一般行政运行事务管理</w:t>
      </w:r>
      <w:r w:rsidR="008810C1" w:rsidRPr="00F02C6E">
        <w:rPr>
          <w:rFonts w:ascii="华文仿宋" w:eastAsia="华文仿宋" w:hAnsi="华文仿宋" w:cs="华文仿宋" w:hint="eastAsia"/>
          <w:szCs w:val="32"/>
        </w:rPr>
        <w:t>1,863.06</w:t>
      </w:r>
      <w:r>
        <w:rPr>
          <w:rFonts w:ascii="华文仿宋" w:eastAsia="华文仿宋" w:hAnsi="华文仿宋" w:cs="华文仿宋" w:hint="eastAsia"/>
          <w:szCs w:val="32"/>
        </w:rPr>
        <w:t>万元，</w:t>
      </w:r>
      <w:r w:rsidR="00F02C6E">
        <w:rPr>
          <w:rFonts w:ascii="华文仿宋" w:eastAsia="华文仿宋" w:hAnsi="华文仿宋" w:cs="华文仿宋" w:hint="eastAsia"/>
          <w:szCs w:val="32"/>
        </w:rPr>
        <w:t>执法办案</w:t>
      </w:r>
      <w:r w:rsidR="008810C1" w:rsidRPr="00F02C6E">
        <w:rPr>
          <w:rFonts w:ascii="华文仿宋" w:eastAsia="华文仿宋" w:hAnsi="华文仿宋" w:cs="华文仿宋" w:hint="eastAsia"/>
          <w:szCs w:val="32"/>
        </w:rPr>
        <w:t>274.26</w:t>
      </w:r>
      <w:r w:rsidR="00F02C6E" w:rsidRPr="00F02C6E">
        <w:rPr>
          <w:rFonts w:ascii="华文仿宋" w:eastAsia="华文仿宋" w:hAnsi="华文仿宋" w:cs="华文仿宋" w:hint="eastAsia"/>
          <w:szCs w:val="32"/>
        </w:rPr>
        <w:t>万元，特别业务5万元</w:t>
      </w:r>
      <w:r w:rsidR="00F02C6E">
        <w:rPr>
          <w:rFonts w:ascii="华文仿宋" w:eastAsia="华文仿宋" w:hAnsi="华文仿宋" w:cs="华文仿宋" w:hint="eastAsia"/>
          <w:szCs w:val="32"/>
        </w:rPr>
        <w:t>，</w:t>
      </w:r>
      <w:r>
        <w:rPr>
          <w:rFonts w:ascii="华文仿宋" w:eastAsia="华文仿宋" w:hAnsi="华文仿宋" w:cs="华文仿宋" w:hint="eastAsia"/>
          <w:szCs w:val="32"/>
        </w:rPr>
        <w:t>其他公安支出</w:t>
      </w:r>
      <w:r w:rsidR="00F02C6E" w:rsidRPr="00F02C6E">
        <w:rPr>
          <w:rFonts w:ascii="华文仿宋" w:eastAsia="华文仿宋" w:hAnsi="华文仿宋" w:cs="华文仿宋" w:hint="eastAsia"/>
          <w:szCs w:val="32"/>
        </w:rPr>
        <w:t>973.59</w:t>
      </w:r>
      <w:r>
        <w:rPr>
          <w:rFonts w:ascii="华文仿宋" w:eastAsia="华文仿宋" w:hAnsi="华文仿宋" w:cs="华文仿宋" w:hint="eastAsia"/>
          <w:szCs w:val="32"/>
        </w:rPr>
        <w:t>万元，其他公共安全支出</w:t>
      </w:r>
      <w:r w:rsidR="00F02C6E" w:rsidRPr="00F02C6E">
        <w:rPr>
          <w:rFonts w:ascii="华文仿宋" w:eastAsia="华文仿宋" w:hAnsi="华文仿宋" w:cs="华文仿宋"/>
          <w:szCs w:val="32"/>
        </w:rPr>
        <w:t>79</w:t>
      </w:r>
      <w:r>
        <w:rPr>
          <w:rFonts w:ascii="华文仿宋" w:eastAsia="华文仿宋" w:hAnsi="华文仿宋" w:cs="华文仿宋" w:hint="eastAsia"/>
          <w:szCs w:val="32"/>
        </w:rPr>
        <w:t>万元</w:t>
      </w:r>
      <w:r w:rsidR="00F02C6E">
        <w:rPr>
          <w:rFonts w:ascii="华文仿宋" w:eastAsia="华文仿宋" w:hAnsi="华文仿宋" w:cs="华文仿宋" w:hint="eastAsia"/>
          <w:szCs w:val="32"/>
        </w:rPr>
        <w:t>，交通运输支出26.8万元</w:t>
      </w:r>
      <w:r>
        <w:rPr>
          <w:rFonts w:ascii="华文仿宋" w:eastAsia="华文仿宋" w:hAnsi="华文仿宋" w:cs="华文仿宋" w:hint="eastAsia"/>
          <w:szCs w:val="32"/>
        </w:rPr>
        <w:t>。</w:t>
      </w:r>
    </w:p>
    <w:p w:rsidR="001E296C" w:rsidRPr="00D3369B" w:rsidRDefault="00D3369B" w:rsidP="001E296C">
      <w:pPr>
        <w:pStyle w:val="a6"/>
        <w:spacing w:before="0" w:beforeAutospacing="0" w:after="0" w:afterAutospacing="0" w:line="560" w:lineRule="exact"/>
        <w:ind w:firstLineChars="200" w:firstLine="640"/>
        <w:rPr>
          <w:rFonts w:ascii="华文仿宋" w:eastAsia="华文仿宋" w:hAnsi="华文仿宋" w:cs="华文仿宋"/>
          <w:color w:val="FF0000"/>
          <w:sz w:val="32"/>
          <w:szCs w:val="32"/>
        </w:rPr>
      </w:pPr>
      <w:r w:rsidRPr="00D3369B">
        <w:rPr>
          <w:rFonts w:ascii="华文仿宋" w:eastAsia="华文仿宋" w:hAnsi="华文仿宋" w:cs="华文仿宋" w:hint="eastAsia"/>
          <w:color w:val="FF0000"/>
          <w:sz w:val="32"/>
          <w:szCs w:val="32"/>
        </w:rPr>
        <w:t>图片需改</w:t>
      </w:r>
    </w:p>
    <w:p w:rsidR="001E296C" w:rsidRPr="00B353CA" w:rsidRDefault="001E296C" w:rsidP="001E296C">
      <w:pPr>
        <w:pStyle w:val="a6"/>
        <w:spacing w:before="0" w:beforeAutospacing="0" w:after="0" w:afterAutospacing="0" w:line="560" w:lineRule="exact"/>
        <w:ind w:firstLineChars="200" w:firstLine="641"/>
        <w:rPr>
          <w:rFonts w:ascii="华文仿宋" w:eastAsia="华文仿宋" w:hAnsi="华文仿宋" w:cs="华文仿宋"/>
          <w:b/>
          <w:sz w:val="32"/>
          <w:szCs w:val="32"/>
        </w:rPr>
      </w:pPr>
    </w:p>
    <w:p w:rsidR="001E296C" w:rsidRDefault="001E296C" w:rsidP="001E296C">
      <w:pPr>
        <w:pStyle w:val="a6"/>
        <w:spacing w:before="0" w:beforeAutospacing="0" w:after="0" w:afterAutospacing="0" w:line="560" w:lineRule="exact"/>
        <w:ind w:firstLineChars="200" w:firstLine="480"/>
        <w:rPr>
          <w:rFonts w:ascii="华文仿宋" w:eastAsia="华文仿宋" w:hAnsi="华文仿宋" w:cs="华文仿宋"/>
          <w:sz w:val="32"/>
          <w:szCs w:val="32"/>
        </w:rPr>
      </w:pPr>
      <w:r>
        <w:rPr>
          <w:noProof/>
        </w:rPr>
        <w:drawing>
          <wp:anchor distT="0" distB="0" distL="114300" distR="114300" simplePos="0" relativeHeight="251659264" behindDoc="0" locked="0" layoutInCell="1" allowOverlap="1">
            <wp:simplePos x="0" y="0"/>
            <wp:positionH relativeFrom="column">
              <wp:posOffset>84455</wp:posOffset>
            </wp:positionH>
            <wp:positionV relativeFrom="paragraph">
              <wp:posOffset>188595</wp:posOffset>
            </wp:positionV>
            <wp:extent cx="5509895" cy="3051810"/>
            <wp:effectExtent l="19050" t="0" r="0" b="0"/>
            <wp:wrapNone/>
            <wp:docPr id="1" name="图表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2"/>
                    <pic:cNvPicPr>
                      <a:picLocks noChangeArrowheads="1"/>
                    </pic:cNvPicPr>
                  </pic:nvPicPr>
                  <pic:blipFill>
                    <a:blip r:embed="rId9"/>
                    <a:srcRect/>
                    <a:stretch>
                      <a:fillRect/>
                    </a:stretch>
                  </pic:blipFill>
                  <pic:spPr bwMode="auto">
                    <a:xfrm>
                      <a:off x="0" y="0"/>
                      <a:ext cx="5509895" cy="3051810"/>
                    </a:xfrm>
                    <a:prstGeom prst="rect">
                      <a:avLst/>
                    </a:prstGeom>
                    <a:noFill/>
                    <a:ln w="9525">
                      <a:noFill/>
                      <a:miter lim="800000"/>
                      <a:headEnd/>
                      <a:tailEnd/>
                    </a:ln>
                  </pic:spPr>
                </pic:pic>
              </a:graphicData>
            </a:graphic>
          </wp:anchor>
        </w:drawing>
      </w: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1E296C" w:rsidRDefault="001E296C" w:rsidP="001E296C">
      <w:pPr>
        <w:pStyle w:val="a6"/>
        <w:spacing w:before="0" w:beforeAutospacing="0" w:after="0" w:afterAutospacing="0" w:line="560" w:lineRule="exact"/>
        <w:ind w:firstLineChars="200" w:firstLine="640"/>
        <w:rPr>
          <w:rFonts w:ascii="华文仿宋" w:eastAsia="华文仿宋" w:hAnsi="华文仿宋" w:cs="华文仿宋"/>
          <w:sz w:val="32"/>
          <w:szCs w:val="32"/>
        </w:rPr>
      </w:pPr>
    </w:p>
    <w:p w:rsidR="00D3369B" w:rsidRDefault="00D3369B" w:rsidP="00D3369B">
      <w:pPr>
        <w:widowControl/>
        <w:spacing w:line="560" w:lineRule="exact"/>
        <w:ind w:firstLineChars="200" w:firstLine="640"/>
        <w:jc w:val="left"/>
        <w:rPr>
          <w:rFonts w:ascii="黑体" w:eastAsia="黑体" w:hAnsi="黑体"/>
          <w:color w:val="000000"/>
          <w:kern w:val="0"/>
          <w:szCs w:val="32"/>
        </w:rPr>
      </w:pPr>
    </w:p>
    <w:p w:rsidR="00F14C8D" w:rsidRDefault="00F14C8D" w:rsidP="00D3369B">
      <w:pPr>
        <w:widowControl/>
        <w:spacing w:line="560" w:lineRule="exact"/>
        <w:ind w:firstLineChars="200" w:firstLine="640"/>
        <w:jc w:val="left"/>
        <w:rPr>
          <w:rFonts w:ascii="黑体" w:eastAsia="黑体" w:hAnsi="黑体"/>
          <w:color w:val="000000"/>
          <w:kern w:val="0"/>
          <w:szCs w:val="32"/>
        </w:rPr>
      </w:pPr>
    </w:p>
    <w:p w:rsidR="00D3369B" w:rsidRDefault="00D3369B" w:rsidP="00D3369B">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四、财政拨款收入支出决算总体情况说明</w:t>
      </w:r>
    </w:p>
    <w:p w:rsidR="00D3369B" w:rsidRDefault="00D3369B" w:rsidP="00D3369B">
      <w:pPr>
        <w:ind w:firstLineChars="250" w:firstLine="800"/>
        <w:jc w:val="left"/>
        <w:rPr>
          <w:rFonts w:ascii="华文仿宋" w:eastAsia="华文仿宋" w:hAnsi="华文仿宋" w:cs="华文仿宋"/>
          <w:szCs w:val="32"/>
        </w:rPr>
      </w:pPr>
      <w:r>
        <w:rPr>
          <w:rFonts w:ascii="华文仿宋" w:eastAsia="华文仿宋" w:hAnsi="华文仿宋" w:cs="华文仿宋" w:hint="eastAsia"/>
          <w:szCs w:val="32"/>
        </w:rPr>
        <w:t>2019年度本年收入合计</w:t>
      </w:r>
      <w:r w:rsidRPr="00395094">
        <w:rPr>
          <w:rFonts w:ascii="华文仿宋" w:eastAsia="华文仿宋" w:hAnsi="华文仿宋" w:cs="华文仿宋" w:hint="eastAsia"/>
          <w:szCs w:val="32"/>
        </w:rPr>
        <w:t>10,491.70</w:t>
      </w:r>
      <w:r>
        <w:rPr>
          <w:rFonts w:ascii="华文仿宋" w:eastAsia="华文仿宋" w:hAnsi="华文仿宋" w:cs="华文仿宋" w:hint="eastAsia"/>
          <w:szCs w:val="32"/>
        </w:rPr>
        <w:t>万元，较上年增973.85万元，主要原因是</w:t>
      </w:r>
      <w:r>
        <w:rPr>
          <w:rFonts w:ascii="华文仿宋" w:eastAsia="华文仿宋" w:hAnsi="华文仿宋" w:cs="华文仿宋" w:hint="eastAsia"/>
          <w:color w:val="000000"/>
          <w:szCs w:val="32"/>
        </w:rPr>
        <w:t>人员增加，基建项目增加开支</w:t>
      </w:r>
      <w:r>
        <w:rPr>
          <w:rFonts w:ascii="华文仿宋" w:eastAsia="华文仿宋" w:hAnsi="华文仿宋" w:cs="华文仿宋" w:hint="eastAsia"/>
          <w:szCs w:val="32"/>
        </w:rPr>
        <w:t>。2019年度本年支出合计</w:t>
      </w:r>
      <w:r w:rsidRPr="00395094">
        <w:rPr>
          <w:rFonts w:ascii="华文仿宋" w:eastAsia="华文仿宋" w:hAnsi="华文仿宋" w:cs="华文仿宋"/>
          <w:szCs w:val="32"/>
        </w:rPr>
        <w:t>10418.68</w:t>
      </w:r>
      <w:r>
        <w:rPr>
          <w:rFonts w:ascii="华文仿宋" w:eastAsia="华文仿宋" w:hAnsi="华文仿宋" w:cs="华文仿宋" w:hint="eastAsia"/>
          <w:szCs w:val="32"/>
        </w:rPr>
        <w:t>万元，比上年</w:t>
      </w:r>
      <w:r w:rsidRPr="00395094">
        <w:rPr>
          <w:rFonts w:ascii="华文仿宋" w:eastAsia="华文仿宋" w:hAnsi="华文仿宋" w:cs="华文仿宋" w:hint="eastAsia"/>
          <w:szCs w:val="32"/>
        </w:rPr>
        <w:t>增加</w:t>
      </w:r>
      <w:r>
        <w:rPr>
          <w:rFonts w:ascii="华文仿宋" w:eastAsia="华文仿宋" w:hAnsi="华文仿宋" w:cs="华文仿宋" w:hint="eastAsia"/>
          <w:szCs w:val="32"/>
        </w:rPr>
        <w:t>811.16万元，主要原因是</w:t>
      </w:r>
      <w:r>
        <w:rPr>
          <w:rFonts w:ascii="华文仿宋" w:eastAsia="华文仿宋" w:hAnsi="华文仿宋" w:cs="华文仿宋" w:hint="eastAsia"/>
          <w:color w:val="000000"/>
          <w:szCs w:val="32"/>
        </w:rPr>
        <w:t>人员</w:t>
      </w:r>
      <w:r w:rsidRPr="00395094">
        <w:rPr>
          <w:rFonts w:ascii="华文仿宋" w:eastAsia="华文仿宋" w:hAnsi="华文仿宋" w:cs="华文仿宋" w:hint="eastAsia"/>
          <w:szCs w:val="32"/>
        </w:rPr>
        <w:t>增加</w:t>
      </w:r>
      <w:r>
        <w:rPr>
          <w:rFonts w:ascii="华文仿宋" w:eastAsia="华文仿宋" w:hAnsi="华文仿宋" w:cs="华文仿宋" w:hint="eastAsia"/>
          <w:color w:val="000000"/>
          <w:szCs w:val="32"/>
        </w:rPr>
        <w:t>，基建项目</w:t>
      </w:r>
      <w:r w:rsidRPr="00395094">
        <w:rPr>
          <w:rFonts w:ascii="华文仿宋" w:eastAsia="华文仿宋" w:hAnsi="华文仿宋" w:cs="华文仿宋" w:hint="eastAsia"/>
          <w:szCs w:val="32"/>
        </w:rPr>
        <w:t>增加</w:t>
      </w:r>
      <w:r>
        <w:rPr>
          <w:rFonts w:ascii="华文仿宋" w:eastAsia="华文仿宋" w:hAnsi="华文仿宋" w:cs="华文仿宋" w:hint="eastAsia"/>
          <w:color w:val="000000"/>
          <w:szCs w:val="32"/>
        </w:rPr>
        <w:t>开支</w:t>
      </w:r>
      <w:r>
        <w:rPr>
          <w:rFonts w:ascii="华文仿宋" w:eastAsia="华文仿宋" w:hAnsi="华文仿宋" w:cs="华文仿宋" w:hint="eastAsia"/>
          <w:szCs w:val="32"/>
        </w:rPr>
        <w:t>。</w:t>
      </w:r>
    </w:p>
    <w:p w:rsidR="008C39E8" w:rsidRDefault="008C39E8" w:rsidP="008C39E8">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五、一般公共预算财政拨款支出决算情况说明</w:t>
      </w:r>
    </w:p>
    <w:p w:rsidR="008C39E8" w:rsidRDefault="008C39E8" w:rsidP="008C39E8">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F14C8D" w:rsidRPr="00F14C8D" w:rsidRDefault="00B02CA1" w:rsidP="00F14C8D">
      <w:pPr>
        <w:ind w:firstLineChars="250" w:firstLine="800"/>
        <w:jc w:val="left"/>
        <w:rPr>
          <w:rFonts w:ascii="华文仿宋" w:eastAsia="华文仿宋" w:hAnsi="华文仿宋" w:cs="华文仿宋"/>
          <w:szCs w:val="32"/>
        </w:rPr>
      </w:pPr>
      <w:r>
        <w:rPr>
          <w:rFonts w:ascii="华文仿宋" w:eastAsia="华文仿宋" w:hAnsi="华文仿宋" w:cs="华文仿宋" w:hint="eastAsia"/>
          <w:szCs w:val="32"/>
        </w:rPr>
        <w:t>2019年度</w:t>
      </w:r>
      <w:r>
        <w:rPr>
          <w:rFonts w:ascii="仿宋_GB2312" w:eastAsia="仿宋_GB2312" w:hAnsi="宋体" w:cs="仿宋_GB2312"/>
          <w:color w:val="000000"/>
          <w:kern w:val="0"/>
          <w:szCs w:val="32"/>
        </w:rPr>
        <w:t>财政拨款支出</w:t>
      </w:r>
      <w:r w:rsidRPr="00395094">
        <w:rPr>
          <w:rFonts w:ascii="华文仿宋" w:eastAsia="华文仿宋" w:hAnsi="华文仿宋" w:cs="华文仿宋"/>
          <w:szCs w:val="32"/>
        </w:rPr>
        <w:t>10418.68</w:t>
      </w:r>
      <w:r>
        <w:rPr>
          <w:rFonts w:ascii="华文仿宋" w:eastAsia="华文仿宋" w:hAnsi="华文仿宋" w:cs="华文仿宋" w:hint="eastAsia"/>
          <w:szCs w:val="32"/>
        </w:rPr>
        <w:t>万元，</w:t>
      </w:r>
      <w:r>
        <w:rPr>
          <w:rFonts w:ascii="仿宋_GB2312" w:eastAsia="仿宋_GB2312" w:hAnsi="宋体" w:cs="仿宋_GB2312"/>
          <w:color w:val="000000"/>
          <w:kern w:val="0"/>
          <w:szCs w:val="32"/>
        </w:rPr>
        <w:t>占本年支出合计的</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w:t>
      </w:r>
      <w:r w:rsidRPr="00395094">
        <w:rPr>
          <w:rFonts w:ascii="华文仿宋" w:eastAsia="华文仿宋" w:hAnsi="华文仿宋" w:cs="华文仿宋" w:hint="eastAsia"/>
          <w:szCs w:val="32"/>
        </w:rPr>
        <w:t>增加</w:t>
      </w:r>
      <w:r>
        <w:rPr>
          <w:rFonts w:ascii="华文仿宋" w:eastAsia="华文仿宋" w:hAnsi="华文仿宋" w:cs="华文仿宋" w:hint="eastAsia"/>
          <w:szCs w:val="32"/>
        </w:rPr>
        <w:t>811.16万元</w:t>
      </w:r>
      <w:r>
        <w:rPr>
          <w:rFonts w:ascii="仿宋_GB2312" w:eastAsia="仿宋_GB2312" w:hAnsi="宋体" w:cs="仿宋_GB2312"/>
          <w:color w:val="000000"/>
          <w:kern w:val="0"/>
          <w:szCs w:val="32"/>
        </w:rPr>
        <w:t>，增长</w:t>
      </w:r>
      <w:r>
        <w:rPr>
          <w:rFonts w:ascii="仿宋_GB2312" w:eastAsia="仿宋_GB2312" w:hAnsi="宋体" w:cs="仿宋_GB2312" w:hint="eastAsia"/>
          <w:color w:val="000000"/>
          <w:kern w:val="0"/>
          <w:szCs w:val="32"/>
        </w:rPr>
        <w:t>7.8</w:t>
      </w:r>
      <w:r>
        <w:rPr>
          <w:rFonts w:ascii="仿宋_GB2312" w:eastAsia="仿宋_GB2312" w:hAnsi="宋体" w:cs="仿宋_GB2312"/>
          <w:color w:val="000000"/>
          <w:kern w:val="0"/>
          <w:szCs w:val="32"/>
        </w:rPr>
        <w:t>%，</w:t>
      </w:r>
      <w:r>
        <w:rPr>
          <w:rFonts w:ascii="华文仿宋" w:eastAsia="华文仿宋" w:hAnsi="华文仿宋" w:cs="华文仿宋" w:hint="eastAsia"/>
          <w:szCs w:val="32"/>
        </w:rPr>
        <w:t>主要原因是</w:t>
      </w:r>
      <w:r>
        <w:rPr>
          <w:rFonts w:ascii="华文仿宋" w:eastAsia="华文仿宋" w:hAnsi="华文仿宋" w:cs="华文仿宋" w:hint="eastAsia"/>
          <w:color w:val="000000"/>
          <w:szCs w:val="32"/>
        </w:rPr>
        <w:t>人员</w:t>
      </w:r>
      <w:r w:rsidRPr="00395094">
        <w:rPr>
          <w:rFonts w:ascii="华文仿宋" w:eastAsia="华文仿宋" w:hAnsi="华文仿宋" w:cs="华文仿宋" w:hint="eastAsia"/>
          <w:szCs w:val="32"/>
        </w:rPr>
        <w:t>增加</w:t>
      </w:r>
      <w:r>
        <w:rPr>
          <w:rFonts w:ascii="华文仿宋" w:eastAsia="华文仿宋" w:hAnsi="华文仿宋" w:cs="华文仿宋" w:hint="eastAsia"/>
          <w:color w:val="000000"/>
          <w:szCs w:val="32"/>
        </w:rPr>
        <w:t>，基建项目</w:t>
      </w:r>
      <w:r w:rsidRPr="00395094">
        <w:rPr>
          <w:rFonts w:ascii="华文仿宋" w:eastAsia="华文仿宋" w:hAnsi="华文仿宋" w:cs="华文仿宋" w:hint="eastAsia"/>
          <w:szCs w:val="32"/>
        </w:rPr>
        <w:t>增加</w:t>
      </w:r>
      <w:r>
        <w:rPr>
          <w:rFonts w:ascii="华文仿宋" w:eastAsia="华文仿宋" w:hAnsi="华文仿宋" w:cs="华文仿宋" w:hint="eastAsia"/>
          <w:color w:val="000000"/>
          <w:szCs w:val="32"/>
        </w:rPr>
        <w:t>开支</w:t>
      </w:r>
      <w:r>
        <w:rPr>
          <w:rFonts w:ascii="华文仿宋" w:eastAsia="华文仿宋" w:hAnsi="华文仿宋" w:cs="华文仿宋" w:hint="eastAsia"/>
          <w:szCs w:val="32"/>
        </w:rPr>
        <w:t>。</w:t>
      </w:r>
    </w:p>
    <w:p w:rsidR="00EF21E7" w:rsidRDefault="00B02CA1" w:rsidP="00EF21E7">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EF21E7" w:rsidRDefault="00EF21E7" w:rsidP="00EF21E7">
      <w:pPr>
        <w:widowControl/>
        <w:spacing w:line="560" w:lineRule="exact"/>
        <w:ind w:firstLineChars="200" w:firstLine="640"/>
        <w:jc w:val="left"/>
      </w:pPr>
      <w:r>
        <w:rPr>
          <w:rFonts w:ascii="仿宋_GB2312" w:eastAsia="仿宋_GB2312" w:hAnsi="宋体" w:cs="仿宋_GB2312"/>
          <w:color w:val="000000"/>
          <w:kern w:val="0"/>
          <w:szCs w:val="32"/>
        </w:rPr>
        <w:lastRenderedPageBreak/>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r w:rsidR="00293E07">
        <w:rPr>
          <w:rFonts w:ascii="华文仿宋" w:eastAsia="华文仿宋" w:hAnsi="华文仿宋" w:cs="华文仿宋" w:hint="eastAsia"/>
          <w:szCs w:val="32"/>
        </w:rPr>
        <w:t>6879.04</w:t>
      </w:r>
      <w:r>
        <w:rPr>
          <w:rFonts w:ascii="华文仿宋" w:eastAsia="华文仿宋" w:hAnsi="华文仿宋" w:cs="华文仿宋" w:hint="eastAsia"/>
          <w:szCs w:val="32"/>
        </w:rPr>
        <w:t>万元</w:t>
      </w:r>
      <w:r>
        <w:rPr>
          <w:rFonts w:ascii="仿宋_GB2312" w:eastAsia="仿宋_GB2312" w:hAnsi="宋体" w:cs="仿宋_GB2312"/>
          <w:color w:val="000000"/>
          <w:kern w:val="0"/>
          <w:szCs w:val="32"/>
        </w:rPr>
        <w:t>，支出决算为</w:t>
      </w:r>
      <w:r w:rsidRPr="00395094">
        <w:rPr>
          <w:rFonts w:ascii="华文仿宋" w:eastAsia="华文仿宋" w:hAnsi="华文仿宋" w:cs="华文仿宋"/>
          <w:szCs w:val="32"/>
        </w:rPr>
        <w:t>10418.68</w:t>
      </w:r>
      <w:r>
        <w:rPr>
          <w:rFonts w:ascii="华文仿宋" w:eastAsia="华文仿宋" w:hAnsi="华文仿宋" w:cs="华文仿宋" w:hint="eastAsia"/>
          <w:szCs w:val="32"/>
        </w:rPr>
        <w:t>万元</w:t>
      </w:r>
      <w:r>
        <w:rPr>
          <w:rFonts w:ascii="仿宋_GB2312" w:eastAsia="仿宋_GB2312" w:hAnsi="宋体" w:cs="仿宋_GB2312"/>
          <w:color w:val="000000"/>
          <w:kern w:val="0"/>
          <w:szCs w:val="32"/>
        </w:rPr>
        <w:t>，完成年初预算的</w:t>
      </w:r>
      <w:r w:rsidR="00293E07">
        <w:rPr>
          <w:rFonts w:ascii="仿宋_GB2312" w:eastAsia="仿宋_GB2312" w:hAnsi="宋体" w:cs="仿宋_GB2312" w:hint="eastAsia"/>
          <w:color w:val="000000"/>
          <w:kern w:val="0"/>
          <w:szCs w:val="32"/>
        </w:rPr>
        <w:t>151</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rsidR="00EF21E7" w:rsidRPr="00421E85" w:rsidRDefault="00EF21E7" w:rsidP="00421E85">
      <w:pPr>
        <w:widowControl/>
        <w:spacing w:line="560" w:lineRule="exact"/>
        <w:ind w:firstLineChars="200" w:firstLine="640"/>
        <w:jc w:val="left"/>
        <w:rPr>
          <w:rFonts w:ascii="仿宋_GB2312" w:eastAsia="仿宋_GB2312" w:hAnsi="宋体" w:cs="仿宋_GB2312"/>
          <w:color w:val="000000"/>
          <w:kern w:val="0"/>
          <w:szCs w:val="32"/>
        </w:rPr>
      </w:pPr>
      <w:r w:rsidRPr="00421E85">
        <w:rPr>
          <w:rFonts w:ascii="仿宋_GB2312" w:eastAsia="仿宋_GB2312" w:hAnsi="宋体" w:cs="仿宋_GB2312"/>
          <w:color w:val="000000"/>
          <w:kern w:val="0"/>
          <w:szCs w:val="32"/>
        </w:rPr>
        <w:t>1.</w:t>
      </w:r>
      <w:r w:rsidR="000947B2" w:rsidRPr="00421E85">
        <w:rPr>
          <w:rFonts w:ascii="仿宋_GB2312" w:eastAsia="仿宋_GB2312" w:hAnsi="宋体" w:cs="仿宋_GB2312" w:hint="eastAsia"/>
          <w:color w:val="000000"/>
          <w:kern w:val="0"/>
          <w:szCs w:val="32"/>
        </w:rPr>
        <w:t xml:space="preserve"> 公共安全支出</w:t>
      </w:r>
      <w:r w:rsidR="00293E07" w:rsidRPr="00421E85">
        <w:rPr>
          <w:rFonts w:ascii="仿宋_GB2312" w:eastAsia="仿宋_GB2312" w:hAnsi="宋体" w:cs="仿宋_GB2312" w:hint="eastAsia"/>
          <w:color w:val="000000"/>
          <w:kern w:val="0"/>
          <w:szCs w:val="32"/>
        </w:rPr>
        <w:t>（类）公安（款）行政运行（项）</w:t>
      </w:r>
    </w:p>
    <w:p w:rsidR="00A0233E" w:rsidRDefault="001D7325" w:rsidP="001D7325">
      <w:pPr>
        <w:jc w:val="left"/>
        <w:rPr>
          <w:rFonts w:ascii="仿宋_GB2312" w:eastAsia="仿宋_GB2312" w:hAnsi="宋体" w:cs="仿宋_GB2312"/>
          <w:color w:val="000000"/>
          <w:kern w:val="0"/>
          <w:szCs w:val="32"/>
        </w:rPr>
      </w:pPr>
      <w:r w:rsidRPr="00421E85">
        <w:rPr>
          <w:rFonts w:ascii="仿宋_GB2312" w:eastAsia="仿宋_GB2312" w:hAnsi="宋体" w:cs="仿宋_GB2312" w:hint="eastAsia"/>
          <w:color w:val="000000"/>
          <w:kern w:val="0"/>
          <w:szCs w:val="32"/>
        </w:rPr>
        <w:t>行政运行</w:t>
      </w:r>
      <w:r w:rsidR="00EF21E7" w:rsidRPr="00421E85">
        <w:rPr>
          <w:rFonts w:ascii="仿宋_GB2312" w:eastAsia="仿宋_GB2312" w:hAnsi="宋体" w:cs="仿宋_GB2312"/>
          <w:color w:val="000000"/>
          <w:kern w:val="0"/>
          <w:szCs w:val="32"/>
        </w:rPr>
        <w:t>支出决算为</w:t>
      </w:r>
      <w:r w:rsidR="00421E85" w:rsidRPr="001D7325">
        <w:rPr>
          <w:rFonts w:ascii="仿宋_GB2312" w:eastAsia="仿宋_GB2312" w:hAnsi="宋体" w:cs="仿宋_GB2312" w:hint="eastAsia"/>
          <w:color w:val="000000"/>
          <w:kern w:val="0"/>
          <w:szCs w:val="32"/>
        </w:rPr>
        <w:t>6,765.51</w:t>
      </w:r>
      <w:r w:rsidR="00EF21E7" w:rsidRPr="00421E85">
        <w:rPr>
          <w:rFonts w:ascii="仿宋_GB2312" w:eastAsia="仿宋_GB2312" w:hAnsi="宋体" w:cs="仿宋_GB2312"/>
          <w:color w:val="000000"/>
          <w:kern w:val="0"/>
          <w:szCs w:val="32"/>
        </w:rPr>
        <w:t>万元</w:t>
      </w:r>
      <w:r w:rsidR="00E938FF">
        <w:rPr>
          <w:rFonts w:ascii="仿宋_GB2312" w:eastAsia="仿宋_GB2312" w:hAnsi="宋体" w:cs="仿宋_GB2312" w:hint="eastAsia"/>
          <w:color w:val="000000"/>
          <w:kern w:val="0"/>
          <w:szCs w:val="32"/>
        </w:rPr>
        <w:t>:</w:t>
      </w:r>
      <w:r w:rsidR="00421E85">
        <w:rPr>
          <w:rFonts w:ascii="仿宋_GB2312" w:eastAsia="仿宋_GB2312" w:hAnsi="宋体" w:cs="仿宋_GB2312" w:hint="eastAsia"/>
          <w:color w:val="000000"/>
          <w:kern w:val="0"/>
          <w:szCs w:val="32"/>
        </w:rPr>
        <w:t>人员经费</w:t>
      </w:r>
      <w:r w:rsidR="00421E85" w:rsidRPr="001D7325">
        <w:rPr>
          <w:rFonts w:ascii="仿宋_GB2312" w:eastAsia="仿宋_GB2312" w:hAnsi="宋体" w:cs="仿宋_GB2312" w:hint="eastAsia"/>
          <w:color w:val="000000"/>
          <w:kern w:val="0"/>
          <w:szCs w:val="32"/>
        </w:rPr>
        <w:t>5,526.56</w:t>
      </w:r>
      <w:r w:rsidR="00421E85">
        <w:rPr>
          <w:rFonts w:ascii="仿宋_GB2312" w:eastAsia="仿宋_GB2312" w:hAnsi="宋体" w:cs="仿宋_GB2312" w:hint="eastAsia"/>
          <w:color w:val="000000"/>
          <w:kern w:val="0"/>
          <w:szCs w:val="32"/>
        </w:rPr>
        <w:t>万元，</w:t>
      </w:r>
      <w:r>
        <w:rPr>
          <w:rFonts w:ascii="仿宋_GB2312" w:eastAsia="仿宋_GB2312" w:hAnsi="宋体" w:cs="仿宋_GB2312" w:hint="eastAsia"/>
          <w:color w:val="000000"/>
          <w:kern w:val="0"/>
          <w:szCs w:val="32"/>
        </w:rPr>
        <w:t>公用经费</w:t>
      </w:r>
      <w:r w:rsidR="00A22E9E" w:rsidRPr="00421E85">
        <w:rPr>
          <w:rFonts w:ascii="仿宋_GB2312" w:eastAsia="仿宋_GB2312" w:hAnsi="宋体" w:cs="仿宋_GB2312"/>
          <w:color w:val="000000"/>
          <w:kern w:val="0"/>
          <w:szCs w:val="32"/>
        </w:rPr>
        <w:t>决算为</w:t>
      </w:r>
      <w:r w:rsidRPr="001D7325">
        <w:rPr>
          <w:rFonts w:ascii="仿宋_GB2312" w:eastAsia="仿宋_GB2312" w:hAnsi="宋体" w:cs="仿宋_GB2312"/>
          <w:color w:val="000000"/>
          <w:kern w:val="0"/>
          <w:szCs w:val="32"/>
        </w:rPr>
        <w:t>1238.95</w:t>
      </w:r>
      <w:r>
        <w:rPr>
          <w:rFonts w:ascii="仿宋_GB2312" w:eastAsia="仿宋_GB2312" w:hAnsi="宋体" w:cs="仿宋_GB2312" w:hint="eastAsia"/>
          <w:color w:val="000000"/>
          <w:kern w:val="0"/>
          <w:szCs w:val="32"/>
        </w:rPr>
        <w:t>万元</w:t>
      </w:r>
      <w:r w:rsidR="00E938FF">
        <w:rPr>
          <w:rFonts w:ascii="仿宋_GB2312" w:eastAsia="仿宋_GB2312" w:hAnsi="宋体" w:cs="仿宋_GB2312" w:hint="eastAsia"/>
          <w:color w:val="000000"/>
          <w:kern w:val="0"/>
          <w:szCs w:val="32"/>
        </w:rPr>
        <w:t>。</w:t>
      </w:r>
      <w:r w:rsidRPr="001D7325">
        <w:rPr>
          <w:rFonts w:ascii="仿宋_GB2312" w:eastAsia="仿宋_GB2312" w:hAnsi="宋体" w:cs="仿宋_GB2312" w:hint="eastAsia"/>
          <w:color w:val="000000"/>
          <w:kern w:val="0"/>
          <w:szCs w:val="32"/>
        </w:rPr>
        <w:t>一般行政管理事务</w:t>
      </w:r>
      <w:r w:rsidR="00A22E9E" w:rsidRPr="00421E85">
        <w:rPr>
          <w:rFonts w:ascii="仿宋_GB2312" w:eastAsia="仿宋_GB2312" w:hAnsi="宋体" w:cs="仿宋_GB2312"/>
          <w:color w:val="000000"/>
          <w:kern w:val="0"/>
          <w:szCs w:val="32"/>
        </w:rPr>
        <w:t>支出决算为</w:t>
      </w:r>
      <w:r w:rsidR="00A0233E" w:rsidRPr="00A0233E">
        <w:rPr>
          <w:rFonts w:ascii="仿宋_GB2312" w:eastAsia="仿宋_GB2312" w:hAnsi="宋体" w:cs="仿宋_GB2312" w:hint="eastAsia"/>
          <w:color w:val="000000"/>
          <w:kern w:val="0"/>
          <w:szCs w:val="32"/>
        </w:rPr>
        <w:t>1,863.06</w:t>
      </w:r>
      <w:r w:rsidR="00A22E9E" w:rsidRPr="00A22E9E">
        <w:rPr>
          <w:rFonts w:ascii="仿宋_GB2312" w:eastAsia="仿宋_GB2312" w:hAnsi="宋体" w:cs="仿宋_GB2312" w:hint="eastAsia"/>
          <w:color w:val="000000"/>
          <w:kern w:val="0"/>
          <w:szCs w:val="32"/>
        </w:rPr>
        <w:t>万元</w:t>
      </w:r>
      <w:r w:rsidR="00A22E9E">
        <w:rPr>
          <w:rFonts w:ascii="仿宋_GB2312" w:eastAsia="仿宋_GB2312" w:hAnsi="宋体" w:cs="仿宋_GB2312" w:hint="eastAsia"/>
          <w:color w:val="000000"/>
          <w:kern w:val="0"/>
          <w:szCs w:val="32"/>
        </w:rPr>
        <w:t>，项目支出</w:t>
      </w:r>
      <w:r w:rsidR="00A22E9E" w:rsidRPr="00A0233E">
        <w:rPr>
          <w:rFonts w:ascii="仿宋_GB2312" w:eastAsia="仿宋_GB2312" w:hAnsi="宋体" w:cs="仿宋_GB2312" w:hint="eastAsia"/>
          <w:color w:val="000000"/>
          <w:kern w:val="0"/>
          <w:szCs w:val="32"/>
        </w:rPr>
        <w:t>1,863.06</w:t>
      </w:r>
      <w:r w:rsidR="00A22E9E" w:rsidRPr="00A22E9E">
        <w:rPr>
          <w:rFonts w:ascii="仿宋_GB2312" w:eastAsia="仿宋_GB2312" w:hAnsi="宋体" w:cs="仿宋_GB2312" w:hint="eastAsia"/>
          <w:color w:val="000000"/>
          <w:kern w:val="0"/>
          <w:szCs w:val="32"/>
        </w:rPr>
        <w:t>万元</w:t>
      </w:r>
      <w:r w:rsidR="00E938FF">
        <w:rPr>
          <w:rFonts w:ascii="仿宋_GB2312" w:eastAsia="仿宋_GB2312" w:hAnsi="宋体" w:cs="仿宋_GB2312" w:hint="eastAsia"/>
          <w:color w:val="000000"/>
          <w:kern w:val="0"/>
          <w:szCs w:val="32"/>
        </w:rPr>
        <w:t>：</w:t>
      </w:r>
      <w:r w:rsidR="00A0233E" w:rsidRPr="00A0233E">
        <w:rPr>
          <w:rFonts w:ascii="仿宋_GB2312" w:eastAsia="仿宋_GB2312" w:hAnsi="宋体" w:cs="仿宋_GB2312" w:hint="eastAsia"/>
          <w:color w:val="000000"/>
          <w:kern w:val="0"/>
          <w:szCs w:val="32"/>
        </w:rPr>
        <w:t>执法办案</w:t>
      </w:r>
      <w:r w:rsidR="00A22E9E" w:rsidRPr="00421E85">
        <w:rPr>
          <w:rFonts w:ascii="仿宋_GB2312" w:eastAsia="仿宋_GB2312" w:hAnsi="宋体" w:cs="仿宋_GB2312"/>
          <w:color w:val="000000"/>
          <w:kern w:val="0"/>
          <w:szCs w:val="32"/>
        </w:rPr>
        <w:t>支出决算为</w:t>
      </w:r>
      <w:r w:rsidR="00A0233E" w:rsidRPr="00A0233E">
        <w:rPr>
          <w:rFonts w:ascii="仿宋_GB2312" w:eastAsia="仿宋_GB2312" w:hAnsi="宋体" w:cs="仿宋_GB2312" w:hint="eastAsia"/>
          <w:color w:val="000000"/>
          <w:kern w:val="0"/>
          <w:szCs w:val="32"/>
        </w:rPr>
        <w:t>274.26</w:t>
      </w:r>
      <w:r w:rsidR="00A22E9E" w:rsidRPr="00A22E9E">
        <w:rPr>
          <w:rFonts w:ascii="仿宋_GB2312" w:eastAsia="仿宋_GB2312" w:hAnsi="宋体" w:cs="仿宋_GB2312" w:hint="eastAsia"/>
          <w:color w:val="000000"/>
          <w:kern w:val="0"/>
          <w:szCs w:val="32"/>
        </w:rPr>
        <w:t>万元</w:t>
      </w:r>
      <w:r w:rsidR="00A22E9E">
        <w:rPr>
          <w:rFonts w:ascii="仿宋_GB2312" w:eastAsia="仿宋_GB2312" w:hAnsi="宋体" w:cs="仿宋_GB2312" w:hint="eastAsia"/>
          <w:color w:val="000000"/>
          <w:kern w:val="0"/>
          <w:szCs w:val="32"/>
        </w:rPr>
        <w:t>，项目支出</w:t>
      </w:r>
      <w:r w:rsidR="00A22E9E" w:rsidRPr="00A0233E">
        <w:rPr>
          <w:rFonts w:ascii="仿宋_GB2312" w:eastAsia="仿宋_GB2312" w:hAnsi="宋体" w:cs="仿宋_GB2312" w:hint="eastAsia"/>
          <w:color w:val="000000"/>
          <w:kern w:val="0"/>
          <w:szCs w:val="32"/>
        </w:rPr>
        <w:t>274.26</w:t>
      </w:r>
      <w:r w:rsidR="00A22E9E" w:rsidRPr="00A22E9E">
        <w:rPr>
          <w:rFonts w:ascii="仿宋_GB2312" w:eastAsia="仿宋_GB2312" w:hAnsi="宋体" w:cs="仿宋_GB2312" w:hint="eastAsia"/>
          <w:color w:val="000000"/>
          <w:kern w:val="0"/>
          <w:szCs w:val="32"/>
        </w:rPr>
        <w:t>万元；</w:t>
      </w:r>
      <w:r w:rsidR="00A22E9E" w:rsidRPr="00A0233E">
        <w:rPr>
          <w:rFonts w:ascii="仿宋_GB2312" w:eastAsia="仿宋_GB2312" w:hAnsi="宋体" w:cs="仿宋_GB2312" w:hint="eastAsia"/>
          <w:color w:val="000000"/>
          <w:kern w:val="0"/>
          <w:szCs w:val="32"/>
        </w:rPr>
        <w:t>特别业务</w:t>
      </w:r>
      <w:r w:rsidR="00A22E9E" w:rsidRPr="00421E85">
        <w:rPr>
          <w:rFonts w:ascii="仿宋_GB2312" w:eastAsia="仿宋_GB2312" w:hAnsi="宋体" w:cs="仿宋_GB2312"/>
          <w:color w:val="000000"/>
          <w:kern w:val="0"/>
          <w:szCs w:val="32"/>
        </w:rPr>
        <w:t>支出决算为</w:t>
      </w:r>
      <w:r w:rsidR="00A22E9E" w:rsidRPr="00A0233E">
        <w:rPr>
          <w:rFonts w:ascii="仿宋_GB2312" w:eastAsia="仿宋_GB2312" w:hAnsi="宋体" w:cs="仿宋_GB2312" w:hint="eastAsia"/>
          <w:color w:val="000000"/>
          <w:kern w:val="0"/>
          <w:szCs w:val="32"/>
        </w:rPr>
        <w:t>5.00</w:t>
      </w:r>
      <w:r w:rsidR="00A22E9E" w:rsidRPr="00A22E9E">
        <w:rPr>
          <w:rFonts w:ascii="仿宋_GB2312" w:eastAsia="仿宋_GB2312" w:hAnsi="宋体" w:cs="仿宋_GB2312" w:hint="eastAsia"/>
          <w:color w:val="000000"/>
          <w:kern w:val="0"/>
          <w:szCs w:val="32"/>
        </w:rPr>
        <w:t>万元</w:t>
      </w:r>
      <w:r w:rsidR="00A22E9E">
        <w:rPr>
          <w:rFonts w:ascii="仿宋_GB2312" w:eastAsia="仿宋_GB2312" w:hAnsi="宋体" w:cs="仿宋_GB2312" w:hint="eastAsia"/>
          <w:color w:val="000000"/>
          <w:kern w:val="0"/>
          <w:szCs w:val="32"/>
        </w:rPr>
        <w:t>，项目支出</w:t>
      </w:r>
      <w:r w:rsidR="00A22E9E" w:rsidRPr="00A0233E">
        <w:rPr>
          <w:rFonts w:ascii="仿宋_GB2312" w:eastAsia="仿宋_GB2312" w:hAnsi="宋体" w:cs="仿宋_GB2312" w:hint="eastAsia"/>
          <w:color w:val="000000"/>
          <w:kern w:val="0"/>
          <w:szCs w:val="32"/>
        </w:rPr>
        <w:t>5.00</w:t>
      </w:r>
      <w:r w:rsidR="00A22E9E" w:rsidRPr="00A22E9E">
        <w:rPr>
          <w:rFonts w:ascii="仿宋_GB2312" w:eastAsia="仿宋_GB2312" w:hAnsi="宋体" w:cs="仿宋_GB2312" w:hint="eastAsia"/>
          <w:color w:val="000000"/>
          <w:kern w:val="0"/>
          <w:szCs w:val="32"/>
        </w:rPr>
        <w:t>万元；</w:t>
      </w:r>
      <w:r w:rsidR="00A22E9E" w:rsidRPr="00A0233E">
        <w:rPr>
          <w:rFonts w:ascii="仿宋_GB2312" w:eastAsia="仿宋_GB2312" w:hAnsi="宋体" w:cs="仿宋_GB2312" w:hint="eastAsia"/>
          <w:color w:val="000000"/>
          <w:kern w:val="0"/>
          <w:szCs w:val="32"/>
        </w:rPr>
        <w:t>其他公安支出</w:t>
      </w:r>
      <w:r w:rsidR="00A22E9E" w:rsidRPr="00421E85">
        <w:rPr>
          <w:rFonts w:ascii="仿宋_GB2312" w:eastAsia="仿宋_GB2312" w:hAnsi="宋体" w:cs="仿宋_GB2312"/>
          <w:color w:val="000000"/>
          <w:kern w:val="0"/>
          <w:szCs w:val="32"/>
        </w:rPr>
        <w:t>支出决算为</w:t>
      </w:r>
      <w:r w:rsidR="00A22E9E" w:rsidRPr="00A0233E">
        <w:rPr>
          <w:rFonts w:ascii="仿宋_GB2312" w:eastAsia="仿宋_GB2312" w:hAnsi="宋体" w:cs="仿宋_GB2312" w:hint="eastAsia"/>
          <w:color w:val="000000"/>
          <w:kern w:val="0"/>
          <w:szCs w:val="32"/>
        </w:rPr>
        <w:t>973.59</w:t>
      </w:r>
      <w:r w:rsidR="00A22E9E" w:rsidRPr="00A22E9E">
        <w:rPr>
          <w:rFonts w:ascii="仿宋_GB2312" w:eastAsia="仿宋_GB2312" w:hAnsi="宋体" w:cs="仿宋_GB2312" w:hint="eastAsia"/>
          <w:color w:val="000000"/>
          <w:kern w:val="0"/>
          <w:szCs w:val="32"/>
        </w:rPr>
        <w:t>万元</w:t>
      </w:r>
      <w:r w:rsidR="00A22E9E">
        <w:rPr>
          <w:rFonts w:ascii="仿宋_GB2312" w:eastAsia="仿宋_GB2312" w:hAnsi="宋体" w:cs="仿宋_GB2312" w:hint="eastAsia"/>
          <w:color w:val="000000"/>
          <w:kern w:val="0"/>
          <w:szCs w:val="32"/>
        </w:rPr>
        <w:t>，项目支出</w:t>
      </w:r>
      <w:r w:rsidR="00A22E9E" w:rsidRPr="00A0233E">
        <w:rPr>
          <w:rFonts w:ascii="仿宋_GB2312" w:eastAsia="仿宋_GB2312" w:hAnsi="宋体" w:cs="仿宋_GB2312" w:hint="eastAsia"/>
          <w:color w:val="000000"/>
          <w:kern w:val="0"/>
          <w:szCs w:val="32"/>
        </w:rPr>
        <w:t>973.59</w:t>
      </w:r>
      <w:r w:rsidR="00A22E9E" w:rsidRPr="00A22E9E">
        <w:rPr>
          <w:rFonts w:ascii="仿宋_GB2312" w:eastAsia="仿宋_GB2312" w:hAnsi="宋体" w:cs="仿宋_GB2312" w:hint="eastAsia"/>
          <w:color w:val="000000"/>
          <w:kern w:val="0"/>
          <w:szCs w:val="32"/>
        </w:rPr>
        <w:t>万元</w:t>
      </w:r>
      <w:r w:rsidR="00A22E9E">
        <w:rPr>
          <w:rFonts w:ascii="仿宋_GB2312" w:eastAsia="仿宋_GB2312" w:hAnsi="宋体" w:cs="仿宋_GB2312" w:hint="eastAsia"/>
          <w:color w:val="000000"/>
          <w:kern w:val="0"/>
          <w:szCs w:val="32"/>
        </w:rPr>
        <w:t>。</w:t>
      </w:r>
    </w:p>
    <w:p w:rsidR="00A22E9E" w:rsidRDefault="00421E85" w:rsidP="00421E85">
      <w:pPr>
        <w:widowControl/>
        <w:spacing w:line="560" w:lineRule="exact"/>
        <w:ind w:firstLineChars="200" w:firstLine="640"/>
        <w:jc w:val="left"/>
        <w:rPr>
          <w:rFonts w:ascii="仿宋_GB2312" w:eastAsia="仿宋_GB2312" w:hAnsi="宋体" w:cs="仿宋_GB2312"/>
          <w:color w:val="000000"/>
          <w:kern w:val="0"/>
          <w:szCs w:val="32"/>
        </w:rPr>
      </w:pPr>
      <w:r w:rsidRPr="00421E85">
        <w:rPr>
          <w:rFonts w:ascii="仿宋_GB2312" w:eastAsia="仿宋_GB2312" w:hAnsi="宋体" w:cs="仿宋_GB2312" w:hint="eastAsia"/>
          <w:color w:val="000000"/>
          <w:kern w:val="0"/>
          <w:szCs w:val="32"/>
        </w:rPr>
        <w:t>2. 公共安全支出（类）公安（款）其他公共安全支出（项）</w:t>
      </w:r>
    </w:p>
    <w:p w:rsidR="00421E85" w:rsidRPr="00421E85" w:rsidRDefault="00A22E9E" w:rsidP="00421E85">
      <w:pPr>
        <w:widowControl/>
        <w:spacing w:line="560" w:lineRule="exact"/>
        <w:ind w:firstLineChars="200" w:firstLine="640"/>
        <w:jc w:val="left"/>
        <w:rPr>
          <w:rFonts w:ascii="仿宋_GB2312" w:eastAsia="仿宋_GB2312" w:hAnsi="宋体" w:cs="仿宋_GB2312"/>
          <w:color w:val="000000"/>
          <w:kern w:val="0"/>
          <w:szCs w:val="32"/>
        </w:rPr>
      </w:pPr>
      <w:r w:rsidRPr="00A22E9E">
        <w:rPr>
          <w:rFonts w:ascii="仿宋_GB2312" w:eastAsia="仿宋_GB2312" w:hAnsi="宋体" w:cs="仿宋_GB2312" w:hint="eastAsia"/>
          <w:color w:val="000000"/>
          <w:kern w:val="0"/>
          <w:szCs w:val="32"/>
        </w:rPr>
        <w:t>其他公共安全支出</w:t>
      </w:r>
      <w:r>
        <w:rPr>
          <w:rFonts w:ascii="仿宋_GB2312" w:eastAsia="仿宋_GB2312" w:hAnsi="宋体" w:cs="仿宋_GB2312" w:hint="eastAsia"/>
          <w:color w:val="000000"/>
          <w:kern w:val="0"/>
          <w:szCs w:val="32"/>
        </w:rPr>
        <w:t>决算为79万元，项目支出79万元。</w:t>
      </w:r>
    </w:p>
    <w:p w:rsidR="00A22E9E" w:rsidRDefault="00421E85" w:rsidP="00EF21E7">
      <w:pPr>
        <w:widowControl/>
        <w:spacing w:line="560" w:lineRule="exact"/>
        <w:ind w:firstLineChars="200" w:firstLine="640"/>
        <w:jc w:val="left"/>
        <w:rPr>
          <w:rFonts w:ascii="仿宋_GB2312" w:eastAsia="仿宋_GB2312" w:hAnsi="宋体" w:cs="仿宋_GB2312"/>
          <w:color w:val="000000"/>
          <w:kern w:val="0"/>
          <w:szCs w:val="32"/>
        </w:rPr>
      </w:pPr>
      <w:r w:rsidRPr="00421E85">
        <w:rPr>
          <w:rFonts w:ascii="仿宋_GB2312" w:eastAsia="仿宋_GB2312" w:hAnsi="宋体" w:cs="仿宋_GB2312" w:hint="eastAsia"/>
          <w:color w:val="000000"/>
          <w:kern w:val="0"/>
          <w:szCs w:val="32"/>
        </w:rPr>
        <w:t>3</w:t>
      </w:r>
      <w:r w:rsidR="00EF21E7" w:rsidRPr="00421E85">
        <w:rPr>
          <w:rFonts w:ascii="仿宋_GB2312" w:eastAsia="仿宋_GB2312" w:hAnsi="宋体" w:cs="仿宋_GB2312"/>
          <w:color w:val="000000"/>
          <w:kern w:val="0"/>
          <w:szCs w:val="32"/>
        </w:rPr>
        <w:t>.</w:t>
      </w:r>
      <w:r w:rsidR="000947B2" w:rsidRPr="00421E85">
        <w:rPr>
          <w:rFonts w:ascii="仿宋_GB2312" w:eastAsia="仿宋_GB2312" w:hAnsi="宋体" w:cs="仿宋_GB2312" w:hint="eastAsia"/>
          <w:color w:val="000000"/>
          <w:kern w:val="0"/>
          <w:szCs w:val="32"/>
        </w:rPr>
        <w:t xml:space="preserve"> 社会保障和就业支出</w:t>
      </w:r>
      <w:r w:rsidRPr="00421E85">
        <w:rPr>
          <w:rFonts w:ascii="仿宋_GB2312" w:eastAsia="仿宋_GB2312" w:hAnsi="宋体" w:cs="仿宋_GB2312" w:hint="eastAsia"/>
          <w:color w:val="000000"/>
          <w:kern w:val="0"/>
          <w:szCs w:val="32"/>
        </w:rPr>
        <w:t>（类）行政事业单位离退休（款）  机关事业单位基本养老保险缴费支出（项）</w:t>
      </w:r>
    </w:p>
    <w:p w:rsidR="00EF21E7" w:rsidRPr="00421E85" w:rsidRDefault="00A22E9E" w:rsidP="00EF21E7">
      <w:pPr>
        <w:widowControl/>
        <w:spacing w:line="560" w:lineRule="exact"/>
        <w:ind w:firstLineChars="200" w:firstLine="640"/>
        <w:jc w:val="left"/>
        <w:rPr>
          <w:rFonts w:ascii="仿宋_GB2312" w:eastAsia="仿宋_GB2312" w:hAnsi="宋体" w:cs="仿宋_GB2312"/>
          <w:color w:val="000000"/>
          <w:kern w:val="0"/>
          <w:szCs w:val="32"/>
        </w:rPr>
      </w:pPr>
      <w:r w:rsidRPr="00A22E9E">
        <w:rPr>
          <w:rFonts w:ascii="仿宋_GB2312" w:eastAsia="仿宋_GB2312" w:hAnsi="宋体" w:cs="仿宋_GB2312" w:hint="eastAsia"/>
          <w:color w:val="000000"/>
          <w:kern w:val="0"/>
          <w:szCs w:val="32"/>
        </w:rPr>
        <w:t>机关事业单位基本养老保险缴费支出</w:t>
      </w:r>
      <w:r>
        <w:rPr>
          <w:rFonts w:ascii="仿宋_GB2312" w:eastAsia="仿宋_GB2312" w:hAnsi="宋体" w:cs="仿宋_GB2312" w:hint="eastAsia"/>
          <w:color w:val="000000"/>
          <w:kern w:val="0"/>
          <w:szCs w:val="32"/>
        </w:rPr>
        <w:t>决算为</w:t>
      </w:r>
      <w:r w:rsidRPr="00A22E9E">
        <w:rPr>
          <w:rFonts w:ascii="仿宋_GB2312" w:eastAsia="仿宋_GB2312" w:hAnsi="宋体" w:cs="仿宋_GB2312"/>
          <w:color w:val="000000"/>
          <w:kern w:val="0"/>
          <w:szCs w:val="32"/>
        </w:rPr>
        <w:t>387.74</w:t>
      </w:r>
      <w:r>
        <w:rPr>
          <w:rFonts w:ascii="仿宋_GB2312" w:eastAsia="仿宋_GB2312" w:hAnsi="宋体" w:cs="仿宋_GB2312" w:hint="eastAsia"/>
          <w:color w:val="000000"/>
          <w:kern w:val="0"/>
          <w:szCs w:val="32"/>
        </w:rPr>
        <w:t>万元，</w:t>
      </w:r>
      <w:r w:rsidR="00B6637B">
        <w:rPr>
          <w:rFonts w:ascii="仿宋_GB2312" w:eastAsia="仿宋_GB2312" w:hAnsi="宋体" w:cs="仿宋_GB2312" w:hint="eastAsia"/>
          <w:color w:val="000000"/>
          <w:kern w:val="0"/>
          <w:szCs w:val="32"/>
        </w:rPr>
        <w:t>人员经费</w:t>
      </w:r>
      <w:r>
        <w:rPr>
          <w:rFonts w:ascii="仿宋_GB2312" w:eastAsia="仿宋_GB2312" w:hAnsi="宋体" w:cs="仿宋_GB2312" w:hint="eastAsia"/>
          <w:color w:val="000000"/>
          <w:kern w:val="0"/>
          <w:szCs w:val="32"/>
        </w:rPr>
        <w:t>支出为</w:t>
      </w:r>
      <w:r w:rsidRPr="00A22E9E">
        <w:rPr>
          <w:rFonts w:ascii="仿宋_GB2312" w:eastAsia="仿宋_GB2312" w:hAnsi="宋体" w:cs="仿宋_GB2312"/>
          <w:color w:val="000000"/>
          <w:kern w:val="0"/>
          <w:szCs w:val="32"/>
        </w:rPr>
        <w:t>387.74</w:t>
      </w:r>
      <w:r>
        <w:rPr>
          <w:rFonts w:ascii="仿宋_GB2312" w:eastAsia="仿宋_GB2312" w:hAnsi="宋体" w:cs="仿宋_GB2312" w:hint="eastAsia"/>
          <w:color w:val="000000"/>
          <w:kern w:val="0"/>
          <w:szCs w:val="32"/>
        </w:rPr>
        <w:t>万元</w:t>
      </w:r>
      <w:r w:rsidR="00EF21E7" w:rsidRPr="00421E85">
        <w:rPr>
          <w:rFonts w:ascii="仿宋_GB2312" w:eastAsia="仿宋_GB2312" w:hAnsi="宋体" w:cs="仿宋_GB2312" w:hint="eastAsia"/>
          <w:color w:val="000000"/>
          <w:kern w:val="0"/>
          <w:szCs w:val="32"/>
        </w:rPr>
        <w:t>。</w:t>
      </w:r>
    </w:p>
    <w:p w:rsidR="000947B2" w:rsidRDefault="00421E85" w:rsidP="00EF21E7">
      <w:pPr>
        <w:widowControl/>
        <w:spacing w:line="560" w:lineRule="exact"/>
        <w:ind w:firstLineChars="200" w:firstLine="640"/>
        <w:jc w:val="left"/>
        <w:rPr>
          <w:rFonts w:ascii="仿宋_GB2312" w:eastAsia="仿宋_GB2312" w:hAnsi="宋体" w:cs="仿宋_GB2312"/>
          <w:color w:val="000000"/>
          <w:kern w:val="0"/>
          <w:szCs w:val="32"/>
        </w:rPr>
      </w:pPr>
      <w:r w:rsidRPr="00421E85">
        <w:rPr>
          <w:rFonts w:ascii="仿宋_GB2312" w:eastAsia="仿宋_GB2312" w:hAnsi="宋体" w:cs="仿宋_GB2312" w:hint="eastAsia"/>
          <w:color w:val="000000"/>
          <w:kern w:val="0"/>
          <w:szCs w:val="32"/>
        </w:rPr>
        <w:t>4</w:t>
      </w:r>
      <w:r w:rsidR="000947B2" w:rsidRPr="00421E85">
        <w:rPr>
          <w:rFonts w:ascii="仿宋_GB2312" w:eastAsia="仿宋_GB2312" w:hAnsi="宋体" w:cs="仿宋_GB2312" w:hint="eastAsia"/>
          <w:color w:val="000000"/>
          <w:kern w:val="0"/>
          <w:szCs w:val="32"/>
        </w:rPr>
        <w:t>. 卫生健康支出</w:t>
      </w:r>
      <w:r w:rsidRPr="00421E85">
        <w:rPr>
          <w:rFonts w:ascii="仿宋_GB2312" w:eastAsia="仿宋_GB2312" w:hAnsi="宋体" w:cs="仿宋_GB2312" w:hint="eastAsia"/>
          <w:color w:val="000000"/>
          <w:kern w:val="0"/>
          <w:szCs w:val="32"/>
        </w:rPr>
        <w:t>（类）行政事业单位医疗 （款） 行政单位医疗（项）</w:t>
      </w:r>
    </w:p>
    <w:p w:rsidR="00B6637B" w:rsidRPr="00421E85" w:rsidRDefault="00B6637B" w:rsidP="00EF21E7">
      <w:pPr>
        <w:widowControl/>
        <w:spacing w:line="560" w:lineRule="exact"/>
        <w:ind w:firstLineChars="200" w:firstLine="640"/>
        <w:jc w:val="left"/>
        <w:rPr>
          <w:rFonts w:ascii="仿宋_GB2312" w:eastAsia="仿宋_GB2312" w:hAnsi="宋体" w:cs="仿宋_GB2312"/>
          <w:color w:val="000000"/>
          <w:kern w:val="0"/>
          <w:szCs w:val="32"/>
        </w:rPr>
      </w:pPr>
      <w:r w:rsidRPr="00B6637B">
        <w:rPr>
          <w:rFonts w:ascii="仿宋_GB2312" w:eastAsia="仿宋_GB2312" w:hAnsi="宋体" w:cs="仿宋_GB2312" w:hint="eastAsia"/>
          <w:color w:val="000000"/>
          <w:kern w:val="0"/>
          <w:szCs w:val="32"/>
        </w:rPr>
        <w:t>行政单位医疗</w:t>
      </w:r>
      <w:r w:rsidR="00E4613F">
        <w:rPr>
          <w:rFonts w:ascii="仿宋_GB2312" w:eastAsia="仿宋_GB2312" w:hAnsi="宋体" w:cs="仿宋_GB2312" w:hint="eastAsia"/>
          <w:color w:val="000000"/>
          <w:kern w:val="0"/>
          <w:szCs w:val="32"/>
        </w:rPr>
        <w:t>支出</w:t>
      </w:r>
      <w:r>
        <w:rPr>
          <w:rFonts w:ascii="仿宋_GB2312" w:eastAsia="仿宋_GB2312" w:hAnsi="宋体" w:cs="仿宋_GB2312" w:hint="eastAsia"/>
          <w:color w:val="000000"/>
          <w:kern w:val="0"/>
          <w:szCs w:val="32"/>
        </w:rPr>
        <w:t>决算为43.72万元，人员经费支出为43.72万元。</w:t>
      </w:r>
    </w:p>
    <w:p w:rsidR="00421E85" w:rsidRDefault="00421E85" w:rsidP="00EF21E7">
      <w:pPr>
        <w:widowControl/>
        <w:spacing w:line="560" w:lineRule="exact"/>
        <w:ind w:firstLineChars="200" w:firstLine="640"/>
        <w:jc w:val="left"/>
        <w:rPr>
          <w:rFonts w:ascii="仿宋_GB2312" w:eastAsia="仿宋_GB2312" w:hAnsi="宋体" w:cs="仿宋_GB2312"/>
          <w:color w:val="000000"/>
          <w:kern w:val="0"/>
          <w:szCs w:val="32"/>
        </w:rPr>
      </w:pPr>
      <w:r w:rsidRPr="00421E85">
        <w:rPr>
          <w:rFonts w:ascii="仿宋_GB2312" w:eastAsia="仿宋_GB2312" w:hAnsi="宋体" w:cs="仿宋_GB2312" w:hint="eastAsia"/>
          <w:color w:val="000000"/>
          <w:kern w:val="0"/>
          <w:szCs w:val="32"/>
        </w:rPr>
        <w:t>5</w:t>
      </w:r>
      <w:r w:rsidR="000947B2" w:rsidRPr="00421E85">
        <w:rPr>
          <w:rFonts w:ascii="仿宋_GB2312" w:eastAsia="仿宋_GB2312" w:hAnsi="宋体" w:cs="仿宋_GB2312" w:hint="eastAsia"/>
          <w:color w:val="000000"/>
          <w:kern w:val="0"/>
          <w:szCs w:val="32"/>
        </w:rPr>
        <w:t>. 交通运输支出</w:t>
      </w:r>
      <w:r w:rsidRPr="00421E85">
        <w:rPr>
          <w:rFonts w:ascii="仿宋_GB2312" w:eastAsia="仿宋_GB2312" w:hAnsi="宋体" w:cs="仿宋_GB2312" w:hint="eastAsia"/>
          <w:color w:val="000000"/>
          <w:kern w:val="0"/>
          <w:szCs w:val="32"/>
        </w:rPr>
        <w:t>（类）公路水路运输（款）一般行政管理事务（项）</w:t>
      </w:r>
    </w:p>
    <w:p w:rsidR="00B6637B" w:rsidRPr="00421E85" w:rsidRDefault="00B6637B" w:rsidP="00EF21E7">
      <w:pPr>
        <w:widowControl/>
        <w:spacing w:line="560" w:lineRule="exact"/>
        <w:ind w:firstLineChars="200" w:firstLine="640"/>
        <w:jc w:val="left"/>
        <w:rPr>
          <w:rFonts w:ascii="仿宋_GB2312" w:eastAsia="仿宋_GB2312" w:hAnsi="宋体" w:cs="仿宋_GB2312"/>
          <w:color w:val="000000"/>
          <w:kern w:val="0"/>
          <w:szCs w:val="32"/>
        </w:rPr>
      </w:pPr>
      <w:r w:rsidRPr="00B6637B">
        <w:rPr>
          <w:rFonts w:ascii="仿宋_GB2312" w:eastAsia="仿宋_GB2312" w:hAnsi="宋体" w:cs="仿宋_GB2312" w:hint="eastAsia"/>
          <w:color w:val="000000"/>
          <w:kern w:val="0"/>
          <w:szCs w:val="32"/>
        </w:rPr>
        <w:lastRenderedPageBreak/>
        <w:t>一般行政管理事务</w:t>
      </w:r>
      <w:r w:rsidR="00E4613F">
        <w:rPr>
          <w:rFonts w:ascii="仿宋_GB2312" w:eastAsia="仿宋_GB2312" w:hAnsi="宋体" w:cs="仿宋_GB2312" w:hint="eastAsia"/>
          <w:color w:val="000000"/>
          <w:kern w:val="0"/>
          <w:szCs w:val="32"/>
        </w:rPr>
        <w:t>支出决算为26.8万元，项目支出为26.8万元。</w:t>
      </w:r>
    </w:p>
    <w:p w:rsidR="00EF21E7" w:rsidRDefault="00EF21E7" w:rsidP="00EF21E7">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rPr>
        <w:t>六、一般公共预算财政拨款基本支出决算情况说明</w:t>
      </w:r>
    </w:p>
    <w:p w:rsidR="00EF21E7" w:rsidRPr="00F4139A" w:rsidRDefault="00EF21E7" w:rsidP="00F4139A">
      <w:pPr>
        <w:ind w:firstLineChars="150" w:firstLine="480"/>
        <w:jc w:val="left"/>
        <w:rPr>
          <w:rFonts w:ascii="仿宋_GB2312" w:eastAsia="仿宋_GB2312" w:hAnsi="宋体" w:cs="仿宋_GB2312"/>
          <w:color w:val="000000"/>
          <w:kern w:val="0"/>
          <w:szCs w:val="32"/>
        </w:rPr>
      </w:pPr>
      <w:r w:rsidRPr="00F4139A">
        <w:rPr>
          <w:rFonts w:ascii="仿宋_GB2312" w:eastAsia="仿宋_GB2312" w:hAnsi="宋体" w:cs="仿宋_GB2312"/>
          <w:color w:val="000000"/>
          <w:kern w:val="0"/>
          <w:szCs w:val="32"/>
        </w:rPr>
        <w:t>201</w:t>
      </w:r>
      <w:r w:rsidRPr="00F4139A">
        <w:rPr>
          <w:rFonts w:ascii="仿宋_GB2312" w:eastAsia="仿宋_GB2312" w:hAnsi="宋体" w:cs="仿宋_GB2312" w:hint="eastAsia"/>
          <w:color w:val="000000"/>
          <w:kern w:val="0"/>
          <w:szCs w:val="32"/>
        </w:rPr>
        <w:t>9</w:t>
      </w:r>
      <w:r w:rsidRPr="00F4139A">
        <w:rPr>
          <w:rFonts w:ascii="仿宋_GB2312" w:eastAsia="仿宋_GB2312" w:hAnsi="宋体" w:cs="仿宋_GB2312"/>
          <w:color w:val="000000"/>
          <w:kern w:val="0"/>
          <w:szCs w:val="32"/>
        </w:rPr>
        <w:t>年</w:t>
      </w:r>
      <w:r w:rsidRPr="00F4139A">
        <w:rPr>
          <w:rFonts w:ascii="仿宋_GB2312" w:eastAsia="仿宋_GB2312" w:hAnsi="宋体" w:cs="仿宋_GB2312" w:hint="eastAsia"/>
          <w:color w:val="000000"/>
          <w:kern w:val="0"/>
          <w:szCs w:val="32"/>
        </w:rPr>
        <w:t>度</w:t>
      </w:r>
      <w:r w:rsidRPr="00F4139A">
        <w:rPr>
          <w:rFonts w:ascii="仿宋_GB2312" w:eastAsia="仿宋_GB2312" w:hAnsi="宋体" w:cs="仿宋_GB2312"/>
          <w:color w:val="000000"/>
          <w:kern w:val="0"/>
          <w:szCs w:val="32"/>
        </w:rPr>
        <w:t>一般公共预算财政拨款基本支出</w:t>
      </w:r>
      <w:r w:rsidRPr="00F4139A">
        <w:rPr>
          <w:rFonts w:ascii="仿宋_GB2312" w:eastAsia="仿宋_GB2312" w:hAnsi="宋体" w:cs="仿宋_GB2312" w:hint="eastAsia"/>
          <w:color w:val="000000"/>
          <w:kern w:val="0"/>
          <w:szCs w:val="32"/>
        </w:rPr>
        <w:t>7,196.97</w:t>
      </w:r>
      <w:r w:rsidRPr="00F4139A">
        <w:rPr>
          <w:rFonts w:ascii="仿宋_GB2312" w:eastAsia="仿宋_GB2312" w:hAnsi="宋体" w:cs="仿宋_GB2312"/>
          <w:color w:val="000000"/>
          <w:kern w:val="0"/>
          <w:szCs w:val="32"/>
        </w:rPr>
        <w:t>万元，包括：人员经费支出</w:t>
      </w:r>
      <w:r w:rsidR="00384941" w:rsidRPr="00F4139A">
        <w:rPr>
          <w:rFonts w:ascii="仿宋_GB2312" w:eastAsia="仿宋_GB2312" w:hAnsi="宋体" w:cs="仿宋_GB2312" w:hint="eastAsia"/>
          <w:color w:val="000000"/>
          <w:kern w:val="0"/>
          <w:szCs w:val="32"/>
        </w:rPr>
        <w:t>5,958.03</w:t>
      </w:r>
      <w:r w:rsidRPr="00F4139A">
        <w:rPr>
          <w:rFonts w:ascii="仿宋_GB2312" w:eastAsia="仿宋_GB2312" w:hAnsi="宋体" w:cs="仿宋_GB2312"/>
          <w:color w:val="000000"/>
          <w:kern w:val="0"/>
          <w:szCs w:val="32"/>
        </w:rPr>
        <w:t>万元和公用经费支出</w:t>
      </w:r>
      <w:r w:rsidR="00384941" w:rsidRPr="00F4139A">
        <w:rPr>
          <w:rFonts w:ascii="仿宋_GB2312" w:eastAsia="仿宋_GB2312" w:hAnsi="宋体" w:cs="仿宋_GB2312" w:hint="eastAsia"/>
          <w:color w:val="000000"/>
          <w:kern w:val="0"/>
          <w:szCs w:val="32"/>
        </w:rPr>
        <w:t>1,238.94</w:t>
      </w:r>
      <w:r w:rsidRPr="00F4139A">
        <w:rPr>
          <w:rFonts w:ascii="仿宋_GB2312" w:eastAsia="仿宋_GB2312" w:hAnsi="宋体" w:cs="仿宋_GB2312"/>
          <w:color w:val="000000"/>
          <w:kern w:val="0"/>
          <w:szCs w:val="32"/>
        </w:rPr>
        <w:t>万元。</w:t>
      </w:r>
    </w:p>
    <w:p w:rsidR="00EF21E7" w:rsidRDefault="00EF21E7" w:rsidP="00F4139A">
      <w:pPr>
        <w:widowControl/>
        <w:spacing w:line="560" w:lineRule="exact"/>
        <w:ind w:firstLineChars="200" w:firstLine="640"/>
        <w:jc w:val="left"/>
        <w:rPr>
          <w:rFonts w:ascii="仿宋_GB2312" w:eastAsia="仿宋_GB2312" w:hAnsi="宋体" w:cs="仿宋_GB2312"/>
          <w:color w:val="000000"/>
          <w:kern w:val="0"/>
          <w:szCs w:val="32"/>
        </w:rPr>
      </w:pPr>
      <w:r w:rsidRPr="00F4139A">
        <w:rPr>
          <w:rFonts w:ascii="仿宋_GB2312" w:eastAsia="仿宋_GB2312" w:hAnsi="宋体" w:cs="仿宋_GB2312"/>
          <w:color w:val="000000"/>
          <w:kern w:val="0"/>
          <w:szCs w:val="32"/>
        </w:rPr>
        <w:t>人员经费</w:t>
      </w:r>
      <w:r w:rsidR="00384941" w:rsidRPr="00F4139A">
        <w:rPr>
          <w:rFonts w:ascii="仿宋_GB2312" w:eastAsia="仿宋_GB2312" w:hAnsi="宋体" w:cs="仿宋_GB2312" w:hint="eastAsia"/>
          <w:color w:val="000000"/>
          <w:kern w:val="0"/>
          <w:szCs w:val="32"/>
        </w:rPr>
        <w:t>5,958.03</w:t>
      </w:r>
      <w:r>
        <w:rPr>
          <w:rFonts w:ascii="仿宋_GB2312" w:eastAsia="仿宋_GB2312" w:hAnsi="宋体" w:cs="仿宋_GB2312"/>
          <w:color w:val="000000"/>
          <w:kern w:val="0"/>
          <w:szCs w:val="32"/>
        </w:rPr>
        <w:t>万元，主要包括基本工资</w:t>
      </w:r>
      <w:r w:rsidR="00384941" w:rsidRPr="00384941">
        <w:rPr>
          <w:rFonts w:ascii="仿宋_GB2312" w:eastAsia="仿宋_GB2312" w:hAnsi="宋体" w:cs="仿宋_GB2312"/>
          <w:color w:val="000000"/>
          <w:kern w:val="0"/>
          <w:szCs w:val="32"/>
        </w:rPr>
        <w:t>1781.92</w:t>
      </w:r>
      <w:r>
        <w:rPr>
          <w:rFonts w:ascii="仿宋_GB2312" w:eastAsia="仿宋_GB2312" w:hAnsi="宋体" w:cs="仿宋_GB2312" w:hint="eastAsia"/>
          <w:color w:val="000000"/>
          <w:kern w:val="0"/>
          <w:szCs w:val="32"/>
        </w:rPr>
        <w:t>万元</w:t>
      </w:r>
      <w:r w:rsidR="00384941">
        <w:rPr>
          <w:rFonts w:ascii="仿宋_GB2312" w:eastAsia="仿宋_GB2312" w:hAnsi="宋体" w:cs="仿宋_GB2312" w:hint="eastAsia"/>
          <w:color w:val="000000"/>
          <w:kern w:val="0"/>
          <w:szCs w:val="32"/>
        </w:rPr>
        <w:t>,</w:t>
      </w:r>
      <w:r w:rsidR="00384941" w:rsidRPr="00F4139A">
        <w:rPr>
          <w:rFonts w:ascii="仿宋_GB2312" w:eastAsia="仿宋_GB2312" w:hAnsi="宋体" w:cs="仿宋_GB2312" w:hint="eastAsia"/>
          <w:color w:val="000000"/>
          <w:kern w:val="0"/>
          <w:szCs w:val="32"/>
        </w:rPr>
        <w:t xml:space="preserve"> </w:t>
      </w:r>
      <w:r w:rsidR="00384941" w:rsidRPr="00384941">
        <w:rPr>
          <w:rFonts w:ascii="仿宋_GB2312" w:eastAsia="仿宋_GB2312" w:hAnsi="宋体" w:cs="仿宋_GB2312" w:hint="eastAsia"/>
          <w:color w:val="000000"/>
          <w:kern w:val="0"/>
          <w:szCs w:val="32"/>
        </w:rPr>
        <w:t>津贴补贴</w:t>
      </w:r>
      <w:r w:rsidR="00384941" w:rsidRPr="00384941">
        <w:rPr>
          <w:rFonts w:ascii="仿宋_GB2312" w:eastAsia="仿宋_GB2312" w:hAnsi="宋体" w:cs="仿宋_GB2312"/>
          <w:color w:val="000000"/>
          <w:kern w:val="0"/>
          <w:szCs w:val="32"/>
        </w:rPr>
        <w:t>1989.47</w:t>
      </w:r>
      <w:r w:rsidR="00F4139A">
        <w:rPr>
          <w:rFonts w:ascii="仿宋_GB2312" w:eastAsia="仿宋_GB2312" w:hAnsi="宋体" w:cs="仿宋_GB2312"/>
          <w:color w:val="000000"/>
          <w:kern w:val="0"/>
          <w:szCs w:val="32"/>
        </w:rPr>
        <w:t>万元</w:t>
      </w:r>
      <w:r w:rsidR="00384941">
        <w:rPr>
          <w:rFonts w:ascii="仿宋_GB2312" w:eastAsia="仿宋_GB2312" w:hAnsi="宋体" w:cs="仿宋_GB2312" w:hint="eastAsia"/>
          <w:color w:val="000000"/>
          <w:kern w:val="0"/>
          <w:szCs w:val="32"/>
        </w:rPr>
        <w:t>,</w:t>
      </w:r>
      <w:r w:rsidR="00384941" w:rsidRPr="00F4139A">
        <w:rPr>
          <w:rFonts w:ascii="仿宋_GB2312" w:eastAsia="仿宋_GB2312" w:hAnsi="宋体" w:cs="仿宋_GB2312" w:hint="eastAsia"/>
          <w:color w:val="000000"/>
          <w:kern w:val="0"/>
          <w:szCs w:val="32"/>
        </w:rPr>
        <w:t xml:space="preserve"> </w:t>
      </w:r>
      <w:r w:rsidR="00384941" w:rsidRPr="00384941">
        <w:rPr>
          <w:rFonts w:ascii="仿宋_GB2312" w:eastAsia="仿宋_GB2312" w:hAnsi="宋体" w:cs="仿宋_GB2312" w:hint="eastAsia"/>
          <w:color w:val="000000"/>
          <w:kern w:val="0"/>
          <w:szCs w:val="32"/>
        </w:rPr>
        <w:t>奖金</w:t>
      </w:r>
      <w:r w:rsidR="00384941" w:rsidRPr="00384941">
        <w:rPr>
          <w:rFonts w:ascii="仿宋_GB2312" w:eastAsia="仿宋_GB2312" w:hAnsi="宋体" w:cs="仿宋_GB2312"/>
          <w:color w:val="000000"/>
          <w:kern w:val="0"/>
          <w:szCs w:val="32"/>
        </w:rPr>
        <w:t>1196.43</w:t>
      </w:r>
      <w:r w:rsidR="00F4139A">
        <w:rPr>
          <w:rFonts w:ascii="仿宋_GB2312" w:eastAsia="仿宋_GB2312" w:hAnsi="宋体" w:cs="仿宋_GB2312"/>
          <w:color w:val="000000"/>
          <w:kern w:val="0"/>
          <w:szCs w:val="32"/>
        </w:rPr>
        <w:t>万元</w:t>
      </w:r>
      <w:r w:rsidR="00384941">
        <w:rPr>
          <w:rFonts w:ascii="仿宋_GB2312" w:eastAsia="仿宋_GB2312" w:hAnsi="宋体" w:cs="仿宋_GB2312" w:hint="eastAsia"/>
          <w:color w:val="000000"/>
          <w:kern w:val="0"/>
          <w:szCs w:val="32"/>
        </w:rPr>
        <w:t>,</w:t>
      </w:r>
      <w:r w:rsidR="00384941" w:rsidRPr="00F4139A">
        <w:rPr>
          <w:rFonts w:ascii="仿宋_GB2312" w:eastAsia="仿宋_GB2312" w:hAnsi="宋体" w:cs="仿宋_GB2312" w:hint="eastAsia"/>
          <w:color w:val="000000"/>
          <w:kern w:val="0"/>
          <w:szCs w:val="32"/>
        </w:rPr>
        <w:t xml:space="preserve"> </w:t>
      </w:r>
      <w:r w:rsidR="00384941" w:rsidRPr="00384941">
        <w:rPr>
          <w:rFonts w:ascii="仿宋_GB2312" w:eastAsia="仿宋_GB2312" w:hAnsi="宋体" w:cs="仿宋_GB2312" w:hint="eastAsia"/>
          <w:color w:val="000000"/>
          <w:kern w:val="0"/>
          <w:szCs w:val="32"/>
        </w:rPr>
        <w:t>机关事业单位基本养老保险缴费</w:t>
      </w:r>
      <w:r w:rsidR="00384941" w:rsidRPr="00384941">
        <w:rPr>
          <w:rFonts w:ascii="仿宋_GB2312" w:eastAsia="仿宋_GB2312" w:hAnsi="宋体" w:cs="仿宋_GB2312"/>
          <w:color w:val="000000"/>
          <w:kern w:val="0"/>
          <w:szCs w:val="32"/>
        </w:rPr>
        <w:t>387.74</w:t>
      </w:r>
      <w:r w:rsidR="00F4139A">
        <w:rPr>
          <w:rFonts w:ascii="仿宋_GB2312" w:eastAsia="仿宋_GB2312" w:hAnsi="宋体" w:cs="仿宋_GB2312"/>
          <w:color w:val="000000"/>
          <w:kern w:val="0"/>
          <w:szCs w:val="32"/>
        </w:rPr>
        <w:t>万元</w:t>
      </w:r>
      <w:r w:rsidR="00384941">
        <w:rPr>
          <w:rFonts w:ascii="仿宋_GB2312" w:eastAsia="仿宋_GB2312" w:hAnsi="宋体" w:cs="仿宋_GB2312" w:hint="eastAsia"/>
          <w:color w:val="000000"/>
          <w:kern w:val="0"/>
          <w:szCs w:val="32"/>
        </w:rPr>
        <w:t>,</w:t>
      </w:r>
      <w:r w:rsidR="00384941" w:rsidRPr="00F4139A">
        <w:rPr>
          <w:rFonts w:ascii="仿宋_GB2312" w:eastAsia="仿宋_GB2312" w:hAnsi="宋体" w:cs="仿宋_GB2312" w:hint="eastAsia"/>
          <w:color w:val="000000"/>
          <w:kern w:val="0"/>
          <w:szCs w:val="32"/>
        </w:rPr>
        <w:t xml:space="preserve"> </w:t>
      </w:r>
      <w:r w:rsidR="00384941" w:rsidRPr="00384941">
        <w:rPr>
          <w:rFonts w:ascii="仿宋_GB2312" w:eastAsia="仿宋_GB2312" w:hAnsi="宋体" w:cs="仿宋_GB2312" w:hint="eastAsia"/>
          <w:color w:val="000000"/>
          <w:kern w:val="0"/>
          <w:szCs w:val="32"/>
        </w:rPr>
        <w:t>职工基本医疗保险缴费</w:t>
      </w:r>
      <w:r w:rsidR="00384941" w:rsidRPr="00384941">
        <w:rPr>
          <w:rFonts w:ascii="仿宋_GB2312" w:eastAsia="仿宋_GB2312" w:hAnsi="宋体" w:cs="仿宋_GB2312"/>
          <w:color w:val="000000"/>
          <w:kern w:val="0"/>
          <w:szCs w:val="32"/>
        </w:rPr>
        <w:t>43.72</w:t>
      </w:r>
      <w:r w:rsidR="00F4139A">
        <w:rPr>
          <w:rFonts w:ascii="仿宋_GB2312" w:eastAsia="仿宋_GB2312" w:hAnsi="宋体" w:cs="仿宋_GB2312"/>
          <w:color w:val="000000"/>
          <w:kern w:val="0"/>
          <w:szCs w:val="32"/>
        </w:rPr>
        <w:t>万元</w:t>
      </w:r>
      <w:r w:rsidR="00384941">
        <w:rPr>
          <w:rFonts w:ascii="仿宋_GB2312" w:eastAsia="仿宋_GB2312" w:hAnsi="宋体" w:cs="仿宋_GB2312" w:hint="eastAsia"/>
          <w:color w:val="000000"/>
          <w:kern w:val="0"/>
          <w:szCs w:val="32"/>
        </w:rPr>
        <w:t>,</w:t>
      </w:r>
      <w:r w:rsidR="00384941" w:rsidRPr="00F4139A">
        <w:rPr>
          <w:rFonts w:ascii="仿宋_GB2312" w:eastAsia="仿宋_GB2312" w:hAnsi="宋体" w:cs="仿宋_GB2312" w:hint="eastAsia"/>
          <w:color w:val="000000"/>
          <w:kern w:val="0"/>
          <w:szCs w:val="32"/>
        </w:rPr>
        <w:t xml:space="preserve"> </w:t>
      </w:r>
      <w:r w:rsidR="00384941" w:rsidRPr="00384941">
        <w:rPr>
          <w:rFonts w:ascii="仿宋_GB2312" w:eastAsia="仿宋_GB2312" w:hAnsi="宋体" w:cs="仿宋_GB2312" w:hint="eastAsia"/>
          <w:color w:val="000000"/>
          <w:kern w:val="0"/>
          <w:szCs w:val="32"/>
        </w:rPr>
        <w:t>住房公积金</w:t>
      </w:r>
      <w:r w:rsidR="00384941" w:rsidRPr="00384941">
        <w:rPr>
          <w:rFonts w:ascii="仿宋_GB2312" w:eastAsia="仿宋_GB2312" w:hAnsi="宋体" w:cs="仿宋_GB2312"/>
          <w:color w:val="000000"/>
          <w:kern w:val="0"/>
          <w:szCs w:val="32"/>
        </w:rPr>
        <w:t>522.63</w:t>
      </w:r>
      <w:r w:rsidR="00F4139A">
        <w:rPr>
          <w:rFonts w:ascii="仿宋_GB2312" w:eastAsia="仿宋_GB2312" w:hAnsi="宋体" w:cs="仿宋_GB2312"/>
          <w:color w:val="000000"/>
          <w:kern w:val="0"/>
          <w:szCs w:val="32"/>
        </w:rPr>
        <w:t>万元</w:t>
      </w:r>
      <w:r w:rsidR="00C7108A">
        <w:rPr>
          <w:rFonts w:ascii="仿宋_GB2312" w:eastAsia="仿宋_GB2312" w:hAnsi="宋体" w:cs="仿宋_GB2312" w:hint="eastAsia"/>
          <w:color w:val="000000"/>
          <w:kern w:val="0"/>
          <w:szCs w:val="32"/>
        </w:rPr>
        <w:t>,</w:t>
      </w:r>
      <w:r w:rsidR="00C7108A" w:rsidRPr="00F4139A">
        <w:rPr>
          <w:rFonts w:ascii="仿宋_GB2312" w:eastAsia="仿宋_GB2312" w:hAnsi="宋体" w:cs="仿宋_GB2312" w:hint="eastAsia"/>
          <w:color w:val="000000"/>
          <w:kern w:val="0"/>
          <w:szCs w:val="32"/>
        </w:rPr>
        <w:t xml:space="preserve"> </w:t>
      </w:r>
      <w:r w:rsidR="00C7108A" w:rsidRPr="00C7108A">
        <w:rPr>
          <w:rFonts w:ascii="仿宋_GB2312" w:eastAsia="仿宋_GB2312" w:hAnsi="宋体" w:cs="仿宋_GB2312" w:hint="eastAsia"/>
          <w:color w:val="000000"/>
          <w:kern w:val="0"/>
          <w:szCs w:val="32"/>
        </w:rPr>
        <w:t>对个人和家庭的补助</w:t>
      </w:r>
      <w:r w:rsidR="00C7108A" w:rsidRPr="00C7108A">
        <w:rPr>
          <w:rFonts w:ascii="仿宋_GB2312" w:eastAsia="仿宋_GB2312" w:hAnsi="宋体" w:cs="仿宋_GB2312"/>
          <w:color w:val="000000"/>
          <w:kern w:val="0"/>
          <w:szCs w:val="32"/>
        </w:rPr>
        <w:t>36.1</w:t>
      </w:r>
      <w:r w:rsidR="00F4139A">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EF21E7" w:rsidRPr="00F4139A" w:rsidRDefault="00EF21E7" w:rsidP="00F4139A">
      <w:pPr>
        <w:widowControl/>
        <w:spacing w:line="560" w:lineRule="exact"/>
        <w:ind w:firstLineChars="200" w:firstLine="640"/>
        <w:jc w:val="left"/>
        <w:rPr>
          <w:rFonts w:ascii="仿宋_GB2312" w:eastAsia="仿宋_GB2312" w:hAnsi="宋体" w:cs="仿宋_GB2312"/>
          <w:color w:val="000000"/>
          <w:kern w:val="0"/>
          <w:szCs w:val="32"/>
        </w:rPr>
      </w:pPr>
      <w:r w:rsidRPr="00F4139A">
        <w:rPr>
          <w:rFonts w:ascii="仿宋_GB2312" w:eastAsia="仿宋_GB2312" w:hAnsi="宋体" w:cs="仿宋_GB2312"/>
          <w:color w:val="000000"/>
          <w:kern w:val="0"/>
          <w:szCs w:val="32"/>
        </w:rPr>
        <w:t>公用经费</w:t>
      </w:r>
      <w:r w:rsidR="00384941" w:rsidRPr="00F4139A">
        <w:rPr>
          <w:rFonts w:ascii="仿宋_GB2312" w:eastAsia="仿宋_GB2312" w:hAnsi="宋体" w:cs="仿宋_GB2312" w:hint="eastAsia"/>
          <w:color w:val="000000"/>
          <w:kern w:val="0"/>
          <w:szCs w:val="32"/>
        </w:rPr>
        <w:t>1,238.94</w:t>
      </w:r>
      <w:r>
        <w:rPr>
          <w:rFonts w:ascii="仿宋_GB2312" w:eastAsia="仿宋_GB2312" w:hAnsi="宋体" w:cs="仿宋_GB2312"/>
          <w:color w:val="000000"/>
          <w:kern w:val="0"/>
          <w:szCs w:val="32"/>
        </w:rPr>
        <w:t>万元，主要包括办公费</w:t>
      </w:r>
      <w:r w:rsidR="00F4139A" w:rsidRPr="00F4139A">
        <w:rPr>
          <w:rFonts w:ascii="仿宋_GB2312" w:eastAsia="仿宋_GB2312" w:hAnsi="宋体" w:cs="仿宋_GB2312"/>
          <w:color w:val="000000"/>
          <w:kern w:val="0"/>
          <w:szCs w:val="32"/>
        </w:rPr>
        <w:t>705.72</w:t>
      </w:r>
      <w:r>
        <w:rPr>
          <w:rFonts w:ascii="仿宋_GB2312" w:eastAsia="仿宋_GB2312" w:hAnsi="宋体" w:cs="仿宋_GB2312" w:hint="eastAsia"/>
          <w:color w:val="000000"/>
          <w:kern w:val="0"/>
          <w:szCs w:val="32"/>
        </w:rPr>
        <w:t>万元</w:t>
      </w:r>
      <w:r w:rsidR="00F4139A">
        <w:rPr>
          <w:rFonts w:ascii="仿宋_GB2312" w:eastAsia="仿宋_GB2312" w:hAnsi="宋体" w:cs="仿宋_GB2312" w:hint="eastAsia"/>
          <w:color w:val="000000"/>
          <w:kern w:val="0"/>
          <w:szCs w:val="32"/>
        </w:rPr>
        <w:t>,印刷费0.97万元，水费5.86万元，电费65.67万元，邮电费6.25万元，取暖费7.1万元，差旅费95.82万元，维修（护）费144.15万元，租赁费12.6万元，培训费5.93万元，劳务费10.39万元，工会经费81.26万元，公务用车运行维护费97.23万元</w:t>
      </w:r>
      <w:r>
        <w:rPr>
          <w:rFonts w:ascii="仿宋_GB2312" w:eastAsia="仿宋_GB2312" w:hAnsi="宋体" w:cs="仿宋_GB2312" w:hint="eastAsia"/>
          <w:color w:val="000000"/>
          <w:kern w:val="0"/>
          <w:szCs w:val="32"/>
        </w:rPr>
        <w:t>。</w:t>
      </w:r>
    </w:p>
    <w:p w:rsidR="00B02CA1" w:rsidRPr="00EF21E7" w:rsidRDefault="00B02CA1" w:rsidP="00B02CA1">
      <w:pPr>
        <w:spacing w:line="560" w:lineRule="exact"/>
        <w:ind w:firstLineChars="200" w:firstLine="643"/>
        <w:rPr>
          <w:rFonts w:ascii="楷体_GB2312" w:eastAsia="楷体_GB2312" w:hAnsi="宋体" w:cs="楷体_GB2312"/>
          <w:b/>
          <w:color w:val="000000"/>
          <w:kern w:val="0"/>
          <w:szCs w:val="32"/>
        </w:rPr>
      </w:pPr>
    </w:p>
    <w:p w:rsidR="000947B2" w:rsidRDefault="000947B2" w:rsidP="000947B2">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七、一般公共预算财政拨款“三公”经费及会议费、培训费支出决算情况说明</w:t>
      </w:r>
    </w:p>
    <w:p w:rsidR="000947B2" w:rsidRDefault="000947B2" w:rsidP="000947B2">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0947B2" w:rsidRDefault="000947B2" w:rsidP="000947B2">
      <w:pPr>
        <w:widowControl/>
        <w:spacing w:line="560"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经费财政拨款支出决算为</w:t>
      </w:r>
      <w:r>
        <w:rPr>
          <w:rFonts w:ascii="仿宋_GB2312" w:eastAsia="仿宋_GB2312" w:hAnsi="宋体" w:cs="仿宋_GB2312" w:hint="eastAsia"/>
          <w:color w:val="000000"/>
          <w:kern w:val="0"/>
          <w:szCs w:val="32"/>
        </w:rPr>
        <w:t>358.66</w:t>
      </w:r>
      <w:r>
        <w:rPr>
          <w:rFonts w:ascii="仿宋_GB2312" w:eastAsia="仿宋_GB2312" w:hAnsi="宋体" w:cs="仿宋_GB2312"/>
          <w:color w:val="000000"/>
          <w:kern w:val="0"/>
          <w:szCs w:val="32"/>
        </w:rPr>
        <w:t>万元。</w:t>
      </w:r>
    </w:p>
    <w:p w:rsidR="000947B2" w:rsidRDefault="000947B2" w:rsidP="000947B2">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0947B2" w:rsidRDefault="000947B2" w:rsidP="000947B2">
      <w:pPr>
        <w:widowControl/>
        <w:spacing w:line="560" w:lineRule="exact"/>
        <w:ind w:firstLineChars="200" w:firstLine="640"/>
        <w:jc w:val="left"/>
      </w:pPr>
      <w:r>
        <w:rPr>
          <w:rFonts w:ascii="仿宋_GB2312" w:eastAsia="仿宋_GB2312" w:hAnsi="宋体" w:cs="仿宋_GB2312"/>
          <w:color w:val="000000"/>
          <w:kern w:val="0"/>
          <w:szCs w:val="32"/>
        </w:rPr>
        <w:lastRenderedPageBreak/>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经费财政拨款支出决算中，因公出国（境）费支出决算</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；公务用车购置</w:t>
      </w:r>
      <w:r>
        <w:rPr>
          <w:rFonts w:ascii="仿宋_GB2312" w:eastAsia="仿宋_GB2312" w:hAnsi="宋体" w:cs="仿宋_GB2312" w:hint="eastAsia"/>
          <w:color w:val="000000"/>
          <w:kern w:val="0"/>
          <w:szCs w:val="32"/>
        </w:rPr>
        <w:t>费支出</w:t>
      </w:r>
      <w:r w:rsidR="006C27FF">
        <w:rPr>
          <w:rFonts w:ascii="仿宋_GB2312" w:eastAsia="仿宋_GB2312" w:hAnsi="宋体" w:cs="仿宋_GB2312" w:hint="eastAsia"/>
          <w:color w:val="000000"/>
          <w:kern w:val="0"/>
          <w:szCs w:val="32"/>
        </w:rPr>
        <w:t>261.44</w:t>
      </w:r>
      <w:r>
        <w:rPr>
          <w:rFonts w:ascii="仿宋_GB2312" w:eastAsia="仿宋_GB2312" w:hAnsi="宋体" w:cs="仿宋_GB2312" w:hint="eastAsia"/>
          <w:color w:val="000000"/>
          <w:kern w:val="0"/>
          <w:szCs w:val="32"/>
        </w:rPr>
        <w:t>万元，占</w:t>
      </w:r>
      <w:r w:rsidR="006C27FF">
        <w:rPr>
          <w:rFonts w:ascii="仿宋_GB2312" w:eastAsia="仿宋_GB2312" w:hAnsi="宋体" w:cs="仿宋_GB2312" w:hint="eastAsia"/>
          <w:color w:val="000000"/>
          <w:kern w:val="0"/>
          <w:szCs w:val="32"/>
        </w:rPr>
        <w:t>72.9</w:t>
      </w:r>
      <w:r>
        <w:rPr>
          <w:rFonts w:ascii="仿宋_GB2312" w:eastAsia="仿宋_GB2312" w:hAnsi="宋体" w:cs="仿宋_GB2312"/>
          <w:color w:val="000000"/>
          <w:kern w:val="0"/>
          <w:szCs w:val="32"/>
        </w:rPr>
        <w:t>%；公务用车运行</w:t>
      </w:r>
      <w:r>
        <w:rPr>
          <w:rFonts w:ascii="仿宋_GB2312" w:eastAsia="仿宋_GB2312" w:hAnsi="仿宋" w:hint="eastAsia"/>
          <w:szCs w:val="32"/>
        </w:rPr>
        <w:t>维护</w:t>
      </w:r>
      <w:r>
        <w:rPr>
          <w:rFonts w:ascii="仿宋_GB2312" w:eastAsia="仿宋_GB2312" w:hAnsi="宋体" w:cs="仿宋_GB2312"/>
          <w:color w:val="000000"/>
          <w:kern w:val="0"/>
          <w:szCs w:val="32"/>
        </w:rPr>
        <w:t>费支出决算</w:t>
      </w:r>
      <w:r w:rsidR="006C27FF">
        <w:rPr>
          <w:rFonts w:ascii="仿宋_GB2312" w:eastAsia="仿宋_GB2312" w:hAnsi="宋体" w:cs="仿宋_GB2312" w:hint="eastAsia"/>
          <w:color w:val="000000"/>
          <w:kern w:val="0"/>
          <w:szCs w:val="32"/>
        </w:rPr>
        <w:t>97.23</w:t>
      </w:r>
      <w:r>
        <w:rPr>
          <w:rFonts w:ascii="仿宋_GB2312" w:eastAsia="仿宋_GB2312" w:hAnsi="宋体" w:cs="仿宋_GB2312"/>
          <w:color w:val="000000"/>
          <w:kern w:val="0"/>
          <w:szCs w:val="32"/>
        </w:rPr>
        <w:t>万元，占</w:t>
      </w:r>
      <w:r w:rsidR="006C27FF">
        <w:rPr>
          <w:rFonts w:ascii="仿宋_GB2312" w:eastAsia="仿宋_GB2312" w:hAnsi="宋体" w:cs="仿宋_GB2312" w:hint="eastAsia"/>
          <w:color w:val="000000"/>
          <w:kern w:val="0"/>
          <w:szCs w:val="32"/>
        </w:rPr>
        <w:t>27.1</w:t>
      </w:r>
      <w:r>
        <w:rPr>
          <w:rFonts w:ascii="仿宋_GB2312" w:eastAsia="仿宋_GB2312" w:hAnsi="宋体" w:cs="仿宋_GB2312"/>
          <w:color w:val="000000"/>
          <w:kern w:val="0"/>
          <w:szCs w:val="32"/>
        </w:rPr>
        <w:t>%；公务接待费支出决算</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%。具体情况如下：</w:t>
      </w:r>
    </w:p>
    <w:p w:rsidR="000947B2" w:rsidRDefault="000947B2" w:rsidP="000947B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0947B2" w:rsidRDefault="000947B2" w:rsidP="000947B2">
      <w:pPr>
        <w:widowControl/>
        <w:spacing w:line="560" w:lineRule="exact"/>
        <w:ind w:firstLineChars="200" w:firstLine="640"/>
        <w:jc w:val="left"/>
      </w:pPr>
      <w:r>
        <w:rPr>
          <w:rFonts w:ascii="仿宋_GB2312" w:eastAsia="仿宋_GB2312" w:hAnsi="仿宋" w:hint="eastAsia"/>
          <w:szCs w:val="32"/>
        </w:rPr>
        <w:t>2019年度因公出国（境）团组</w:t>
      </w:r>
      <w:r w:rsidR="006C27FF">
        <w:rPr>
          <w:rFonts w:ascii="仿宋_GB2312" w:eastAsia="仿宋_GB2312" w:hAnsi="仿宋_GB2312" w:cs="仿宋_GB2312" w:hint="eastAsia"/>
          <w:szCs w:val="32"/>
        </w:rPr>
        <w:t>0</w:t>
      </w:r>
      <w:r>
        <w:rPr>
          <w:rFonts w:ascii="仿宋_GB2312" w:eastAsia="仿宋_GB2312" w:hAnsi="仿宋_GB2312" w:cs="仿宋_GB2312" w:hint="eastAsia"/>
          <w:szCs w:val="32"/>
        </w:rPr>
        <w:t>个，</w:t>
      </w:r>
      <w:r w:rsidR="006C27FF">
        <w:rPr>
          <w:rFonts w:ascii="仿宋_GB2312" w:eastAsia="仿宋_GB2312" w:hAnsi="仿宋_GB2312" w:cs="仿宋_GB2312" w:hint="eastAsia"/>
          <w:szCs w:val="32"/>
        </w:rPr>
        <w:t>0</w:t>
      </w:r>
      <w:r>
        <w:rPr>
          <w:rFonts w:ascii="仿宋_GB2312" w:eastAsia="仿宋_GB2312" w:hAnsi="仿宋_GB2312" w:cs="仿宋_GB2312" w:hint="eastAsia"/>
          <w:szCs w:val="32"/>
        </w:rPr>
        <w:t>人次，</w:t>
      </w:r>
      <w:r>
        <w:rPr>
          <w:rFonts w:ascii="仿宋_GB2312" w:eastAsia="仿宋_GB2312" w:hAnsi="宋体" w:cs="仿宋_GB2312"/>
          <w:color w:val="000000"/>
          <w:kern w:val="0"/>
          <w:szCs w:val="32"/>
        </w:rPr>
        <w:t>预算为</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sidR="00F14C8D">
        <w:rPr>
          <w:rFonts w:ascii="仿宋_GB2312" w:eastAsia="仿宋_GB2312" w:hAnsi="宋体" w:cs="仿宋_GB2312" w:hint="eastAsia"/>
          <w:color w:val="000000"/>
          <w:kern w:val="0"/>
          <w:szCs w:val="32"/>
        </w:rPr>
        <w:t>。</w:t>
      </w:r>
    </w:p>
    <w:p w:rsidR="000947B2" w:rsidRDefault="000947B2" w:rsidP="000947B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0947B2" w:rsidRDefault="000947B2" w:rsidP="000947B2">
      <w:pPr>
        <w:widowControl/>
        <w:spacing w:line="560" w:lineRule="exact"/>
        <w:ind w:firstLineChars="200" w:firstLine="640"/>
        <w:jc w:val="left"/>
      </w:pPr>
      <w:r>
        <w:rPr>
          <w:rFonts w:ascii="仿宋_GB2312" w:eastAsia="仿宋_GB2312" w:hAnsi="仿宋" w:hint="eastAsia"/>
          <w:szCs w:val="32"/>
        </w:rPr>
        <w:t>2019年度购置车辆</w:t>
      </w:r>
      <w:r w:rsidR="005D6176">
        <w:rPr>
          <w:rFonts w:ascii="仿宋_GB2312" w:eastAsia="仿宋_GB2312" w:hAnsi="仿宋_GB2312" w:cs="仿宋_GB2312" w:hint="eastAsia"/>
          <w:szCs w:val="32"/>
        </w:rPr>
        <w:t>21</w:t>
      </w:r>
      <w:r>
        <w:rPr>
          <w:rFonts w:ascii="仿宋_GB2312" w:eastAsia="仿宋_GB2312" w:hAnsi="仿宋_GB2312" w:cs="仿宋_GB2312" w:hint="eastAsia"/>
          <w:szCs w:val="32"/>
        </w:rPr>
        <w:t>台</w:t>
      </w:r>
      <w:r>
        <w:rPr>
          <w:rFonts w:ascii="仿宋_GB2312" w:eastAsia="仿宋_GB2312" w:hAnsi="宋体" w:cs="仿宋_GB2312"/>
          <w:color w:val="000000"/>
          <w:kern w:val="0"/>
          <w:szCs w:val="32"/>
        </w:rPr>
        <w:t>，支出决算为</w:t>
      </w:r>
      <w:r w:rsidR="006C27FF">
        <w:rPr>
          <w:rFonts w:ascii="仿宋_GB2312" w:eastAsia="仿宋_GB2312" w:hAnsi="宋体" w:cs="仿宋_GB2312" w:hint="eastAsia"/>
          <w:color w:val="000000"/>
          <w:kern w:val="0"/>
          <w:szCs w:val="32"/>
        </w:rPr>
        <w:t>261.44</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0947B2" w:rsidRDefault="000947B2" w:rsidP="000947B2">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0947B2" w:rsidRDefault="000947B2" w:rsidP="000947B2">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rPr>
        <w:t>预算为</w:t>
      </w:r>
      <w:r w:rsidR="00F606C6">
        <w:rPr>
          <w:rFonts w:ascii="仿宋_GB2312" w:eastAsia="仿宋_GB2312" w:hAnsi="宋体" w:cs="仿宋_GB2312" w:hint="eastAsia"/>
          <w:color w:val="000000"/>
          <w:kern w:val="0"/>
          <w:szCs w:val="32"/>
        </w:rPr>
        <w:t>216.6</w:t>
      </w:r>
      <w:r>
        <w:rPr>
          <w:rFonts w:ascii="仿宋_GB2312" w:eastAsia="仿宋_GB2312" w:hAnsi="宋体" w:cs="仿宋_GB2312"/>
          <w:color w:val="000000"/>
          <w:kern w:val="0"/>
          <w:szCs w:val="32"/>
        </w:rPr>
        <w:t>万元，支出决算为</w:t>
      </w:r>
      <w:r w:rsidR="006C27FF">
        <w:rPr>
          <w:rFonts w:ascii="仿宋_GB2312" w:eastAsia="仿宋_GB2312" w:hAnsi="宋体" w:cs="仿宋_GB2312" w:hint="eastAsia"/>
          <w:color w:val="000000"/>
          <w:kern w:val="0"/>
          <w:szCs w:val="32"/>
        </w:rPr>
        <w:t>97.23</w:t>
      </w:r>
      <w:r>
        <w:rPr>
          <w:rFonts w:ascii="仿宋_GB2312" w:eastAsia="仿宋_GB2312" w:hAnsi="宋体" w:cs="仿宋_GB2312"/>
          <w:color w:val="000000"/>
          <w:kern w:val="0"/>
          <w:szCs w:val="32"/>
        </w:rPr>
        <w:t>万元，完成预算的</w:t>
      </w:r>
      <w:r w:rsidR="00F606C6">
        <w:rPr>
          <w:rFonts w:ascii="仿宋_GB2312" w:eastAsia="仿宋_GB2312" w:hAnsi="宋体" w:cs="仿宋_GB2312" w:hint="eastAsia"/>
          <w:color w:val="000000"/>
          <w:kern w:val="0"/>
          <w:szCs w:val="32"/>
        </w:rPr>
        <w:t>45</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主要原因是</w:t>
      </w:r>
      <w:r w:rsidR="00F606C6">
        <w:rPr>
          <w:rFonts w:ascii="仿宋_GB2312" w:eastAsia="仿宋_GB2312" w:hAnsi="宋体" w:cs="仿宋_GB2312" w:hint="eastAsia"/>
          <w:color w:val="000000"/>
          <w:kern w:val="0"/>
          <w:szCs w:val="32"/>
        </w:rPr>
        <w:t>车辆淘汰报废数量减少</w:t>
      </w:r>
      <w:r>
        <w:rPr>
          <w:rFonts w:ascii="仿宋_GB2312" w:eastAsia="仿宋_GB2312" w:hAnsi="宋体" w:cs="仿宋_GB2312" w:hint="eastAsia"/>
          <w:color w:val="000000"/>
          <w:kern w:val="0"/>
          <w:szCs w:val="32"/>
        </w:rPr>
        <w:t>。</w:t>
      </w:r>
    </w:p>
    <w:p w:rsidR="000947B2" w:rsidRDefault="000947B2" w:rsidP="000947B2">
      <w:pPr>
        <w:numPr>
          <w:ilvl w:val="0"/>
          <w:numId w:val="1"/>
        </w:num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0947B2" w:rsidRDefault="000947B2" w:rsidP="006C27FF">
      <w:pPr>
        <w:spacing w:line="560" w:lineRule="exact"/>
        <w:ind w:firstLineChars="200" w:firstLine="640"/>
        <w:rPr>
          <w:rFonts w:ascii="仿宋_GB2312" w:eastAsia="仿宋_GB2312" w:hAnsi="宋体" w:cs="仿宋_GB2312"/>
          <w:color w:val="000000"/>
          <w:kern w:val="0"/>
          <w:szCs w:val="32"/>
        </w:rPr>
      </w:pPr>
      <w:r>
        <w:rPr>
          <w:rFonts w:ascii="仿宋_GB2312" w:eastAsia="仿宋_GB2312" w:hAnsi="仿宋" w:hint="eastAsia"/>
          <w:szCs w:val="32"/>
        </w:rPr>
        <w:t>2019年度公务接待</w:t>
      </w:r>
      <w:r w:rsidR="006C27FF">
        <w:rPr>
          <w:rFonts w:ascii="仿宋_GB2312" w:eastAsia="仿宋_GB2312" w:hAnsi="仿宋_GB2312" w:cs="仿宋_GB2312" w:hint="eastAsia"/>
          <w:szCs w:val="32"/>
        </w:rPr>
        <w:t>0</w:t>
      </w:r>
      <w:r>
        <w:rPr>
          <w:rFonts w:ascii="仿宋_GB2312" w:eastAsia="仿宋_GB2312" w:hAnsi="仿宋_GB2312" w:cs="仿宋_GB2312" w:hint="eastAsia"/>
          <w:szCs w:val="32"/>
        </w:rPr>
        <w:t>批次，</w:t>
      </w:r>
      <w:r w:rsidR="006C27FF">
        <w:rPr>
          <w:rFonts w:ascii="仿宋_GB2312" w:eastAsia="仿宋_GB2312" w:hAnsi="仿宋_GB2312" w:cs="仿宋_GB2312" w:hint="eastAsia"/>
          <w:szCs w:val="32"/>
        </w:rPr>
        <w:t>0</w:t>
      </w:r>
      <w:r>
        <w:rPr>
          <w:rFonts w:ascii="仿宋_GB2312" w:eastAsia="仿宋_GB2312" w:hAnsi="仿宋_GB2312" w:cs="仿宋_GB2312" w:hint="eastAsia"/>
          <w:szCs w:val="32"/>
        </w:rPr>
        <w:t>人次，</w:t>
      </w:r>
      <w:r>
        <w:rPr>
          <w:rFonts w:ascii="仿宋_GB2312" w:eastAsia="仿宋_GB2312" w:hAnsi="宋体" w:cs="仿宋_GB2312"/>
          <w:color w:val="000000"/>
          <w:kern w:val="0"/>
          <w:szCs w:val="32"/>
        </w:rPr>
        <w:t>支出决算为</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0947B2" w:rsidRDefault="000947B2" w:rsidP="000947B2">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0947B2" w:rsidRDefault="000947B2" w:rsidP="000947B2">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预算为支出决算为</w:t>
      </w:r>
      <w:r w:rsidR="006C27FF">
        <w:rPr>
          <w:rFonts w:ascii="仿宋_GB2312" w:eastAsia="仿宋_GB2312" w:hAnsi="宋体" w:cs="仿宋_GB2312" w:hint="eastAsia"/>
          <w:color w:val="000000"/>
          <w:kern w:val="0"/>
          <w:szCs w:val="32"/>
        </w:rPr>
        <w:t>5.93</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0947B2" w:rsidRDefault="000947B2" w:rsidP="000947B2">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0947B2" w:rsidRDefault="000947B2" w:rsidP="000947B2">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会议费</w:t>
      </w:r>
      <w:r>
        <w:rPr>
          <w:rFonts w:ascii="仿宋_GB2312" w:eastAsia="仿宋_GB2312" w:hAnsi="宋体" w:cs="仿宋_GB2312"/>
          <w:color w:val="000000"/>
          <w:kern w:val="0"/>
          <w:szCs w:val="32"/>
        </w:rPr>
        <w:t>支出决算为</w:t>
      </w:r>
      <w:r w:rsidR="006C27FF">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6C27FF" w:rsidRDefault="006C27FF" w:rsidP="006C27FF">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八、政府性基金预算财政拨款收入支出情况说明</w:t>
      </w:r>
    </w:p>
    <w:p w:rsidR="006C27FF" w:rsidRDefault="006C27FF" w:rsidP="006C27F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6C27FF" w:rsidRDefault="006C27FF" w:rsidP="006C27FF">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6C27FF" w:rsidRDefault="006C27FF" w:rsidP="006C27F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6C27FF" w:rsidRDefault="006C27FF" w:rsidP="006C27FF">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lastRenderedPageBreak/>
        <w:t>十、预算绩效情况说明</w:t>
      </w:r>
    </w:p>
    <w:p w:rsidR="006C27FF" w:rsidRDefault="006C27FF" w:rsidP="006C27FF">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6C27FF" w:rsidRPr="00606C1A" w:rsidRDefault="006C27FF" w:rsidP="00606C1A">
      <w:pPr>
        <w:ind w:firstLineChars="200" w:firstLine="640"/>
        <w:jc w:val="left"/>
        <w:rPr>
          <w:rFonts w:ascii="宋体" w:eastAsia="宋体" w:hAnsi="宋体" w:cs="Arial"/>
          <w:color w:val="000000"/>
          <w:kern w:val="0"/>
          <w:sz w:val="22"/>
          <w:szCs w:val="22"/>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年一般公共预算</w:t>
      </w:r>
      <w:r w:rsidR="00606C1A">
        <w:rPr>
          <w:rFonts w:ascii="仿宋_GB2312" w:eastAsia="仿宋_GB2312" w:hAnsi="仿宋_GB2312" w:cs="仿宋_GB2312" w:hint="eastAsia"/>
          <w:szCs w:val="32"/>
        </w:rPr>
        <w:t>11</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，共涉及资金</w:t>
      </w:r>
      <w:r w:rsidR="00C26D7F">
        <w:rPr>
          <w:rFonts w:ascii="仿宋_GB2312" w:eastAsia="仿宋_GB2312" w:hAnsi="仿宋_GB2312" w:cs="仿宋_GB2312" w:hint="eastAsia"/>
          <w:szCs w:val="32"/>
        </w:rPr>
        <w:t>2506.24</w:t>
      </w:r>
      <w:r>
        <w:rPr>
          <w:rFonts w:ascii="仿宋_GB2312" w:eastAsia="仿宋_GB2312" w:hAnsi="仿宋_GB2312" w:cs="仿宋_GB2312"/>
          <w:szCs w:val="32"/>
        </w:rPr>
        <w:t>万元</w:t>
      </w:r>
      <w:r>
        <w:rPr>
          <w:rFonts w:ascii="仿宋_GB2312" w:eastAsia="仿宋_GB2312" w:hAnsi="仿宋_GB2312" w:cs="仿宋_GB2312" w:hint="eastAsia"/>
          <w:color w:val="000000"/>
          <w:kern w:val="0"/>
          <w:sz w:val="31"/>
          <w:szCs w:val="31"/>
        </w:rPr>
        <w:t>。</w:t>
      </w:r>
    </w:p>
    <w:p w:rsidR="006C27FF" w:rsidRDefault="006C27FF" w:rsidP="006C27FF">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019</w:t>
      </w:r>
      <w:r>
        <w:rPr>
          <w:rFonts w:ascii="仿宋_GB2312" w:eastAsia="仿宋_GB2312" w:hAnsi="仿宋_GB2312" w:cs="仿宋_GB2312" w:hint="eastAsia"/>
          <w:szCs w:val="32"/>
        </w:rPr>
        <w:t>年度部门整体进行了绩效自评，涉及资金</w:t>
      </w:r>
      <w:r w:rsidR="00C26D7F">
        <w:rPr>
          <w:rFonts w:ascii="仿宋_GB2312" w:eastAsia="仿宋_GB2312" w:hAnsi="仿宋_GB2312" w:cs="仿宋_GB2312" w:hint="eastAsia"/>
          <w:szCs w:val="32"/>
        </w:rPr>
        <w:t>2506.24</w:t>
      </w:r>
      <w:r>
        <w:rPr>
          <w:rFonts w:ascii="仿宋_GB2312" w:eastAsia="仿宋_GB2312" w:hAnsi="仿宋_GB2312" w:cs="仿宋_GB2312" w:hint="eastAsia"/>
          <w:szCs w:val="32"/>
        </w:rPr>
        <w:t>万元。</w:t>
      </w:r>
    </w:p>
    <w:p w:rsidR="006C27FF" w:rsidRDefault="006C27FF" w:rsidP="006C27FF">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部门决算中项目绩效自评结果。</w:t>
      </w:r>
    </w:p>
    <w:p w:rsidR="006C27FF" w:rsidRDefault="005D6176"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11</w:t>
      </w:r>
      <w:r w:rsidR="006C27FF">
        <w:rPr>
          <w:rFonts w:ascii="仿宋_GB2312" w:eastAsia="仿宋_GB2312" w:hAnsi="仿宋_GB2312" w:cs="仿宋_GB2312"/>
          <w:color w:val="000000"/>
          <w:kern w:val="0"/>
          <w:sz w:val="31"/>
          <w:szCs w:val="31"/>
        </w:rPr>
        <w:t>项目绩效自评综述：根据年初设定的绩效目标，项目自评得分</w:t>
      </w:r>
      <w:r>
        <w:rPr>
          <w:rFonts w:ascii="仿宋_GB2312" w:eastAsia="仿宋_GB2312" w:hAnsi="仿宋_GB2312" w:cs="仿宋_GB2312" w:hint="eastAsia"/>
          <w:color w:val="000000"/>
          <w:kern w:val="0"/>
          <w:sz w:val="31"/>
          <w:szCs w:val="31"/>
        </w:rPr>
        <w:t>100</w:t>
      </w:r>
      <w:r w:rsidR="006C27FF">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2506.24</w:t>
      </w:r>
      <w:r w:rsidR="006C27FF">
        <w:rPr>
          <w:rFonts w:ascii="仿宋_GB2312" w:eastAsia="仿宋_GB2312" w:hAnsi="仿宋_GB2312" w:cs="仿宋_GB2312"/>
          <w:color w:val="000000"/>
          <w:kern w:val="0"/>
          <w:sz w:val="31"/>
          <w:szCs w:val="31"/>
        </w:rPr>
        <w:t xml:space="preserve">万元，执行数 </w:t>
      </w:r>
      <w:r>
        <w:rPr>
          <w:rFonts w:ascii="仿宋_GB2312" w:eastAsia="仿宋_GB2312" w:hAnsi="仿宋_GB2312" w:cs="仿宋_GB2312" w:hint="eastAsia"/>
          <w:color w:val="000000"/>
          <w:kern w:val="0"/>
          <w:sz w:val="31"/>
          <w:szCs w:val="31"/>
        </w:rPr>
        <w:t>2506.24</w:t>
      </w:r>
      <w:r w:rsidR="006C27FF">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100</w:t>
      </w:r>
      <w:r w:rsidR="006C27FF">
        <w:rPr>
          <w:rFonts w:ascii="仿宋_GB2312" w:eastAsia="仿宋_GB2312" w:hAnsi="仿宋_GB2312" w:cs="仿宋_GB2312"/>
          <w:color w:val="000000"/>
          <w:kern w:val="0"/>
          <w:sz w:val="31"/>
          <w:szCs w:val="31"/>
        </w:rPr>
        <w:t>%。</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Pr>
          <w:rFonts w:ascii="仿宋_GB2312" w:eastAsia="仿宋_GB2312" w:hAnsi="仿宋_GB2312" w:cs="仿宋_GB2312" w:hint="eastAsia"/>
          <w:color w:val="000000"/>
          <w:kern w:val="0"/>
          <w:sz w:val="31"/>
          <w:szCs w:val="31"/>
        </w:rPr>
        <w:t>……。</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w:t>
      </w:r>
      <w:r>
        <w:rPr>
          <w:rFonts w:ascii="仿宋_GB2312" w:eastAsia="仿宋_GB2312" w:hAnsi="仿宋_GB2312" w:cs="仿宋_GB2312"/>
          <w:color w:val="000000"/>
          <w:kern w:val="0"/>
          <w:sz w:val="31"/>
          <w:szCs w:val="31"/>
        </w:rPr>
        <w:t>。</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w:t>
      </w:r>
    </w:p>
    <w:p w:rsidR="006C27FF" w:rsidRDefault="006C27FF" w:rsidP="006C27FF">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本部门整体2019年度整体</w:t>
      </w:r>
      <w:r>
        <w:rPr>
          <w:rFonts w:ascii="仿宋_GB2312" w:eastAsia="仿宋_GB2312" w:hAnsi="仿宋_GB2312" w:cs="仿宋_GB2312"/>
          <w:color w:val="000000"/>
          <w:kern w:val="0"/>
          <w:sz w:val="31"/>
          <w:szCs w:val="31"/>
        </w:rPr>
        <w:t>自评得分</w:t>
      </w:r>
      <w:r w:rsidR="005D6176">
        <w:rPr>
          <w:rFonts w:ascii="仿宋_GB2312" w:eastAsia="仿宋_GB2312" w:hAnsi="仿宋_GB2312" w:cs="仿宋_GB2312" w:hint="eastAsia"/>
          <w:color w:val="000000"/>
          <w:kern w:val="0"/>
          <w:sz w:val="31"/>
          <w:szCs w:val="31"/>
        </w:rPr>
        <w:t>100</w:t>
      </w:r>
      <w:r w:rsidR="000F3807">
        <w:rPr>
          <w:rFonts w:ascii="仿宋_GB2312" w:eastAsia="仿宋_GB2312" w:hAnsi="仿宋_GB2312" w:cs="仿宋_GB2312" w:hint="eastAsia"/>
          <w:color w:val="000000"/>
          <w:kern w:val="0"/>
          <w:sz w:val="31"/>
          <w:szCs w:val="31"/>
        </w:rPr>
        <w:t xml:space="preserve"> </w:t>
      </w:r>
      <w:r>
        <w:rPr>
          <w:rFonts w:ascii="仿宋_GB2312" w:eastAsia="仿宋_GB2312" w:hAnsi="仿宋_GB2312" w:cs="仿宋_GB2312"/>
          <w:color w:val="000000"/>
          <w:kern w:val="0"/>
          <w:sz w:val="31"/>
          <w:szCs w:val="31"/>
        </w:rPr>
        <w:t>分。全年预算数</w:t>
      </w:r>
      <w:r w:rsidR="006C0A60">
        <w:rPr>
          <w:rFonts w:ascii="仿宋_GB2312" w:eastAsia="仿宋_GB2312" w:hAnsi="仿宋_GB2312" w:cs="仿宋_GB2312" w:hint="eastAsia"/>
          <w:color w:val="000000"/>
          <w:kern w:val="0"/>
          <w:sz w:val="31"/>
          <w:szCs w:val="31"/>
        </w:rPr>
        <w:t>2506.24</w:t>
      </w:r>
      <w:r>
        <w:rPr>
          <w:rFonts w:ascii="仿宋_GB2312" w:eastAsia="仿宋_GB2312" w:hAnsi="仿宋_GB2312" w:cs="仿宋_GB2312"/>
          <w:color w:val="000000"/>
          <w:kern w:val="0"/>
          <w:sz w:val="31"/>
          <w:szCs w:val="31"/>
        </w:rPr>
        <w:t>万元，执行数</w:t>
      </w:r>
      <w:r w:rsidR="006C0A60">
        <w:rPr>
          <w:rFonts w:ascii="仿宋_GB2312" w:eastAsia="仿宋_GB2312" w:hAnsi="仿宋_GB2312" w:cs="仿宋_GB2312" w:hint="eastAsia"/>
          <w:color w:val="000000"/>
          <w:kern w:val="0"/>
          <w:sz w:val="31"/>
          <w:szCs w:val="31"/>
        </w:rPr>
        <w:t>2506.24</w:t>
      </w:r>
      <w:r>
        <w:rPr>
          <w:rFonts w:ascii="仿宋_GB2312" w:eastAsia="仿宋_GB2312" w:hAnsi="仿宋_GB2312" w:cs="仿宋_GB2312"/>
          <w:color w:val="000000"/>
          <w:kern w:val="0"/>
          <w:sz w:val="31"/>
          <w:szCs w:val="31"/>
        </w:rPr>
        <w:t>万元，完成预算的</w:t>
      </w:r>
      <w:r w:rsidR="006C0A60">
        <w:rPr>
          <w:rFonts w:ascii="仿宋_GB2312" w:eastAsia="仿宋_GB2312" w:hAnsi="仿宋_GB2312" w:cs="仿宋_GB2312" w:hint="eastAsia"/>
          <w:color w:val="000000"/>
          <w:kern w:val="0"/>
          <w:sz w:val="31"/>
          <w:szCs w:val="31"/>
        </w:rPr>
        <w:t>100</w:t>
      </w:r>
      <w:r>
        <w:rPr>
          <w:rFonts w:ascii="仿宋_GB2312" w:eastAsia="仿宋_GB2312" w:hAnsi="仿宋_GB2312" w:cs="仿宋_GB2312"/>
          <w:color w:val="000000"/>
          <w:kern w:val="0"/>
          <w:sz w:val="31"/>
          <w:szCs w:val="31"/>
        </w:rPr>
        <w:t>%。</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sidR="006C0A60">
        <w:rPr>
          <w:rFonts w:ascii="仿宋_GB2312" w:eastAsia="仿宋_GB2312" w:hAnsi="仿宋_GB2312" w:cs="仿宋_GB2312" w:hint="eastAsia"/>
          <w:color w:val="000000"/>
          <w:kern w:val="0"/>
          <w:sz w:val="31"/>
          <w:szCs w:val="31"/>
        </w:rPr>
        <w:t>为全区经济建设保驾护航，保障全区社会治安稳定</w:t>
      </w:r>
      <w:r>
        <w:rPr>
          <w:rFonts w:ascii="仿宋_GB2312" w:eastAsia="仿宋_GB2312" w:hAnsi="仿宋_GB2312" w:cs="仿宋_GB2312" w:hint="eastAsia"/>
          <w:color w:val="000000"/>
          <w:kern w:val="0"/>
          <w:sz w:val="31"/>
          <w:szCs w:val="31"/>
        </w:rPr>
        <w:t>。</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sidR="006C0A60">
        <w:rPr>
          <w:rFonts w:ascii="仿宋_GB2312" w:eastAsia="仿宋_GB2312" w:hAnsi="仿宋_GB2312" w:cs="仿宋_GB2312" w:hint="eastAsia"/>
          <w:color w:val="000000"/>
          <w:kern w:val="0"/>
          <w:sz w:val="31"/>
          <w:szCs w:val="31"/>
        </w:rPr>
        <w:t>按时足额完成资金使用，确保服务对象满意</w:t>
      </w:r>
      <w:r>
        <w:rPr>
          <w:rFonts w:ascii="仿宋_GB2312" w:eastAsia="仿宋_GB2312" w:hAnsi="仿宋_GB2312" w:cs="仿宋_GB2312"/>
          <w:color w:val="000000"/>
          <w:kern w:val="0"/>
          <w:sz w:val="31"/>
          <w:szCs w:val="31"/>
        </w:rPr>
        <w:t>。</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发现的问题及原因：</w:t>
      </w:r>
      <w:r w:rsidR="006C0A60">
        <w:rPr>
          <w:rFonts w:ascii="仿宋_GB2312" w:eastAsia="仿宋_GB2312" w:hAnsi="仿宋_GB2312" w:cs="仿宋_GB2312" w:hint="eastAsia"/>
          <w:color w:val="000000"/>
          <w:kern w:val="0"/>
          <w:sz w:val="31"/>
          <w:szCs w:val="31"/>
        </w:rPr>
        <w:t>部分资金拨付迟缓造成支付进度缓慢</w:t>
      </w:r>
      <w:r>
        <w:rPr>
          <w:rFonts w:ascii="仿宋_GB2312" w:eastAsia="仿宋_GB2312" w:hAnsi="仿宋_GB2312" w:cs="仿宋_GB2312"/>
          <w:color w:val="000000"/>
          <w:kern w:val="0"/>
          <w:sz w:val="31"/>
          <w:szCs w:val="31"/>
        </w:rPr>
        <w:t>。</w:t>
      </w:r>
    </w:p>
    <w:p w:rsidR="006C27FF" w:rsidRDefault="006C27FF" w:rsidP="006C27FF">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sidR="006C0A60">
        <w:rPr>
          <w:rFonts w:ascii="仿宋_GB2312" w:eastAsia="仿宋_GB2312" w:hAnsi="仿宋_GB2312" w:cs="仿宋_GB2312" w:hint="eastAsia"/>
          <w:color w:val="000000"/>
          <w:kern w:val="0"/>
          <w:sz w:val="31"/>
          <w:szCs w:val="31"/>
        </w:rPr>
        <w:t>积极争取预算财政资金拨付</w:t>
      </w:r>
      <w:r>
        <w:rPr>
          <w:rFonts w:ascii="仿宋_GB2312" w:eastAsia="仿宋_GB2312" w:hAnsi="仿宋_GB2312" w:cs="仿宋_GB2312" w:hint="eastAsia"/>
          <w:color w:val="000000"/>
          <w:kern w:val="0"/>
          <w:sz w:val="31"/>
          <w:szCs w:val="31"/>
        </w:rPr>
        <w:t>。</w:t>
      </w:r>
    </w:p>
    <w:p w:rsidR="006C27FF" w:rsidRDefault="006C27FF" w:rsidP="006C27FF">
      <w:pPr>
        <w:widowControl/>
        <w:jc w:val="left"/>
        <w:rPr>
          <w:rFonts w:ascii="仿宋_GB2312" w:eastAsia="仿宋_GB2312" w:hAnsi="仿宋_GB2312" w:cs="仿宋_GB2312"/>
          <w:color w:val="000000"/>
          <w:kern w:val="0"/>
          <w:sz w:val="31"/>
          <w:szCs w:val="31"/>
        </w:rPr>
      </w:pPr>
    </w:p>
    <w:p w:rsidR="006C27FF" w:rsidRDefault="006C27FF" w:rsidP="006C27FF">
      <w:pPr>
        <w:widowControl/>
        <w:jc w:val="left"/>
        <w:rPr>
          <w:rFonts w:ascii="仿宋_GB2312" w:eastAsia="仿宋_GB2312" w:hAnsi="仿宋_GB2312" w:cs="仿宋_GB2312"/>
          <w:color w:val="000000"/>
          <w:kern w:val="0"/>
          <w:sz w:val="31"/>
          <w:szCs w:val="31"/>
        </w:rPr>
      </w:pPr>
    </w:p>
    <w:p w:rsidR="006C27FF" w:rsidRDefault="001C56CF" w:rsidP="006C27FF">
      <w:pPr>
        <w:widowControl/>
        <w:jc w:val="left"/>
        <w:rPr>
          <w:rFonts w:ascii="仿宋_GB2312" w:eastAsia="仿宋_GB2312" w:hAnsi="仿宋_GB2312" w:cs="仿宋_GB2312"/>
          <w:color w:val="000000"/>
          <w:kern w:val="0"/>
          <w:sz w:val="31"/>
          <w:szCs w:val="31"/>
        </w:rPr>
      </w:pPr>
      <w:r w:rsidRPr="00A03286">
        <w:rPr>
          <w:rFonts w:ascii="仿宋_GB2312" w:eastAsia="仿宋_GB2312" w:hAnsi="仿宋_GB2312" w:cs="仿宋_GB2312" w:hint="eastAsia"/>
          <w:color w:val="000000"/>
          <w:sz w:val="31"/>
          <w:szCs w:val="31"/>
        </w:rPr>
        <w:object w:dxaOrig="10290" w:dyaOrig="12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65pt;height:712.15pt" o:ole="">
            <v:imagedata r:id="rId10" o:title=""/>
            <o:lock v:ext="edit" aspectratio="f"/>
          </v:shape>
          <o:OLEObject Type="Embed" ProgID="Excel.Sheet.12" ShapeID="_x0000_i1025" DrawAspect="Content" ObjectID="_1665209812" r:id="rId11"/>
        </w:object>
      </w:r>
    </w:p>
    <w:p w:rsidR="006C27FF" w:rsidRDefault="006C27FF" w:rsidP="006C27FF">
      <w:pPr>
        <w:widowControl/>
        <w:jc w:val="left"/>
        <w:rPr>
          <w:rFonts w:ascii="仿宋_GB2312" w:eastAsia="仿宋_GB2312" w:hAnsi="仿宋_GB2312" w:cs="仿宋_GB2312"/>
          <w:color w:val="000000"/>
          <w:kern w:val="0"/>
          <w:sz w:val="31"/>
          <w:szCs w:val="31"/>
        </w:rPr>
      </w:pPr>
    </w:p>
    <w:p w:rsidR="006C27FF" w:rsidRDefault="006C27FF" w:rsidP="006C27FF">
      <w:pPr>
        <w:widowControl/>
        <w:jc w:val="left"/>
        <w:rPr>
          <w:rFonts w:ascii="仿宋_GB2312" w:eastAsia="仿宋_GB2312" w:hAnsi="仿宋_GB2312" w:cs="仿宋_GB2312"/>
          <w:color w:val="000000"/>
          <w:kern w:val="0"/>
          <w:sz w:val="31"/>
          <w:szCs w:val="31"/>
        </w:rPr>
      </w:pPr>
    </w:p>
    <w:p w:rsidR="006C27FF" w:rsidRDefault="006C27FF" w:rsidP="006C27FF">
      <w:pPr>
        <w:widowControl/>
        <w:jc w:val="left"/>
        <w:rPr>
          <w:rFonts w:ascii="仿宋_GB2312" w:eastAsia="仿宋_GB2312" w:hAnsi="仿宋_GB2312" w:cs="仿宋_GB2312"/>
          <w:color w:val="000000"/>
          <w:kern w:val="0"/>
          <w:sz w:val="31"/>
          <w:szCs w:val="31"/>
        </w:rPr>
        <w:sectPr w:rsidR="006C27FF">
          <w:pgSz w:w="11906" w:h="16838"/>
          <w:pgMar w:top="1440" w:right="1800" w:bottom="1440" w:left="1800" w:header="851" w:footer="992" w:gutter="0"/>
          <w:cols w:space="425"/>
          <w:docGrid w:type="lines" w:linePitch="312"/>
        </w:sectPr>
      </w:pPr>
    </w:p>
    <w:p w:rsidR="006C27FF" w:rsidRDefault="00D13E13" w:rsidP="006C27FF">
      <w:pPr>
        <w:widowControl/>
        <w:ind w:leftChars="-221" w:left="-707"/>
        <w:jc w:val="left"/>
        <w:rPr>
          <w:rFonts w:ascii="仿宋_GB2312" w:eastAsia="仿宋_GB2312" w:hAnsi="仿宋_GB2312" w:cs="仿宋_GB2312"/>
          <w:color w:val="000000"/>
          <w:kern w:val="0"/>
          <w:sz w:val="31"/>
          <w:szCs w:val="31"/>
        </w:rPr>
      </w:pPr>
      <w:r w:rsidRPr="00A03286">
        <w:rPr>
          <w:rFonts w:ascii="黑体" w:eastAsia="黑体" w:hAnsi="黑体" w:hint="eastAsia"/>
          <w:color w:val="000000"/>
          <w:szCs w:val="32"/>
        </w:rPr>
        <w:object w:dxaOrig="13404" w:dyaOrig="6589">
          <v:shape id="_x0000_i1026" type="#_x0000_t75" style="width:496.75pt;height:315.25pt" o:ole="">
            <v:imagedata r:id="rId12" o:title=""/>
            <o:lock v:ext="edit" aspectratio="f"/>
          </v:shape>
          <o:OLEObject Type="Embed" ProgID="Excel.Sheet.12" ShapeID="_x0000_i1026" DrawAspect="Content" ObjectID="_1665209813" r:id="rId13"/>
        </w:object>
      </w:r>
      <w:r w:rsidR="00A51A23" w:rsidRPr="00A03286">
        <w:rPr>
          <w:rFonts w:ascii="仿宋_GB2312" w:eastAsia="仿宋_GB2312" w:hAnsi="仿宋_GB2312" w:cs="仿宋_GB2312" w:hint="eastAsia"/>
          <w:color w:val="000000"/>
          <w:kern w:val="0"/>
          <w:sz w:val="31"/>
          <w:szCs w:val="31"/>
        </w:rPr>
        <w:object w:dxaOrig="14727" w:dyaOrig="28000">
          <v:shape id="_x0000_i1027" type="#_x0000_t75" style="width:413.25pt;height:14in" o:ole="">
            <v:imagedata r:id="rId14" o:title=""/>
            <o:lock v:ext="edit" aspectratio="f"/>
          </v:shape>
          <o:OLEObject Type="Embed" ProgID="Excel.Sheet.12" ShapeID="_x0000_i1027" DrawAspect="Content" ObjectID="_1665209814" r:id="rId15"/>
        </w:object>
      </w:r>
    </w:p>
    <w:p w:rsidR="00D13E13" w:rsidRDefault="00D13E13" w:rsidP="00D13E13">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D13E13" w:rsidRDefault="00D13E13" w:rsidP="00D13E13">
      <w:pPr>
        <w:widowControl/>
        <w:spacing w:line="560" w:lineRule="exact"/>
        <w:ind w:firstLineChars="200" w:firstLine="643"/>
        <w:jc w:val="left"/>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D13E13" w:rsidRDefault="00D13E13" w:rsidP="00D13E13">
      <w:pPr>
        <w:widowControl/>
        <w:spacing w:line="560" w:lineRule="exact"/>
        <w:ind w:firstLineChars="200" w:firstLine="620"/>
        <w:jc w:val="left"/>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2019年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减少（增加）**万元，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w:t>
      </w:r>
    </w:p>
    <w:p w:rsidR="00D13E13" w:rsidRDefault="00D13E13" w:rsidP="00D13E13">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D13E13" w:rsidRDefault="00D13E13" w:rsidP="00D13E13">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2019年度本部门政府采购支出总额共****万元，其中政府采购货物类支出***万元、政府采购服务类支出***万元、政府采购工程类支出***万元。</w:t>
      </w:r>
      <w:r>
        <w:rPr>
          <w:rFonts w:ascii="仿宋_GB2312" w:eastAsia="仿宋_GB2312" w:hAnsi="宋体" w:cs="仿宋_GB2312"/>
          <w:color w:val="000000"/>
          <w:kern w:val="0"/>
          <w:szCs w:val="32"/>
        </w:rPr>
        <w:t>授予中小企业合同金额</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万元，占政府采购支出总额的</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%，其中：授予小微企业合同金额</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万元，占政府采购支出总额的</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D13E13" w:rsidRDefault="00D13E13" w:rsidP="00D13E13">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D13E13" w:rsidRDefault="00D13E13" w:rsidP="00D13E13">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截至2019年末，本部门机关及所属单位共有车辆**辆；单价50万元以上的通用设备**台（套）；单价100万元以上的专用设备**台（套）。201</w:t>
      </w:r>
      <w:r>
        <w:rPr>
          <w:rFonts w:ascii="仿宋_GB2312" w:eastAsia="仿宋_GB2312" w:hAnsi="仿宋_GB2312" w:cs="仿宋_GB2312"/>
          <w:szCs w:val="32"/>
        </w:rPr>
        <w:t>9</w:t>
      </w:r>
      <w:r>
        <w:rPr>
          <w:rFonts w:ascii="仿宋_GB2312" w:eastAsia="仿宋_GB2312" w:hAnsi="仿宋_GB2312" w:cs="仿宋_GB2312" w:hint="eastAsia"/>
          <w:szCs w:val="32"/>
        </w:rPr>
        <w:t>年当年购置车辆**辆；购置单价50万元以上的通用设备**台（套）；购置单价100万元以上的专用设备**台（套）。</w:t>
      </w:r>
    </w:p>
    <w:p w:rsidR="00D13E13" w:rsidRDefault="00D13E13" w:rsidP="00D13E13">
      <w:pPr>
        <w:spacing w:line="560" w:lineRule="exact"/>
        <w:ind w:firstLine="640"/>
        <w:rPr>
          <w:rFonts w:ascii="仿宋_GB2312" w:eastAsia="仿宋_GB2312" w:hAnsi="仿宋_GB2312" w:cs="仿宋_GB2312"/>
          <w:szCs w:val="32"/>
        </w:rPr>
      </w:pPr>
    </w:p>
    <w:p w:rsidR="001E296C" w:rsidRDefault="001E296C" w:rsidP="001E296C">
      <w:pPr>
        <w:numPr>
          <w:ilvl w:val="0"/>
          <w:numId w:val="3"/>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D13E13" w:rsidRDefault="00D13E13" w:rsidP="00D13E13">
      <w:pPr>
        <w:rPr>
          <w:rFonts w:ascii="黑体" w:eastAsia="黑体" w:hAnsi="宋体"/>
          <w:color w:val="000000"/>
          <w:kern w:val="0"/>
          <w:sz w:val="44"/>
          <w:szCs w:val="44"/>
        </w:rPr>
      </w:pPr>
    </w:p>
    <w:p w:rsidR="001E296C" w:rsidRDefault="001E296C" w:rsidP="001E296C">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1E296C" w:rsidRDefault="001E296C" w:rsidP="001E296C">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1E296C" w:rsidRDefault="001E296C" w:rsidP="001E296C">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lastRenderedPageBreak/>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1E296C" w:rsidRDefault="001E296C" w:rsidP="001E296C">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1E296C" w:rsidRDefault="001E296C" w:rsidP="001E296C">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5448B8" w:rsidRDefault="005448B8">
      <w:pPr>
        <w:widowControl/>
        <w:jc w:val="left"/>
        <w:rPr>
          <w:rFonts w:ascii="仿宋_GB2312" w:eastAsia="仿宋_GB2312" w:hAnsi="仿宋_GB2312" w:cs="仿宋_GB2312"/>
          <w:color w:val="000000"/>
          <w:kern w:val="0"/>
          <w:sz w:val="31"/>
          <w:szCs w:val="31"/>
        </w:rPr>
      </w:pPr>
    </w:p>
    <w:p w:rsidR="005448B8" w:rsidRDefault="005448B8">
      <w:pPr>
        <w:widowControl/>
        <w:jc w:val="left"/>
        <w:rPr>
          <w:rFonts w:ascii="仿宋_GB2312" w:eastAsia="仿宋_GB2312" w:hAnsi="仿宋_GB2312" w:cs="仿宋_GB2312"/>
          <w:color w:val="000000"/>
          <w:kern w:val="0"/>
          <w:sz w:val="31"/>
          <w:szCs w:val="31"/>
        </w:rPr>
      </w:pPr>
    </w:p>
    <w:p w:rsidR="005448B8" w:rsidRDefault="005448B8">
      <w:pPr>
        <w:widowControl/>
        <w:jc w:val="left"/>
        <w:rPr>
          <w:rFonts w:ascii="仿宋_GB2312" w:eastAsia="仿宋_GB2312" w:hAnsi="仿宋_GB2312" w:cs="仿宋_GB2312"/>
          <w:color w:val="000000"/>
          <w:kern w:val="0"/>
          <w:sz w:val="31"/>
          <w:szCs w:val="31"/>
        </w:rPr>
      </w:pPr>
    </w:p>
    <w:p w:rsidR="005448B8" w:rsidRDefault="005448B8">
      <w:pPr>
        <w:widowControl/>
        <w:jc w:val="left"/>
        <w:rPr>
          <w:rFonts w:ascii="仿宋_GB2312" w:eastAsia="仿宋_GB2312" w:hAnsi="仿宋_GB2312" w:cs="仿宋_GB2312"/>
          <w:color w:val="000000"/>
          <w:kern w:val="0"/>
          <w:sz w:val="31"/>
          <w:szCs w:val="31"/>
        </w:rPr>
      </w:pPr>
    </w:p>
    <w:p w:rsidR="005448B8" w:rsidRDefault="005448B8">
      <w:pPr>
        <w:widowControl/>
        <w:jc w:val="left"/>
        <w:rPr>
          <w:rFonts w:ascii="仿宋_GB2312" w:eastAsia="仿宋_GB2312" w:hAnsi="仿宋_GB2312" w:cs="仿宋_GB2312"/>
          <w:color w:val="000000"/>
          <w:kern w:val="0"/>
          <w:sz w:val="31"/>
          <w:szCs w:val="31"/>
        </w:rPr>
      </w:pPr>
    </w:p>
    <w:bookmarkStart w:id="0" w:name="_1662907596"/>
    <w:bookmarkStart w:id="1" w:name="_1662907080"/>
    <w:bookmarkStart w:id="2" w:name="_1662907161"/>
    <w:bookmarkEnd w:id="0"/>
    <w:bookmarkEnd w:id="1"/>
    <w:bookmarkEnd w:id="2"/>
    <w:p w:rsidR="005448B8" w:rsidRDefault="005448B8">
      <w:pPr>
        <w:widowControl/>
        <w:jc w:val="left"/>
        <w:rPr>
          <w:rFonts w:ascii="仿宋_GB2312" w:eastAsia="仿宋_GB2312" w:hAnsi="仿宋_GB2312" w:cs="仿宋_GB2312"/>
          <w:color w:val="000000"/>
          <w:kern w:val="0"/>
          <w:sz w:val="31"/>
          <w:szCs w:val="31"/>
        </w:rPr>
      </w:pPr>
      <w:r w:rsidRPr="005448B8">
        <w:rPr>
          <w:rFonts w:ascii="仿宋_GB2312" w:eastAsia="仿宋_GB2312" w:hAnsi="仿宋_GB2312" w:cs="仿宋_GB2312" w:hint="eastAsia"/>
          <w:color w:val="000000"/>
          <w:sz w:val="31"/>
          <w:szCs w:val="31"/>
        </w:rPr>
        <w:object w:dxaOrig="7811" w:dyaOrig="10557">
          <v:shape id="_x0000_i1028" type="#_x0000_t75" style="width:385.4pt;height:604.45pt" o:ole="">
            <v:imagedata r:id="rId16" o:title=""/>
            <o:lock v:ext="edit" aspectratio="f"/>
          </v:shape>
          <o:OLEObject Type="Embed" ProgID="Excel.Sheet.12" ShapeID="_x0000_i1028" DrawAspect="Content" ObjectID="_1665209815" r:id="rId17"/>
        </w:object>
      </w:r>
    </w:p>
    <w:p w:rsidR="005448B8" w:rsidRDefault="005448B8">
      <w:pPr>
        <w:widowControl/>
        <w:jc w:val="left"/>
        <w:rPr>
          <w:rFonts w:ascii="仿宋_GB2312" w:eastAsia="仿宋_GB2312" w:hAnsi="仿宋_GB2312" w:cs="仿宋_GB2312"/>
          <w:color w:val="000000"/>
          <w:kern w:val="0"/>
          <w:sz w:val="31"/>
          <w:szCs w:val="31"/>
        </w:rPr>
      </w:pPr>
    </w:p>
    <w:p w:rsidR="005448B8" w:rsidRDefault="005448B8">
      <w:pPr>
        <w:widowControl/>
        <w:jc w:val="left"/>
        <w:rPr>
          <w:rFonts w:ascii="仿宋_GB2312" w:eastAsia="仿宋_GB2312" w:hAnsi="仿宋_GB2312" w:cs="仿宋_GB2312"/>
          <w:color w:val="000000"/>
          <w:kern w:val="0"/>
          <w:sz w:val="31"/>
          <w:szCs w:val="31"/>
        </w:rPr>
      </w:pPr>
    </w:p>
    <w:p w:rsidR="005448B8" w:rsidRDefault="005448B8">
      <w:pPr>
        <w:widowControl/>
        <w:jc w:val="left"/>
        <w:rPr>
          <w:rFonts w:ascii="仿宋_GB2312" w:eastAsia="仿宋_GB2312" w:hAnsi="仿宋_GB2312" w:cs="仿宋_GB2312"/>
          <w:color w:val="000000"/>
          <w:kern w:val="0"/>
          <w:sz w:val="31"/>
          <w:szCs w:val="31"/>
        </w:rPr>
      </w:pPr>
    </w:p>
    <w:p w:rsidR="005448B8" w:rsidRDefault="005448B8">
      <w:pPr>
        <w:widowControl/>
        <w:jc w:val="left"/>
        <w:rPr>
          <w:rFonts w:ascii="仿宋_GB2312" w:eastAsia="仿宋_GB2312" w:hAnsi="仿宋_GB2312" w:cs="仿宋_GB2312"/>
          <w:color w:val="000000"/>
          <w:kern w:val="0"/>
          <w:sz w:val="31"/>
          <w:szCs w:val="31"/>
        </w:rPr>
        <w:sectPr w:rsidR="005448B8" w:rsidSect="006C27FF">
          <w:pgSz w:w="11906" w:h="16838"/>
          <w:pgMar w:top="1440" w:right="1841" w:bottom="1440" w:left="1800" w:header="851" w:footer="992" w:gutter="0"/>
          <w:cols w:space="425"/>
          <w:docGrid w:type="lines" w:linePitch="312"/>
        </w:sectPr>
      </w:pPr>
    </w:p>
    <w:p w:rsidR="005448B8" w:rsidRDefault="005448B8">
      <w:pPr>
        <w:widowControl/>
        <w:jc w:val="left"/>
        <w:rPr>
          <w:rFonts w:ascii="仿宋_GB2312" w:eastAsia="仿宋_GB2312" w:hAnsi="仿宋_GB2312" w:cs="仿宋_GB2312"/>
          <w:color w:val="000000"/>
          <w:kern w:val="0"/>
          <w:sz w:val="31"/>
          <w:szCs w:val="31"/>
        </w:rPr>
      </w:pPr>
      <w:r w:rsidRPr="005448B8">
        <w:rPr>
          <w:rFonts w:ascii="仿宋_GB2312" w:eastAsia="仿宋_GB2312" w:hAnsi="仿宋_GB2312" w:cs="仿宋_GB2312" w:hint="eastAsia"/>
          <w:color w:val="000000"/>
          <w:kern w:val="0"/>
          <w:sz w:val="31"/>
          <w:szCs w:val="31"/>
        </w:rPr>
        <w:object w:dxaOrig="15945" w:dyaOrig="27885">
          <v:shape id="_x0000_i1029" type="#_x0000_t75" style="width:698.2pt;height:1219.75pt" o:ole="">
            <v:imagedata r:id="rId18" o:title=""/>
            <o:lock v:ext="edit" aspectratio="f"/>
          </v:shape>
          <o:OLEObject Type="Embed" ProgID="Excel.Sheet.12" ShapeID="_x0000_i1029" DrawAspect="Content" ObjectID="_1665209816" r:id="rId19"/>
        </w:object>
      </w:r>
    </w:p>
    <w:bookmarkStart w:id="3" w:name="_1662907696"/>
    <w:bookmarkEnd w:id="3"/>
    <w:p w:rsidR="005448B8" w:rsidRDefault="005448B8">
      <w:pPr>
        <w:rPr>
          <w:rFonts w:ascii="黑体" w:eastAsia="黑体" w:hAnsi="黑体"/>
          <w:color w:val="000000"/>
          <w:kern w:val="0"/>
          <w:szCs w:val="32"/>
        </w:rPr>
      </w:pPr>
      <w:r w:rsidRPr="005448B8">
        <w:rPr>
          <w:rFonts w:ascii="黑体" w:eastAsia="黑体" w:hAnsi="黑体" w:hint="eastAsia"/>
          <w:color w:val="000000"/>
          <w:szCs w:val="32"/>
        </w:rPr>
        <w:object w:dxaOrig="13404" w:dyaOrig="6589">
          <v:shape id="_x0000_i1030" type="#_x0000_t75" style="width:643.75pt;height:344.85pt" o:ole="">
            <v:imagedata r:id="rId12" o:title=""/>
            <o:lock v:ext="edit" aspectratio="f"/>
          </v:shape>
          <o:OLEObject Type="Embed" ProgID="Excel.Sheet.12" ShapeID="_x0000_i1030" DrawAspect="Content" ObjectID="_1665209817" r:id="rId20"/>
        </w:object>
      </w:r>
    </w:p>
    <w:p w:rsidR="005448B8" w:rsidRDefault="005448B8">
      <w:pPr>
        <w:rPr>
          <w:rFonts w:ascii="黑体" w:eastAsia="黑体" w:hAnsi="黑体"/>
          <w:color w:val="000000"/>
          <w:kern w:val="0"/>
          <w:szCs w:val="32"/>
        </w:rPr>
        <w:sectPr w:rsidR="005448B8">
          <w:pgSz w:w="16838" w:h="11906" w:orient="landscape"/>
          <w:pgMar w:top="1800" w:right="1440" w:bottom="1800" w:left="1440" w:header="851" w:footer="992" w:gutter="0"/>
          <w:cols w:space="425"/>
          <w:docGrid w:type="lines" w:linePitch="312"/>
        </w:sectPr>
      </w:pPr>
    </w:p>
    <w:p w:rsidR="005448B8" w:rsidRDefault="00074724">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5448B8" w:rsidRDefault="00074724">
      <w:pPr>
        <w:widowControl/>
        <w:spacing w:line="560" w:lineRule="exact"/>
        <w:ind w:firstLineChars="200" w:firstLine="643"/>
        <w:jc w:val="left"/>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5448B8" w:rsidRDefault="00074724">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_GB2312" w:cs="仿宋_GB2312" w:hint="eastAsia"/>
          <w:szCs w:val="32"/>
        </w:rPr>
        <w:t>示例：</w:t>
      </w:r>
      <w:r>
        <w:rPr>
          <w:rFonts w:ascii="仿宋_GB2312" w:eastAsia="仿宋_GB2312" w:hAnsi="仿宋_GB2312" w:cs="仿宋_GB2312"/>
          <w:color w:val="000000"/>
          <w:kern w:val="0"/>
          <w:sz w:val="31"/>
          <w:szCs w:val="31"/>
        </w:rPr>
        <w:t>2019年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减少（增加）**万元，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w:t>
      </w:r>
    </w:p>
    <w:p w:rsidR="005448B8" w:rsidRDefault="0007472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5448B8" w:rsidRDefault="00074724">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示例：2019年度本部门政府采购支出总额共****万元，其中政府采购货物类支出***万元、政府采购服务类支出***万元、政府采购工程类支出***万元。</w:t>
      </w:r>
      <w:r>
        <w:rPr>
          <w:rFonts w:ascii="仿宋_GB2312" w:eastAsia="仿宋_GB2312" w:hAnsi="宋体" w:cs="仿宋_GB2312"/>
          <w:color w:val="000000"/>
          <w:kern w:val="0"/>
          <w:szCs w:val="32"/>
        </w:rPr>
        <w:t>授予中小企业合同金额</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万元，占政府采购支出总额的</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%，其中：授予小微企业合同金额</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万元，占政府采购支出总额的</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5448B8" w:rsidRDefault="0007472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（如不涉及，文字说明“本部门201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p>
    <w:p w:rsidR="005448B8" w:rsidRDefault="00074724">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5448B8" w:rsidRDefault="00074724">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示例：截至2019年末，本部门机关及所属单位共有车辆**辆；单价50万元以上的通用设备**台（套）；单价100万元以上的专用设备**台（套）。201</w:t>
      </w:r>
      <w:r>
        <w:rPr>
          <w:rFonts w:ascii="仿宋_GB2312" w:eastAsia="仿宋_GB2312" w:hAnsi="仿宋_GB2312" w:cs="仿宋_GB2312"/>
          <w:szCs w:val="32"/>
        </w:rPr>
        <w:t>9</w:t>
      </w:r>
      <w:r>
        <w:rPr>
          <w:rFonts w:ascii="仿宋_GB2312" w:eastAsia="仿宋_GB2312" w:hAnsi="仿宋_GB2312" w:cs="仿宋_GB2312" w:hint="eastAsia"/>
          <w:szCs w:val="32"/>
        </w:rPr>
        <w:t>年当年购置车辆**辆；购置单价50万元以上的通用设备**台（套）；购置单价100万元以上的专用设备**台（套）。</w:t>
      </w:r>
    </w:p>
    <w:p w:rsidR="005448B8" w:rsidRDefault="005448B8">
      <w:pPr>
        <w:spacing w:line="560" w:lineRule="exact"/>
        <w:ind w:firstLine="640"/>
        <w:rPr>
          <w:rFonts w:ascii="仿宋_GB2312" w:eastAsia="仿宋_GB2312" w:hAnsi="仿宋_GB2312" w:cs="仿宋_GB2312"/>
          <w:szCs w:val="32"/>
        </w:rPr>
      </w:pPr>
    </w:p>
    <w:p w:rsidR="005448B8" w:rsidRDefault="005448B8">
      <w:pPr>
        <w:widowControl/>
        <w:ind w:firstLineChars="200" w:firstLine="620"/>
        <w:jc w:val="left"/>
        <w:rPr>
          <w:rFonts w:ascii="仿宋_GB2312" w:eastAsia="仿宋_GB2312" w:hAnsi="仿宋_GB2312" w:cs="仿宋_GB2312"/>
          <w:color w:val="000000"/>
          <w:kern w:val="0"/>
          <w:sz w:val="31"/>
          <w:szCs w:val="31"/>
        </w:rPr>
      </w:pPr>
    </w:p>
    <w:p w:rsidR="005448B8" w:rsidRDefault="005448B8">
      <w:pPr>
        <w:widowControl/>
        <w:ind w:firstLineChars="200" w:firstLine="620"/>
        <w:jc w:val="left"/>
        <w:rPr>
          <w:rFonts w:ascii="仿宋_GB2312" w:eastAsia="仿宋_GB2312" w:hAnsi="仿宋_GB2312" w:cs="仿宋_GB2312"/>
          <w:color w:val="000000"/>
          <w:kern w:val="0"/>
          <w:sz w:val="31"/>
          <w:szCs w:val="31"/>
        </w:rPr>
      </w:pPr>
    </w:p>
    <w:p w:rsidR="005448B8" w:rsidRDefault="005448B8">
      <w:pPr>
        <w:widowControl/>
        <w:ind w:firstLineChars="200" w:firstLine="620"/>
        <w:jc w:val="left"/>
        <w:rPr>
          <w:rFonts w:ascii="仿宋_GB2312" w:eastAsia="仿宋_GB2312" w:hAnsi="仿宋_GB2312" w:cs="仿宋_GB2312"/>
          <w:color w:val="000000"/>
          <w:kern w:val="0"/>
          <w:sz w:val="31"/>
          <w:szCs w:val="31"/>
        </w:rPr>
      </w:pPr>
    </w:p>
    <w:p w:rsidR="005448B8" w:rsidRDefault="005448B8">
      <w:pPr>
        <w:widowControl/>
        <w:ind w:firstLineChars="200" w:firstLine="620"/>
        <w:jc w:val="left"/>
        <w:rPr>
          <w:rFonts w:ascii="仿宋_GB2312" w:eastAsia="仿宋_GB2312" w:hAnsi="仿宋_GB2312" w:cs="仿宋_GB2312"/>
          <w:color w:val="000000"/>
          <w:kern w:val="0"/>
          <w:sz w:val="31"/>
          <w:szCs w:val="31"/>
        </w:rPr>
      </w:pPr>
    </w:p>
    <w:sectPr w:rsidR="005448B8" w:rsidSect="005448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BC7" w:rsidRDefault="001A0BC7" w:rsidP="005448B8">
      <w:r>
        <w:separator/>
      </w:r>
    </w:p>
  </w:endnote>
  <w:endnote w:type="continuationSeparator" w:id="1">
    <w:p w:rsidR="001A0BC7" w:rsidRDefault="001A0BC7" w:rsidP="00544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BC7" w:rsidRDefault="001A0BC7" w:rsidP="005448B8">
      <w:r>
        <w:separator/>
      </w:r>
    </w:p>
  </w:footnote>
  <w:footnote w:type="continuationSeparator" w:id="1">
    <w:p w:rsidR="001A0BC7" w:rsidRDefault="001A0BC7" w:rsidP="005448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F0DA7668"/>
    <w:multiLevelType w:val="singleLevel"/>
    <w:tmpl w:val="F0DA7668"/>
    <w:lvl w:ilvl="0">
      <w:start w:val="1"/>
      <w:numFmt w:val="decimal"/>
      <w:suff w:val="nothing"/>
      <w:lvlText w:val="%1．"/>
      <w:lvlJc w:val="left"/>
    </w:lvl>
  </w:abstractNum>
  <w:abstractNum w:abstractNumId="2">
    <w:nsid w:val="39BEA4A8"/>
    <w:multiLevelType w:val="singleLevel"/>
    <w:tmpl w:val="39BEA4A8"/>
    <w:lvl w:ilvl="0">
      <w:start w:val="4"/>
      <w:numFmt w:val="chineseCounting"/>
      <w:suff w:val="space"/>
      <w:lvlText w:val="第%1部分"/>
      <w:lvlJc w:val="left"/>
      <w:rPr>
        <w:rFonts w:hint="eastAsia"/>
      </w:rPr>
    </w:lvl>
  </w:abstractNum>
  <w:abstractNum w:abstractNumId="3">
    <w:nsid w:val="4E290741"/>
    <w:multiLevelType w:val="singleLevel"/>
    <w:tmpl w:val="4E290741"/>
    <w:lvl w:ilvl="0">
      <w:start w:val="3"/>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74724"/>
    <w:rsid w:val="000947B2"/>
    <w:rsid w:val="000A7484"/>
    <w:rsid w:val="000F3807"/>
    <w:rsid w:val="00170C28"/>
    <w:rsid w:val="0018725A"/>
    <w:rsid w:val="001A0BC7"/>
    <w:rsid w:val="001A78C0"/>
    <w:rsid w:val="001C56CF"/>
    <w:rsid w:val="001D7325"/>
    <w:rsid w:val="001E296C"/>
    <w:rsid w:val="00293E07"/>
    <w:rsid w:val="00371CF5"/>
    <w:rsid w:val="00384941"/>
    <w:rsid w:val="00395094"/>
    <w:rsid w:val="00421E85"/>
    <w:rsid w:val="0049370E"/>
    <w:rsid w:val="005448B8"/>
    <w:rsid w:val="005657E4"/>
    <w:rsid w:val="005D6176"/>
    <w:rsid w:val="00600CBF"/>
    <w:rsid w:val="00603F7E"/>
    <w:rsid w:val="00606C1A"/>
    <w:rsid w:val="006C0A60"/>
    <w:rsid w:val="006C27FF"/>
    <w:rsid w:val="006D53A6"/>
    <w:rsid w:val="006F3592"/>
    <w:rsid w:val="00721098"/>
    <w:rsid w:val="00770F31"/>
    <w:rsid w:val="00786A3F"/>
    <w:rsid w:val="008810C1"/>
    <w:rsid w:val="008B3A39"/>
    <w:rsid w:val="008C39E8"/>
    <w:rsid w:val="00951B36"/>
    <w:rsid w:val="00957202"/>
    <w:rsid w:val="0097258A"/>
    <w:rsid w:val="009F1BD6"/>
    <w:rsid w:val="00A0233E"/>
    <w:rsid w:val="00A22E9E"/>
    <w:rsid w:val="00A51A23"/>
    <w:rsid w:val="00A97FCD"/>
    <w:rsid w:val="00AE0A4F"/>
    <w:rsid w:val="00B02CA1"/>
    <w:rsid w:val="00B6637B"/>
    <w:rsid w:val="00B776D0"/>
    <w:rsid w:val="00BB73AB"/>
    <w:rsid w:val="00C037A3"/>
    <w:rsid w:val="00C1266A"/>
    <w:rsid w:val="00C26D7F"/>
    <w:rsid w:val="00C7108A"/>
    <w:rsid w:val="00CE674D"/>
    <w:rsid w:val="00D13E13"/>
    <w:rsid w:val="00D3369B"/>
    <w:rsid w:val="00D61D90"/>
    <w:rsid w:val="00DD70E3"/>
    <w:rsid w:val="00E4613F"/>
    <w:rsid w:val="00E938FF"/>
    <w:rsid w:val="00EC48DA"/>
    <w:rsid w:val="00ED0F80"/>
    <w:rsid w:val="00EF0054"/>
    <w:rsid w:val="00EF21E7"/>
    <w:rsid w:val="00F02C6E"/>
    <w:rsid w:val="00F14C8D"/>
    <w:rsid w:val="00F4139A"/>
    <w:rsid w:val="00F606C6"/>
    <w:rsid w:val="00F60A6C"/>
    <w:rsid w:val="00F840A6"/>
    <w:rsid w:val="00FD4490"/>
    <w:rsid w:val="00FD7CF5"/>
    <w:rsid w:val="00FF6E3E"/>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8B8"/>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448B8"/>
    <w:rPr>
      <w:rFonts w:ascii="宋体" w:eastAsia="宋体" w:hAnsi="Courier New"/>
      <w:sz w:val="21"/>
    </w:rPr>
  </w:style>
  <w:style w:type="paragraph" w:styleId="a4">
    <w:name w:val="footer"/>
    <w:basedOn w:val="a"/>
    <w:qFormat/>
    <w:rsid w:val="005448B8"/>
    <w:pPr>
      <w:tabs>
        <w:tab w:val="center" w:pos="4153"/>
        <w:tab w:val="right" w:pos="8306"/>
      </w:tabs>
      <w:snapToGrid w:val="0"/>
      <w:jc w:val="left"/>
    </w:pPr>
    <w:rPr>
      <w:sz w:val="18"/>
    </w:rPr>
  </w:style>
  <w:style w:type="paragraph" w:styleId="a5">
    <w:name w:val="header"/>
    <w:basedOn w:val="a"/>
    <w:qFormat/>
    <w:rsid w:val="005448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qFormat/>
    <w:rsid w:val="005448B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448B8"/>
    <w:rPr>
      <w:b/>
      <w:bCs/>
    </w:rPr>
  </w:style>
  <w:style w:type="table" w:styleId="a8">
    <w:name w:val="Table Grid"/>
    <w:basedOn w:val="a1"/>
    <w:qFormat/>
    <w:rsid w:val="005448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5448B8"/>
    <w:rPr>
      <w:rFonts w:ascii="宋体" w:eastAsia="宋体" w:hAnsi="宋体" w:cs="宋体" w:hint="eastAsia"/>
      <w:b/>
      <w:color w:val="000000"/>
      <w:sz w:val="32"/>
      <w:szCs w:val="32"/>
      <w:u w:val="none"/>
    </w:rPr>
  </w:style>
  <w:style w:type="character" w:customStyle="1" w:styleId="font91">
    <w:name w:val="font91"/>
    <w:basedOn w:val="a0"/>
    <w:qFormat/>
    <w:rsid w:val="005448B8"/>
    <w:rPr>
      <w:rFonts w:ascii="宋体" w:eastAsia="宋体" w:hAnsi="宋体" w:cs="宋体" w:hint="eastAsia"/>
      <w:color w:val="000000"/>
      <w:sz w:val="32"/>
      <w:szCs w:val="32"/>
      <w:u w:val="none"/>
    </w:rPr>
  </w:style>
  <w:style w:type="character" w:customStyle="1" w:styleId="font51">
    <w:name w:val="font51"/>
    <w:basedOn w:val="a0"/>
    <w:qFormat/>
    <w:rsid w:val="005448B8"/>
    <w:rPr>
      <w:rFonts w:ascii="宋体" w:eastAsia="宋体" w:hAnsi="宋体" w:cs="宋体" w:hint="eastAsia"/>
      <w:color w:val="000000"/>
      <w:sz w:val="20"/>
      <w:szCs w:val="20"/>
      <w:u w:val="none"/>
    </w:rPr>
  </w:style>
  <w:style w:type="character" w:customStyle="1" w:styleId="font101">
    <w:name w:val="font101"/>
    <w:basedOn w:val="a0"/>
    <w:qFormat/>
    <w:rsid w:val="005448B8"/>
    <w:rPr>
      <w:rFonts w:ascii="宋体" w:eastAsia="宋体" w:hAnsi="宋体" w:cs="宋体" w:hint="eastAsia"/>
      <w:color w:val="000000"/>
      <w:sz w:val="20"/>
      <w:szCs w:val="20"/>
      <w:u w:val="none"/>
    </w:rPr>
  </w:style>
  <w:style w:type="character" w:customStyle="1" w:styleId="font21">
    <w:name w:val="font21"/>
    <w:basedOn w:val="a0"/>
    <w:qFormat/>
    <w:rsid w:val="005448B8"/>
    <w:rPr>
      <w:rFonts w:ascii="宋体" w:eastAsia="宋体" w:hAnsi="宋体" w:cs="宋体" w:hint="eastAsia"/>
      <w:color w:val="000000"/>
      <w:sz w:val="18"/>
      <w:szCs w:val="18"/>
      <w:u w:val="none"/>
    </w:rPr>
  </w:style>
  <w:style w:type="character" w:customStyle="1" w:styleId="font112">
    <w:name w:val="font112"/>
    <w:basedOn w:val="a0"/>
    <w:qFormat/>
    <w:rsid w:val="005448B8"/>
    <w:rPr>
      <w:rFonts w:ascii="宋体" w:eastAsia="宋体" w:hAnsi="宋体" w:cs="宋体" w:hint="eastAsia"/>
      <w:color w:val="000000"/>
      <w:sz w:val="20"/>
      <w:szCs w:val="20"/>
      <w:u w:val="none"/>
    </w:rPr>
  </w:style>
  <w:style w:type="character" w:customStyle="1" w:styleId="font61">
    <w:name w:val="font61"/>
    <w:basedOn w:val="a0"/>
    <w:qFormat/>
    <w:rsid w:val="005448B8"/>
    <w:rPr>
      <w:rFonts w:ascii="宋体" w:eastAsia="宋体" w:hAnsi="宋体" w:cs="宋体" w:hint="eastAsia"/>
      <w:color w:val="000000"/>
      <w:sz w:val="24"/>
      <w:szCs w:val="24"/>
      <w:u w:val="none"/>
    </w:rPr>
  </w:style>
  <w:style w:type="paragraph" w:styleId="a9">
    <w:name w:val="Balloon Text"/>
    <w:basedOn w:val="a"/>
    <w:link w:val="Char"/>
    <w:rsid w:val="001A78C0"/>
    <w:rPr>
      <w:sz w:val="18"/>
      <w:szCs w:val="18"/>
    </w:rPr>
  </w:style>
  <w:style w:type="character" w:customStyle="1" w:styleId="Char">
    <w:name w:val="批注框文本 Char"/>
    <w:basedOn w:val="a0"/>
    <w:link w:val="a9"/>
    <w:rsid w:val="001A78C0"/>
    <w:rPr>
      <w:rFonts w:ascii="Calibri" w:eastAsia="方正仿宋简体"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3242761">
      <w:bodyDiv w:val="1"/>
      <w:marLeft w:val="0"/>
      <w:marRight w:val="0"/>
      <w:marTop w:val="0"/>
      <w:marBottom w:val="0"/>
      <w:divBdr>
        <w:top w:val="none" w:sz="0" w:space="0" w:color="auto"/>
        <w:left w:val="none" w:sz="0" w:space="0" w:color="auto"/>
        <w:bottom w:val="none" w:sz="0" w:space="0" w:color="auto"/>
        <w:right w:val="none" w:sz="0" w:space="0" w:color="auto"/>
      </w:divBdr>
    </w:div>
    <w:div w:id="12996079">
      <w:bodyDiv w:val="1"/>
      <w:marLeft w:val="0"/>
      <w:marRight w:val="0"/>
      <w:marTop w:val="0"/>
      <w:marBottom w:val="0"/>
      <w:divBdr>
        <w:top w:val="none" w:sz="0" w:space="0" w:color="auto"/>
        <w:left w:val="none" w:sz="0" w:space="0" w:color="auto"/>
        <w:bottom w:val="none" w:sz="0" w:space="0" w:color="auto"/>
        <w:right w:val="none" w:sz="0" w:space="0" w:color="auto"/>
      </w:divBdr>
    </w:div>
    <w:div w:id="174223960">
      <w:bodyDiv w:val="1"/>
      <w:marLeft w:val="0"/>
      <w:marRight w:val="0"/>
      <w:marTop w:val="0"/>
      <w:marBottom w:val="0"/>
      <w:divBdr>
        <w:top w:val="none" w:sz="0" w:space="0" w:color="auto"/>
        <w:left w:val="none" w:sz="0" w:space="0" w:color="auto"/>
        <w:bottom w:val="none" w:sz="0" w:space="0" w:color="auto"/>
        <w:right w:val="none" w:sz="0" w:space="0" w:color="auto"/>
      </w:divBdr>
    </w:div>
    <w:div w:id="179398832">
      <w:bodyDiv w:val="1"/>
      <w:marLeft w:val="0"/>
      <w:marRight w:val="0"/>
      <w:marTop w:val="0"/>
      <w:marBottom w:val="0"/>
      <w:divBdr>
        <w:top w:val="none" w:sz="0" w:space="0" w:color="auto"/>
        <w:left w:val="none" w:sz="0" w:space="0" w:color="auto"/>
        <w:bottom w:val="none" w:sz="0" w:space="0" w:color="auto"/>
        <w:right w:val="none" w:sz="0" w:space="0" w:color="auto"/>
      </w:divBdr>
    </w:div>
    <w:div w:id="351686861">
      <w:bodyDiv w:val="1"/>
      <w:marLeft w:val="0"/>
      <w:marRight w:val="0"/>
      <w:marTop w:val="0"/>
      <w:marBottom w:val="0"/>
      <w:divBdr>
        <w:top w:val="none" w:sz="0" w:space="0" w:color="auto"/>
        <w:left w:val="none" w:sz="0" w:space="0" w:color="auto"/>
        <w:bottom w:val="none" w:sz="0" w:space="0" w:color="auto"/>
        <w:right w:val="none" w:sz="0" w:space="0" w:color="auto"/>
      </w:divBdr>
    </w:div>
    <w:div w:id="453911261">
      <w:bodyDiv w:val="1"/>
      <w:marLeft w:val="0"/>
      <w:marRight w:val="0"/>
      <w:marTop w:val="0"/>
      <w:marBottom w:val="0"/>
      <w:divBdr>
        <w:top w:val="none" w:sz="0" w:space="0" w:color="auto"/>
        <w:left w:val="none" w:sz="0" w:space="0" w:color="auto"/>
        <w:bottom w:val="none" w:sz="0" w:space="0" w:color="auto"/>
        <w:right w:val="none" w:sz="0" w:space="0" w:color="auto"/>
      </w:divBdr>
    </w:div>
    <w:div w:id="457382384">
      <w:bodyDiv w:val="1"/>
      <w:marLeft w:val="0"/>
      <w:marRight w:val="0"/>
      <w:marTop w:val="0"/>
      <w:marBottom w:val="0"/>
      <w:divBdr>
        <w:top w:val="none" w:sz="0" w:space="0" w:color="auto"/>
        <w:left w:val="none" w:sz="0" w:space="0" w:color="auto"/>
        <w:bottom w:val="none" w:sz="0" w:space="0" w:color="auto"/>
        <w:right w:val="none" w:sz="0" w:space="0" w:color="auto"/>
      </w:divBdr>
    </w:div>
    <w:div w:id="545412091">
      <w:bodyDiv w:val="1"/>
      <w:marLeft w:val="0"/>
      <w:marRight w:val="0"/>
      <w:marTop w:val="0"/>
      <w:marBottom w:val="0"/>
      <w:divBdr>
        <w:top w:val="none" w:sz="0" w:space="0" w:color="auto"/>
        <w:left w:val="none" w:sz="0" w:space="0" w:color="auto"/>
        <w:bottom w:val="none" w:sz="0" w:space="0" w:color="auto"/>
        <w:right w:val="none" w:sz="0" w:space="0" w:color="auto"/>
      </w:divBdr>
    </w:div>
    <w:div w:id="574508407">
      <w:bodyDiv w:val="1"/>
      <w:marLeft w:val="0"/>
      <w:marRight w:val="0"/>
      <w:marTop w:val="0"/>
      <w:marBottom w:val="0"/>
      <w:divBdr>
        <w:top w:val="none" w:sz="0" w:space="0" w:color="auto"/>
        <w:left w:val="none" w:sz="0" w:space="0" w:color="auto"/>
        <w:bottom w:val="none" w:sz="0" w:space="0" w:color="auto"/>
        <w:right w:val="none" w:sz="0" w:space="0" w:color="auto"/>
      </w:divBdr>
    </w:div>
    <w:div w:id="715087259">
      <w:bodyDiv w:val="1"/>
      <w:marLeft w:val="0"/>
      <w:marRight w:val="0"/>
      <w:marTop w:val="0"/>
      <w:marBottom w:val="0"/>
      <w:divBdr>
        <w:top w:val="none" w:sz="0" w:space="0" w:color="auto"/>
        <w:left w:val="none" w:sz="0" w:space="0" w:color="auto"/>
        <w:bottom w:val="none" w:sz="0" w:space="0" w:color="auto"/>
        <w:right w:val="none" w:sz="0" w:space="0" w:color="auto"/>
      </w:divBdr>
    </w:div>
    <w:div w:id="765885425">
      <w:bodyDiv w:val="1"/>
      <w:marLeft w:val="0"/>
      <w:marRight w:val="0"/>
      <w:marTop w:val="0"/>
      <w:marBottom w:val="0"/>
      <w:divBdr>
        <w:top w:val="none" w:sz="0" w:space="0" w:color="auto"/>
        <w:left w:val="none" w:sz="0" w:space="0" w:color="auto"/>
        <w:bottom w:val="none" w:sz="0" w:space="0" w:color="auto"/>
        <w:right w:val="none" w:sz="0" w:space="0" w:color="auto"/>
      </w:divBdr>
    </w:div>
    <w:div w:id="801310129">
      <w:bodyDiv w:val="1"/>
      <w:marLeft w:val="0"/>
      <w:marRight w:val="0"/>
      <w:marTop w:val="0"/>
      <w:marBottom w:val="0"/>
      <w:divBdr>
        <w:top w:val="none" w:sz="0" w:space="0" w:color="auto"/>
        <w:left w:val="none" w:sz="0" w:space="0" w:color="auto"/>
        <w:bottom w:val="none" w:sz="0" w:space="0" w:color="auto"/>
        <w:right w:val="none" w:sz="0" w:space="0" w:color="auto"/>
      </w:divBdr>
    </w:div>
    <w:div w:id="864905247">
      <w:bodyDiv w:val="1"/>
      <w:marLeft w:val="0"/>
      <w:marRight w:val="0"/>
      <w:marTop w:val="0"/>
      <w:marBottom w:val="0"/>
      <w:divBdr>
        <w:top w:val="none" w:sz="0" w:space="0" w:color="auto"/>
        <w:left w:val="none" w:sz="0" w:space="0" w:color="auto"/>
        <w:bottom w:val="none" w:sz="0" w:space="0" w:color="auto"/>
        <w:right w:val="none" w:sz="0" w:space="0" w:color="auto"/>
      </w:divBdr>
    </w:div>
    <w:div w:id="1045300662">
      <w:bodyDiv w:val="1"/>
      <w:marLeft w:val="0"/>
      <w:marRight w:val="0"/>
      <w:marTop w:val="0"/>
      <w:marBottom w:val="0"/>
      <w:divBdr>
        <w:top w:val="none" w:sz="0" w:space="0" w:color="auto"/>
        <w:left w:val="none" w:sz="0" w:space="0" w:color="auto"/>
        <w:bottom w:val="none" w:sz="0" w:space="0" w:color="auto"/>
        <w:right w:val="none" w:sz="0" w:space="0" w:color="auto"/>
      </w:divBdr>
    </w:div>
    <w:div w:id="1073431517">
      <w:bodyDiv w:val="1"/>
      <w:marLeft w:val="0"/>
      <w:marRight w:val="0"/>
      <w:marTop w:val="0"/>
      <w:marBottom w:val="0"/>
      <w:divBdr>
        <w:top w:val="none" w:sz="0" w:space="0" w:color="auto"/>
        <w:left w:val="none" w:sz="0" w:space="0" w:color="auto"/>
        <w:bottom w:val="none" w:sz="0" w:space="0" w:color="auto"/>
        <w:right w:val="none" w:sz="0" w:space="0" w:color="auto"/>
      </w:divBdr>
    </w:div>
    <w:div w:id="1145853414">
      <w:bodyDiv w:val="1"/>
      <w:marLeft w:val="0"/>
      <w:marRight w:val="0"/>
      <w:marTop w:val="0"/>
      <w:marBottom w:val="0"/>
      <w:divBdr>
        <w:top w:val="none" w:sz="0" w:space="0" w:color="auto"/>
        <w:left w:val="none" w:sz="0" w:space="0" w:color="auto"/>
        <w:bottom w:val="none" w:sz="0" w:space="0" w:color="auto"/>
        <w:right w:val="none" w:sz="0" w:space="0" w:color="auto"/>
      </w:divBdr>
    </w:div>
    <w:div w:id="1425229466">
      <w:bodyDiv w:val="1"/>
      <w:marLeft w:val="0"/>
      <w:marRight w:val="0"/>
      <w:marTop w:val="0"/>
      <w:marBottom w:val="0"/>
      <w:divBdr>
        <w:top w:val="none" w:sz="0" w:space="0" w:color="auto"/>
        <w:left w:val="none" w:sz="0" w:space="0" w:color="auto"/>
        <w:bottom w:val="none" w:sz="0" w:space="0" w:color="auto"/>
        <w:right w:val="none" w:sz="0" w:space="0" w:color="auto"/>
      </w:divBdr>
    </w:div>
    <w:div w:id="1482386555">
      <w:bodyDiv w:val="1"/>
      <w:marLeft w:val="0"/>
      <w:marRight w:val="0"/>
      <w:marTop w:val="0"/>
      <w:marBottom w:val="0"/>
      <w:divBdr>
        <w:top w:val="none" w:sz="0" w:space="0" w:color="auto"/>
        <w:left w:val="none" w:sz="0" w:space="0" w:color="auto"/>
        <w:bottom w:val="none" w:sz="0" w:space="0" w:color="auto"/>
        <w:right w:val="none" w:sz="0" w:space="0" w:color="auto"/>
      </w:divBdr>
    </w:div>
    <w:div w:id="1550267941">
      <w:bodyDiv w:val="1"/>
      <w:marLeft w:val="0"/>
      <w:marRight w:val="0"/>
      <w:marTop w:val="0"/>
      <w:marBottom w:val="0"/>
      <w:divBdr>
        <w:top w:val="none" w:sz="0" w:space="0" w:color="auto"/>
        <w:left w:val="none" w:sz="0" w:space="0" w:color="auto"/>
        <w:bottom w:val="none" w:sz="0" w:space="0" w:color="auto"/>
        <w:right w:val="none" w:sz="0" w:space="0" w:color="auto"/>
      </w:divBdr>
    </w:div>
    <w:div w:id="1626355019">
      <w:bodyDiv w:val="1"/>
      <w:marLeft w:val="0"/>
      <w:marRight w:val="0"/>
      <w:marTop w:val="0"/>
      <w:marBottom w:val="0"/>
      <w:divBdr>
        <w:top w:val="none" w:sz="0" w:space="0" w:color="auto"/>
        <w:left w:val="none" w:sz="0" w:space="0" w:color="auto"/>
        <w:bottom w:val="none" w:sz="0" w:space="0" w:color="auto"/>
        <w:right w:val="none" w:sz="0" w:space="0" w:color="auto"/>
      </w:divBdr>
    </w:div>
    <w:div w:id="1640258413">
      <w:bodyDiv w:val="1"/>
      <w:marLeft w:val="0"/>
      <w:marRight w:val="0"/>
      <w:marTop w:val="0"/>
      <w:marBottom w:val="0"/>
      <w:divBdr>
        <w:top w:val="none" w:sz="0" w:space="0" w:color="auto"/>
        <w:left w:val="none" w:sz="0" w:space="0" w:color="auto"/>
        <w:bottom w:val="none" w:sz="0" w:space="0" w:color="auto"/>
        <w:right w:val="none" w:sz="0" w:space="0" w:color="auto"/>
      </w:divBdr>
    </w:div>
    <w:div w:id="1670518045">
      <w:bodyDiv w:val="1"/>
      <w:marLeft w:val="0"/>
      <w:marRight w:val="0"/>
      <w:marTop w:val="0"/>
      <w:marBottom w:val="0"/>
      <w:divBdr>
        <w:top w:val="none" w:sz="0" w:space="0" w:color="auto"/>
        <w:left w:val="none" w:sz="0" w:space="0" w:color="auto"/>
        <w:bottom w:val="none" w:sz="0" w:space="0" w:color="auto"/>
        <w:right w:val="none" w:sz="0" w:space="0" w:color="auto"/>
      </w:divBdr>
    </w:div>
    <w:div w:id="1832673733">
      <w:bodyDiv w:val="1"/>
      <w:marLeft w:val="0"/>
      <w:marRight w:val="0"/>
      <w:marTop w:val="0"/>
      <w:marBottom w:val="0"/>
      <w:divBdr>
        <w:top w:val="none" w:sz="0" w:space="0" w:color="auto"/>
        <w:left w:val="none" w:sz="0" w:space="0" w:color="auto"/>
        <w:bottom w:val="none" w:sz="0" w:space="0" w:color="auto"/>
        <w:right w:val="none" w:sz="0" w:space="0" w:color="auto"/>
      </w:divBdr>
    </w:div>
    <w:div w:id="1859078753">
      <w:bodyDiv w:val="1"/>
      <w:marLeft w:val="0"/>
      <w:marRight w:val="0"/>
      <w:marTop w:val="0"/>
      <w:marBottom w:val="0"/>
      <w:divBdr>
        <w:top w:val="none" w:sz="0" w:space="0" w:color="auto"/>
        <w:left w:val="none" w:sz="0" w:space="0" w:color="auto"/>
        <w:bottom w:val="none" w:sz="0" w:space="0" w:color="auto"/>
        <w:right w:val="none" w:sz="0" w:space="0" w:color="auto"/>
      </w:divBdr>
    </w:div>
    <w:div w:id="1907960119">
      <w:bodyDiv w:val="1"/>
      <w:marLeft w:val="0"/>
      <w:marRight w:val="0"/>
      <w:marTop w:val="0"/>
      <w:marBottom w:val="0"/>
      <w:divBdr>
        <w:top w:val="none" w:sz="0" w:space="0" w:color="auto"/>
        <w:left w:val="none" w:sz="0" w:space="0" w:color="auto"/>
        <w:bottom w:val="none" w:sz="0" w:space="0" w:color="auto"/>
        <w:right w:val="none" w:sz="0" w:space="0" w:color="auto"/>
      </w:divBdr>
    </w:div>
    <w:div w:id="1939171726">
      <w:bodyDiv w:val="1"/>
      <w:marLeft w:val="0"/>
      <w:marRight w:val="0"/>
      <w:marTop w:val="0"/>
      <w:marBottom w:val="0"/>
      <w:divBdr>
        <w:top w:val="none" w:sz="0" w:space="0" w:color="auto"/>
        <w:left w:val="none" w:sz="0" w:space="0" w:color="auto"/>
        <w:bottom w:val="none" w:sz="0" w:space="0" w:color="auto"/>
        <w:right w:val="none" w:sz="0" w:space="0" w:color="auto"/>
      </w:divBdr>
    </w:div>
    <w:div w:id="1990861496">
      <w:bodyDiv w:val="1"/>
      <w:marLeft w:val="0"/>
      <w:marRight w:val="0"/>
      <w:marTop w:val="0"/>
      <w:marBottom w:val="0"/>
      <w:divBdr>
        <w:top w:val="none" w:sz="0" w:space="0" w:color="auto"/>
        <w:left w:val="none" w:sz="0" w:space="0" w:color="auto"/>
        <w:bottom w:val="none" w:sz="0" w:space="0" w:color="auto"/>
        <w:right w:val="none" w:sz="0" w:space="0" w:color="auto"/>
      </w:divBdr>
    </w:div>
    <w:div w:id="199213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Microsoft_Office_Excel____2.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Office_Excel____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package" Target="embeddings/Microsoft_Office_Excel____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___1.xlsx"/><Relationship Id="rId5" Type="http://schemas.openxmlformats.org/officeDocument/2006/relationships/webSettings" Target="webSettings.xml"/><Relationship Id="rId15" Type="http://schemas.openxmlformats.org/officeDocument/2006/relationships/package" Target="embeddings/Microsoft_Office_Excel____3.xlsx"/><Relationship Id="rId10" Type="http://schemas.openxmlformats.org/officeDocument/2006/relationships/image" Target="media/image2.emf"/><Relationship Id="rId19" Type="http://schemas.openxmlformats.org/officeDocument/2006/relationships/package" Target="embeddings/Microsoft_Office_Excel____5.xlsx"/><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292;&#29366;&#22270;&#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Sheet2!$B$2</c:f>
              <c:strCache>
                <c:ptCount val="1"/>
              </c:strCache>
            </c:strRef>
          </c:tx>
          <c:spPr>
            <a:ln>
              <a:solidFill>
                <a:schemeClr val="tx1"/>
              </a:solidFill>
            </a:ln>
          </c:spPr>
          <c:dLbls>
            <c:dLbl>
              <c:idx val="0"/>
              <c:layout>
                <c:manualLayout>
                  <c:x val="0.25669533759434593"/>
                  <c:y val="2.1540226633347478E-2"/>
                </c:manualLayout>
              </c:layout>
              <c:tx>
                <c:rich>
                  <a:bodyPr/>
                  <a:lstStyle/>
                  <a:p>
                    <a:r>
                      <a:rPr lang="zh-CN" altLang="en-US"/>
                      <a:t>实有人数</a:t>
                    </a:r>
                    <a:r>
                      <a:rPr lang="en-US" altLang="zh-CN"/>
                      <a:t>368</a:t>
                    </a:r>
                    <a:r>
                      <a:rPr lang="zh-CN" altLang="en-US"/>
                      <a:t>人，占比</a:t>
                    </a:r>
                    <a:r>
                      <a:rPr lang="en-US" altLang="zh-CN"/>
                      <a:t>80 %</a:t>
                    </a:r>
                    <a:endParaRPr lang="zh-CN" altLang="en-US"/>
                  </a:p>
                </c:rich>
              </c:tx>
              <c:dLblPos val="inEnd"/>
              <c:showVal val="1"/>
              <c:showCatName val="1"/>
              <c:showSerName val="1"/>
              <c:showPercent val="1"/>
            </c:dLbl>
            <c:dLbl>
              <c:idx val="1"/>
              <c:layout>
                <c:manualLayout>
                  <c:x val="-9.4575833438227536E-2"/>
                  <c:y val="8.6399170163610026E-2"/>
                </c:manualLayout>
              </c:layout>
              <c:tx>
                <c:rich>
                  <a:bodyPr/>
                  <a:lstStyle/>
                  <a:p>
                    <a:r>
                      <a:rPr lang="zh-CN" altLang="en-US"/>
                      <a:t>离退休人数</a:t>
                    </a:r>
                    <a:r>
                      <a:rPr lang="en-US" altLang="zh-CN"/>
                      <a:t>84</a:t>
                    </a:r>
                    <a:r>
                      <a:rPr lang="zh-CN" altLang="en-US"/>
                      <a:t>人</a:t>
                    </a:r>
                    <a:r>
                      <a:rPr lang="en-US" altLang="zh-CN"/>
                      <a:t>, </a:t>
                    </a:r>
                    <a:r>
                      <a:rPr lang="zh-CN" altLang="en-US"/>
                      <a:t>占比</a:t>
                    </a:r>
                    <a:r>
                      <a:rPr lang="en-US" altLang="zh-CN"/>
                      <a:t>20%</a:t>
                    </a:r>
                    <a:endParaRPr lang="zh-CN" altLang="en-US"/>
                  </a:p>
                </c:rich>
              </c:tx>
              <c:showVal val="1"/>
              <c:showCatName val="1"/>
              <c:showPercent val="1"/>
            </c:dLbl>
            <c:spPr>
              <a:ln>
                <a:solidFill>
                  <a:sysClr val="windowText" lastClr="000000"/>
                </a:solidFill>
              </a:ln>
            </c:spPr>
            <c:showVal val="1"/>
            <c:showPercent val="1"/>
            <c:showLeaderLines val="1"/>
          </c:dLbls>
          <c:cat>
            <c:strRef>
              <c:f>Sheet2!$A$3:$A$4</c:f>
              <c:strCache>
                <c:ptCount val="2"/>
                <c:pt idx="0">
                  <c:v>实有人数</c:v>
                </c:pt>
                <c:pt idx="1">
                  <c:v>离退休人数</c:v>
                </c:pt>
              </c:strCache>
            </c:strRef>
          </c:cat>
          <c:val>
            <c:numRef>
              <c:f>Sheet2!$B$3:$B$4</c:f>
              <c:numCache>
                <c:formatCode>General</c:formatCode>
                <c:ptCount val="2"/>
                <c:pt idx="0">
                  <c:v>344</c:v>
                </c:pt>
                <c:pt idx="1">
                  <c:v>84</c:v>
                </c:pt>
              </c:numCache>
            </c:numRef>
          </c:val>
        </c:ser>
        <c:firstSliceAng val="0"/>
      </c:pieChart>
    </c:plotArea>
    <c:legend>
      <c:legendPos val="b"/>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33</Pages>
  <Words>2041</Words>
  <Characters>11639</Characters>
  <Application>Microsoft Office Word</Application>
  <DocSecurity>0</DocSecurity>
  <Lines>96</Lines>
  <Paragraphs>27</Paragraphs>
  <ScaleCrop>false</ScaleCrop>
  <Company>Users</Company>
  <LinksUpToDate>false</LinksUpToDate>
  <CharactersWithSpaces>13653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39</cp:revision>
  <cp:lastPrinted>2020-10-09T08:01:00Z</cp:lastPrinted>
  <dcterms:created xsi:type="dcterms:W3CDTF">2020-09-09T06:15:00Z</dcterms:created>
  <dcterms:modified xsi:type="dcterms:W3CDTF">2020-10-26T01:30:00Z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