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41B" w:rsidRDefault="00E9441B">
      <w:pPr>
        <w:pStyle w:val="a6"/>
        <w:shd w:val="clear" w:color="auto" w:fill="FFFFFF"/>
        <w:spacing w:before="0" w:beforeAutospacing="0" w:after="0" w:afterAutospacing="0" w:line="520" w:lineRule="exact"/>
        <w:jc w:val="center"/>
        <w:rPr>
          <w:rStyle w:val="a8"/>
          <w:rFonts w:ascii="方正小标宋简体" w:eastAsia="方正小标宋简体"/>
          <w:sz w:val="44"/>
          <w:szCs w:val="44"/>
        </w:rPr>
      </w:pPr>
    </w:p>
    <w:p w:rsidR="00E9441B" w:rsidRDefault="00E9441B">
      <w:pPr>
        <w:pStyle w:val="a6"/>
        <w:shd w:val="clear" w:color="auto" w:fill="FFFFFF"/>
        <w:spacing w:before="0" w:beforeAutospacing="0" w:after="0" w:afterAutospacing="0" w:line="520" w:lineRule="exact"/>
        <w:jc w:val="center"/>
        <w:rPr>
          <w:rStyle w:val="a8"/>
          <w:rFonts w:ascii="方正小标宋简体" w:eastAsia="方正小标宋简体"/>
          <w:sz w:val="44"/>
          <w:szCs w:val="44"/>
        </w:rPr>
      </w:pPr>
    </w:p>
    <w:p w:rsidR="00E9441B" w:rsidRDefault="00E9441B">
      <w:pPr>
        <w:pStyle w:val="a6"/>
        <w:shd w:val="clear" w:color="auto" w:fill="FFFFFF"/>
        <w:spacing w:before="0" w:beforeAutospacing="0" w:after="0" w:afterAutospacing="0" w:line="520" w:lineRule="exact"/>
        <w:jc w:val="center"/>
        <w:rPr>
          <w:rStyle w:val="a8"/>
          <w:rFonts w:ascii="方正小标宋简体" w:eastAsia="方正小标宋简体"/>
          <w:sz w:val="44"/>
          <w:szCs w:val="44"/>
        </w:rPr>
      </w:pPr>
    </w:p>
    <w:p w:rsidR="00E9441B" w:rsidRPr="00462227" w:rsidRDefault="00416E49" w:rsidP="00462227">
      <w:pPr>
        <w:pStyle w:val="a6"/>
        <w:shd w:val="clear" w:color="auto" w:fill="FFFFFF"/>
        <w:spacing w:before="0" w:beforeAutospacing="0" w:after="0" w:afterAutospacing="0" w:line="0" w:lineRule="atLeast"/>
        <w:jc w:val="center"/>
        <w:rPr>
          <w:rStyle w:val="a8"/>
          <w:rFonts w:ascii="方正小标宋简体" w:eastAsia="方正小标宋简体"/>
          <w:b w:val="0"/>
          <w:sz w:val="44"/>
          <w:szCs w:val="44"/>
        </w:rPr>
      </w:pPr>
      <w:r w:rsidRPr="00462227">
        <w:rPr>
          <w:rStyle w:val="a8"/>
          <w:rFonts w:ascii="方正小标宋简体" w:eastAsia="方正小标宋简体" w:hint="eastAsia"/>
          <w:b w:val="0"/>
          <w:sz w:val="44"/>
          <w:szCs w:val="44"/>
        </w:rPr>
        <w:t>西安市自然资源和</w:t>
      </w:r>
      <w:proofErr w:type="gramStart"/>
      <w:r w:rsidRPr="00462227">
        <w:rPr>
          <w:rStyle w:val="a8"/>
          <w:rFonts w:ascii="方正小标宋简体" w:eastAsia="方正小标宋简体" w:hint="eastAsia"/>
          <w:b w:val="0"/>
          <w:sz w:val="44"/>
          <w:szCs w:val="44"/>
        </w:rPr>
        <w:t>规划局阎良</w:t>
      </w:r>
      <w:proofErr w:type="gramEnd"/>
      <w:r w:rsidRPr="00462227">
        <w:rPr>
          <w:rStyle w:val="a8"/>
          <w:rFonts w:ascii="方正小标宋简体" w:eastAsia="方正小标宋简体" w:hint="eastAsia"/>
          <w:b w:val="0"/>
          <w:sz w:val="44"/>
          <w:szCs w:val="44"/>
        </w:rPr>
        <w:t>分局</w:t>
      </w:r>
    </w:p>
    <w:p w:rsidR="00E9441B" w:rsidRPr="00462227" w:rsidRDefault="00416E49" w:rsidP="00462227">
      <w:pPr>
        <w:pStyle w:val="a6"/>
        <w:shd w:val="clear" w:color="auto" w:fill="FFFFFF"/>
        <w:spacing w:before="0" w:beforeAutospacing="0" w:after="0" w:afterAutospacing="0" w:line="0" w:lineRule="atLeast"/>
        <w:jc w:val="center"/>
        <w:rPr>
          <w:rStyle w:val="a8"/>
          <w:rFonts w:ascii="方正小标宋简体" w:eastAsia="方正小标宋简体"/>
          <w:b w:val="0"/>
          <w:color w:val="000000"/>
          <w:sz w:val="44"/>
          <w:szCs w:val="44"/>
        </w:rPr>
      </w:pPr>
      <w:r w:rsidRPr="00462227">
        <w:rPr>
          <w:rStyle w:val="a8"/>
          <w:rFonts w:ascii="方正小标宋简体" w:eastAsia="方正小标宋简体"/>
          <w:b w:val="0"/>
          <w:color w:val="000000"/>
          <w:sz w:val="44"/>
          <w:szCs w:val="44"/>
        </w:rPr>
        <w:t>201</w:t>
      </w:r>
      <w:r w:rsidRPr="00462227">
        <w:rPr>
          <w:rStyle w:val="a8"/>
          <w:rFonts w:ascii="方正小标宋简体" w:eastAsia="方正小标宋简体" w:hint="eastAsia"/>
          <w:b w:val="0"/>
          <w:color w:val="000000"/>
          <w:sz w:val="44"/>
          <w:szCs w:val="44"/>
        </w:rPr>
        <w:t>9年度部门决算说明</w:t>
      </w:r>
    </w:p>
    <w:p w:rsidR="00E9441B" w:rsidRDefault="00E9441B">
      <w:pPr>
        <w:spacing w:line="560" w:lineRule="exact"/>
        <w:jc w:val="center"/>
        <w:rPr>
          <w:rFonts w:asciiTheme="majorEastAsia" w:eastAsiaTheme="majorEastAsia" w:hAnsiTheme="majorEastAsia" w:cstheme="majorEastAsia"/>
          <w:b/>
          <w:bCs/>
          <w:sz w:val="44"/>
          <w:szCs w:val="44"/>
        </w:rPr>
      </w:pPr>
    </w:p>
    <w:p w:rsidR="00E9441B" w:rsidRDefault="00E9441B">
      <w:pPr>
        <w:spacing w:line="560" w:lineRule="exact"/>
        <w:jc w:val="center"/>
        <w:rPr>
          <w:rFonts w:asciiTheme="majorEastAsia" w:eastAsiaTheme="majorEastAsia" w:hAnsiTheme="majorEastAsia" w:cstheme="majorEastAsia"/>
          <w:b/>
          <w:bCs/>
          <w:sz w:val="44"/>
          <w:szCs w:val="44"/>
        </w:rPr>
      </w:pPr>
    </w:p>
    <w:p w:rsidR="00E9441B" w:rsidRDefault="00E9441B">
      <w:pPr>
        <w:spacing w:line="560" w:lineRule="exact"/>
        <w:jc w:val="center"/>
        <w:rPr>
          <w:rFonts w:asciiTheme="majorEastAsia" w:eastAsiaTheme="majorEastAsia" w:hAnsiTheme="majorEastAsia" w:cstheme="majorEastAsia"/>
          <w:b/>
          <w:bCs/>
          <w:sz w:val="44"/>
          <w:szCs w:val="44"/>
        </w:rPr>
      </w:pPr>
    </w:p>
    <w:p w:rsidR="00E9441B" w:rsidRDefault="00E9441B">
      <w:pPr>
        <w:spacing w:line="560" w:lineRule="exact"/>
        <w:jc w:val="center"/>
        <w:rPr>
          <w:rFonts w:asciiTheme="majorEastAsia" w:eastAsiaTheme="majorEastAsia" w:hAnsiTheme="majorEastAsia" w:cstheme="majorEastAsia"/>
          <w:b/>
          <w:bCs/>
          <w:sz w:val="44"/>
          <w:szCs w:val="44"/>
        </w:rPr>
      </w:pPr>
    </w:p>
    <w:p w:rsidR="00E9441B" w:rsidRDefault="00E9441B">
      <w:pPr>
        <w:spacing w:line="560" w:lineRule="exact"/>
        <w:rPr>
          <w:rFonts w:asciiTheme="majorEastAsia" w:eastAsiaTheme="majorEastAsia" w:hAnsiTheme="majorEastAsia" w:cstheme="majorEastAsia"/>
          <w:b/>
          <w:bCs/>
          <w:sz w:val="44"/>
          <w:szCs w:val="44"/>
        </w:rPr>
      </w:pPr>
    </w:p>
    <w:p w:rsidR="00E9441B" w:rsidRDefault="00E9441B">
      <w:pPr>
        <w:spacing w:line="560" w:lineRule="exact"/>
        <w:rPr>
          <w:rFonts w:asciiTheme="majorEastAsia" w:eastAsiaTheme="majorEastAsia" w:hAnsiTheme="majorEastAsia" w:cstheme="majorEastAsia"/>
          <w:b/>
          <w:bCs/>
          <w:sz w:val="44"/>
          <w:szCs w:val="44"/>
        </w:rPr>
      </w:pPr>
    </w:p>
    <w:p w:rsidR="00E9441B" w:rsidRDefault="00E9441B">
      <w:pPr>
        <w:spacing w:line="560" w:lineRule="exact"/>
        <w:rPr>
          <w:rFonts w:asciiTheme="majorEastAsia" w:eastAsiaTheme="majorEastAsia" w:hAnsiTheme="majorEastAsia" w:cstheme="majorEastAsia"/>
          <w:b/>
          <w:bCs/>
          <w:sz w:val="44"/>
          <w:szCs w:val="44"/>
        </w:rPr>
      </w:pPr>
    </w:p>
    <w:p w:rsidR="00E9441B" w:rsidRDefault="00E9441B">
      <w:pPr>
        <w:spacing w:line="560" w:lineRule="exact"/>
        <w:rPr>
          <w:rFonts w:asciiTheme="majorEastAsia" w:eastAsiaTheme="majorEastAsia" w:hAnsiTheme="majorEastAsia" w:cstheme="majorEastAsia"/>
          <w:b/>
          <w:bCs/>
          <w:sz w:val="44"/>
          <w:szCs w:val="44"/>
        </w:rPr>
      </w:pPr>
    </w:p>
    <w:p w:rsidR="00E9441B" w:rsidRDefault="00E9441B">
      <w:pPr>
        <w:spacing w:line="560" w:lineRule="exact"/>
        <w:rPr>
          <w:rFonts w:asciiTheme="majorEastAsia" w:eastAsiaTheme="majorEastAsia" w:hAnsiTheme="majorEastAsia" w:cstheme="majorEastAsia"/>
          <w:b/>
          <w:bCs/>
          <w:sz w:val="44"/>
          <w:szCs w:val="44"/>
        </w:rPr>
      </w:pPr>
    </w:p>
    <w:p w:rsidR="00E9441B" w:rsidRDefault="00E9441B">
      <w:pPr>
        <w:spacing w:line="560" w:lineRule="exact"/>
        <w:rPr>
          <w:rFonts w:asciiTheme="majorEastAsia" w:eastAsiaTheme="majorEastAsia" w:hAnsiTheme="majorEastAsia" w:cstheme="majorEastAsia"/>
          <w:b/>
          <w:bCs/>
          <w:sz w:val="44"/>
          <w:szCs w:val="44"/>
        </w:rPr>
      </w:pPr>
    </w:p>
    <w:p w:rsidR="00E9441B" w:rsidRDefault="00E9441B">
      <w:pPr>
        <w:spacing w:line="560" w:lineRule="exact"/>
        <w:rPr>
          <w:rFonts w:asciiTheme="majorEastAsia" w:eastAsiaTheme="majorEastAsia" w:hAnsiTheme="majorEastAsia" w:cstheme="majorEastAsia"/>
          <w:b/>
          <w:bCs/>
          <w:sz w:val="44"/>
          <w:szCs w:val="44"/>
        </w:rPr>
      </w:pPr>
    </w:p>
    <w:p w:rsidR="00E9441B" w:rsidRDefault="00E9441B">
      <w:pPr>
        <w:spacing w:line="560" w:lineRule="exact"/>
        <w:rPr>
          <w:rFonts w:asciiTheme="majorEastAsia" w:eastAsiaTheme="majorEastAsia" w:hAnsiTheme="majorEastAsia" w:cstheme="majorEastAsia"/>
          <w:b/>
          <w:bCs/>
          <w:sz w:val="44"/>
          <w:szCs w:val="44"/>
        </w:rPr>
      </w:pPr>
    </w:p>
    <w:p w:rsidR="00E9441B" w:rsidRDefault="00E9441B">
      <w:pPr>
        <w:spacing w:line="400" w:lineRule="exact"/>
        <w:ind w:firstLineChars="800" w:firstLine="2570"/>
        <w:rPr>
          <w:rFonts w:asciiTheme="majorEastAsia" w:eastAsiaTheme="majorEastAsia" w:hAnsiTheme="majorEastAsia" w:cstheme="majorEastAsia"/>
          <w:b/>
          <w:bCs/>
          <w:szCs w:val="32"/>
        </w:rPr>
      </w:pPr>
    </w:p>
    <w:p w:rsidR="00E9441B" w:rsidRDefault="00E9441B">
      <w:pPr>
        <w:spacing w:line="400" w:lineRule="exact"/>
        <w:ind w:firstLineChars="800" w:firstLine="2570"/>
        <w:rPr>
          <w:rFonts w:asciiTheme="majorEastAsia" w:eastAsiaTheme="majorEastAsia" w:hAnsiTheme="majorEastAsia" w:cstheme="majorEastAsia"/>
          <w:b/>
          <w:bCs/>
          <w:szCs w:val="32"/>
        </w:rPr>
      </w:pPr>
    </w:p>
    <w:p w:rsidR="00BA3436" w:rsidRDefault="00BA3436">
      <w:pPr>
        <w:spacing w:line="400" w:lineRule="exact"/>
        <w:ind w:firstLineChars="650" w:firstLine="2088"/>
        <w:rPr>
          <w:rFonts w:asciiTheme="minorEastAsia" w:eastAsiaTheme="minorEastAsia" w:hAnsiTheme="minorEastAsia" w:cstheme="minorEastAsia"/>
          <w:b/>
          <w:bCs/>
          <w:szCs w:val="32"/>
        </w:rPr>
      </w:pPr>
    </w:p>
    <w:p w:rsidR="00BA3436" w:rsidRDefault="00BA3436">
      <w:pPr>
        <w:spacing w:line="400" w:lineRule="exact"/>
        <w:ind w:firstLineChars="650" w:firstLine="2088"/>
        <w:rPr>
          <w:rFonts w:asciiTheme="minorEastAsia" w:eastAsiaTheme="minorEastAsia" w:hAnsiTheme="minorEastAsia" w:cstheme="minorEastAsia"/>
          <w:b/>
          <w:bCs/>
          <w:szCs w:val="32"/>
        </w:rPr>
      </w:pPr>
    </w:p>
    <w:p w:rsidR="00E9441B" w:rsidRPr="00462227" w:rsidRDefault="00416E49" w:rsidP="00462227">
      <w:pPr>
        <w:spacing w:line="400" w:lineRule="exact"/>
        <w:ind w:firstLineChars="650" w:firstLine="2080"/>
        <w:rPr>
          <w:rFonts w:ascii="黑体" w:eastAsia="黑体" w:hAnsi="黑体" w:cstheme="minorEastAsia"/>
          <w:bCs/>
          <w:szCs w:val="32"/>
        </w:rPr>
      </w:pPr>
      <w:r w:rsidRPr="00462227">
        <w:rPr>
          <w:rFonts w:ascii="黑体" w:eastAsia="黑体" w:hAnsi="黑体" w:cstheme="minorEastAsia" w:hint="eastAsia"/>
          <w:bCs/>
          <w:szCs w:val="32"/>
        </w:rPr>
        <w:t>保密审查情况：</w:t>
      </w:r>
      <w:r w:rsidR="00C00011">
        <w:rPr>
          <w:rFonts w:ascii="黑体" w:eastAsia="黑体" w:hAnsi="黑体" w:cstheme="minorEastAsia" w:hint="eastAsia"/>
          <w:bCs/>
          <w:szCs w:val="32"/>
        </w:rPr>
        <w:t>已审查</w:t>
      </w:r>
    </w:p>
    <w:p w:rsidR="00E9441B" w:rsidRPr="00462227" w:rsidRDefault="00E9441B">
      <w:pPr>
        <w:spacing w:line="400" w:lineRule="exact"/>
        <w:jc w:val="center"/>
        <w:rPr>
          <w:rFonts w:ascii="黑体" w:eastAsia="黑体" w:hAnsi="黑体" w:cstheme="minorEastAsia"/>
          <w:bCs/>
          <w:szCs w:val="32"/>
        </w:rPr>
      </w:pPr>
    </w:p>
    <w:p w:rsidR="00E9441B" w:rsidRPr="00462227" w:rsidRDefault="00416E49" w:rsidP="00462227">
      <w:pPr>
        <w:spacing w:line="400" w:lineRule="exact"/>
        <w:ind w:firstLineChars="650" w:firstLine="2080"/>
        <w:rPr>
          <w:rFonts w:ascii="黑体" w:eastAsia="黑体" w:hAnsi="黑体" w:cs="宋体"/>
          <w:bCs/>
          <w:szCs w:val="32"/>
        </w:rPr>
      </w:pPr>
      <w:r w:rsidRPr="00462227">
        <w:rPr>
          <w:rFonts w:ascii="黑体" w:eastAsia="黑体" w:hAnsi="黑体" w:cstheme="minorEastAsia" w:hint="eastAsia"/>
          <w:bCs/>
          <w:szCs w:val="32"/>
        </w:rPr>
        <w:t>部门主要负责人审签情况：</w:t>
      </w:r>
      <w:r w:rsidR="00C00011">
        <w:rPr>
          <w:rFonts w:ascii="黑体" w:eastAsia="黑体" w:hAnsi="黑体" w:cstheme="minorEastAsia" w:hint="eastAsia"/>
          <w:bCs/>
          <w:szCs w:val="32"/>
        </w:rPr>
        <w:t>毕文军已审签</w:t>
      </w:r>
    </w:p>
    <w:p w:rsidR="00E9441B" w:rsidRDefault="00E9441B">
      <w:pPr>
        <w:jc w:val="center"/>
        <w:rPr>
          <w:rFonts w:ascii="黑体" w:eastAsia="黑体" w:hAnsi="宋体"/>
          <w:b/>
          <w:color w:val="000000"/>
          <w:kern w:val="0"/>
          <w:sz w:val="56"/>
          <w:szCs w:val="56"/>
        </w:rPr>
      </w:pPr>
    </w:p>
    <w:p w:rsidR="00E9441B" w:rsidRPr="003B416B" w:rsidRDefault="00416E49">
      <w:pPr>
        <w:jc w:val="center"/>
        <w:rPr>
          <w:rFonts w:ascii="方正小标宋简体" w:eastAsia="方正小标宋简体" w:hAnsi="宋体"/>
          <w:bCs/>
          <w:color w:val="000000"/>
          <w:kern w:val="0"/>
          <w:sz w:val="36"/>
          <w:szCs w:val="36"/>
        </w:rPr>
      </w:pPr>
      <w:r w:rsidRPr="003B416B">
        <w:rPr>
          <w:rFonts w:ascii="方正小标宋简体" w:eastAsia="方正小标宋简体" w:hAnsi="宋体" w:hint="eastAsia"/>
          <w:bCs/>
          <w:color w:val="000000"/>
          <w:kern w:val="0"/>
          <w:sz w:val="36"/>
          <w:szCs w:val="36"/>
        </w:rPr>
        <w:lastRenderedPageBreak/>
        <w:t>目</w:t>
      </w:r>
      <w:r w:rsidR="003B416B">
        <w:rPr>
          <w:rFonts w:ascii="方正小标宋简体" w:eastAsia="方正小标宋简体" w:hAnsi="宋体" w:hint="eastAsia"/>
          <w:bCs/>
          <w:color w:val="000000"/>
          <w:kern w:val="0"/>
          <w:sz w:val="36"/>
          <w:szCs w:val="36"/>
        </w:rPr>
        <w:t xml:space="preserve">  </w:t>
      </w:r>
      <w:r w:rsidRPr="003B416B">
        <w:rPr>
          <w:rFonts w:ascii="方正小标宋简体" w:eastAsia="方正小标宋简体" w:hAnsi="宋体" w:hint="eastAsia"/>
          <w:bCs/>
          <w:color w:val="000000"/>
          <w:kern w:val="0"/>
          <w:sz w:val="36"/>
          <w:szCs w:val="36"/>
        </w:rPr>
        <w:t>录</w:t>
      </w:r>
    </w:p>
    <w:p w:rsidR="00E9441B" w:rsidRDefault="00416E49" w:rsidP="006D474B">
      <w:pPr>
        <w:widowControl/>
        <w:spacing w:line="576" w:lineRule="exact"/>
        <w:jc w:val="center"/>
      </w:pPr>
      <w:r>
        <w:rPr>
          <w:rFonts w:ascii="黑体" w:eastAsia="黑体" w:hAnsi="宋体" w:hint="eastAsia"/>
          <w:color w:val="000000"/>
          <w:kern w:val="0"/>
          <w:szCs w:val="32"/>
        </w:rPr>
        <w:t>第一部分 部门概况</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rsidR="00E9441B" w:rsidRDefault="00416E49" w:rsidP="006D474B">
      <w:pPr>
        <w:widowControl/>
        <w:spacing w:line="576" w:lineRule="exact"/>
        <w:jc w:val="center"/>
      </w:pPr>
      <w:r>
        <w:rPr>
          <w:rFonts w:ascii="黑体" w:eastAsia="黑体" w:hAnsi="宋体" w:hint="eastAsia"/>
          <w:color w:val="000000"/>
          <w:kern w:val="0"/>
          <w:szCs w:val="32"/>
        </w:rPr>
        <w:t>第二部分  2019年度部门决算表</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rsidR="00E9441B" w:rsidRDefault="00416E49" w:rsidP="006D474B">
      <w:pPr>
        <w:widowControl/>
        <w:spacing w:line="576" w:lineRule="exact"/>
        <w:ind w:left="640" w:hangingChars="200" w:hanging="640"/>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rsidR="00E9441B" w:rsidRDefault="00416E49" w:rsidP="006D474B">
      <w:pPr>
        <w:widowControl/>
        <w:spacing w:line="576" w:lineRule="exact"/>
        <w:jc w:val="center"/>
      </w:pPr>
      <w:r>
        <w:rPr>
          <w:rFonts w:ascii="黑体" w:eastAsia="黑体" w:hAnsi="宋体" w:hint="eastAsia"/>
          <w:color w:val="000000"/>
          <w:kern w:val="0"/>
          <w:szCs w:val="32"/>
        </w:rPr>
        <w:t>第三部分 2019年度部门决算情况说明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三、支出决算情况说明</w:t>
      </w:r>
    </w:p>
    <w:p w:rsidR="00E9441B" w:rsidRDefault="00416E49" w:rsidP="006D474B">
      <w:pPr>
        <w:widowControl/>
        <w:spacing w:line="576" w:lineRule="exact"/>
        <w:jc w:val="left"/>
        <w:rPr>
          <w:rFonts w:ascii="楷体" w:eastAsia="楷体" w:hAnsi="楷体" w:cs="楷体"/>
        </w:rPr>
      </w:pPr>
      <w:r>
        <w:rPr>
          <w:rFonts w:ascii="仿宋" w:eastAsia="仿宋" w:hAnsi="仿宋" w:cs="楷体" w:hint="eastAsia"/>
          <w:color w:val="000000"/>
          <w:kern w:val="0"/>
          <w:szCs w:val="32"/>
        </w:rPr>
        <w:t>四、财政拨款收入支出决算总体情况说明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五、一般公共预算财政拨款支出决算情况说明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（一）财政拨款支出决算总体情况说明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（二）财政拨款支出决算具体情况说明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六、一般公共预算财政拨款基本支出决算情况说明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（一）“三公”经费财政拨款支出决算总体情况说明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（二）“三公”经费财政拨款支出决算具体情况说明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（三）培训费支出情况说明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（四）会议费支出情况说明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十、预算绩效情况说明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（一）预算绩效管理工作开展情况说明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（二）部门决算</w:t>
      </w:r>
      <w:proofErr w:type="gramStart"/>
      <w:r>
        <w:rPr>
          <w:rFonts w:ascii="仿宋" w:eastAsia="仿宋" w:hAnsi="仿宋" w:cs="楷体" w:hint="eastAsia"/>
          <w:color w:val="000000"/>
          <w:kern w:val="0"/>
          <w:szCs w:val="32"/>
        </w:rPr>
        <w:t>中项目</w:t>
      </w:r>
      <w:proofErr w:type="gramEnd"/>
      <w:r>
        <w:rPr>
          <w:rFonts w:ascii="仿宋" w:eastAsia="仿宋" w:hAnsi="仿宋" w:cs="楷体" w:hint="eastAsia"/>
          <w:color w:val="000000"/>
          <w:kern w:val="0"/>
          <w:szCs w:val="32"/>
        </w:rPr>
        <w:t>绩效自评结果</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（三）部门决算中整体支出绩效自评结果</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 十一、其他重要事项说明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（一）机关运行经费支出情况说明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（二）政府采购支出情况说明</w:t>
      </w:r>
    </w:p>
    <w:p w:rsidR="00E9441B" w:rsidRDefault="00416E49" w:rsidP="006D474B">
      <w:pPr>
        <w:widowControl/>
        <w:spacing w:line="576" w:lineRule="exact"/>
        <w:jc w:val="left"/>
        <w:rPr>
          <w:rFonts w:ascii="仿宋" w:eastAsia="仿宋" w:hAnsi="仿宋" w:cs="楷体"/>
          <w:color w:val="000000"/>
          <w:kern w:val="0"/>
          <w:szCs w:val="32"/>
        </w:rPr>
      </w:pPr>
      <w:r>
        <w:rPr>
          <w:rFonts w:ascii="仿宋" w:eastAsia="仿宋" w:hAnsi="仿宋" w:cs="楷体" w:hint="eastAsia"/>
          <w:color w:val="000000"/>
          <w:kern w:val="0"/>
          <w:szCs w:val="32"/>
        </w:rPr>
        <w:t>（三）国有资产占用及购置情况说明</w:t>
      </w:r>
    </w:p>
    <w:p w:rsidR="00E9441B" w:rsidRDefault="00416E49">
      <w:pPr>
        <w:jc w:val="center"/>
        <w:rPr>
          <w:rFonts w:ascii="黑体" w:eastAsia="黑体" w:hAnsi="宋体"/>
          <w:color w:val="000000"/>
          <w:kern w:val="0"/>
          <w:szCs w:val="32"/>
        </w:rPr>
      </w:pPr>
      <w:r>
        <w:rPr>
          <w:rFonts w:ascii="黑体" w:eastAsia="黑体" w:hAnsi="宋体" w:hint="eastAsia"/>
          <w:color w:val="000000"/>
          <w:kern w:val="0"/>
          <w:szCs w:val="32"/>
        </w:rPr>
        <w:t>第四部分 专业名词解释</w:t>
      </w:r>
    </w:p>
    <w:p w:rsidR="00E9441B" w:rsidRDefault="00E9441B">
      <w:pPr>
        <w:rPr>
          <w:rFonts w:ascii="黑体" w:eastAsia="黑体" w:hAnsi="宋体"/>
          <w:color w:val="000000"/>
          <w:kern w:val="0"/>
          <w:szCs w:val="32"/>
        </w:rPr>
      </w:pPr>
    </w:p>
    <w:p w:rsidR="000D26A6" w:rsidRDefault="000D26A6">
      <w:pPr>
        <w:rPr>
          <w:rFonts w:ascii="黑体" w:eastAsia="黑体" w:hAnsi="宋体"/>
          <w:color w:val="000000"/>
          <w:kern w:val="0"/>
          <w:szCs w:val="32"/>
        </w:rPr>
      </w:pPr>
    </w:p>
    <w:p w:rsidR="000D26A6" w:rsidRDefault="000D26A6">
      <w:pPr>
        <w:rPr>
          <w:rFonts w:ascii="黑体" w:eastAsia="黑体" w:hAnsi="宋体"/>
          <w:color w:val="000000"/>
          <w:kern w:val="0"/>
          <w:szCs w:val="32"/>
        </w:rPr>
      </w:pPr>
    </w:p>
    <w:p w:rsidR="000D26A6" w:rsidRDefault="000D26A6">
      <w:pPr>
        <w:rPr>
          <w:rFonts w:ascii="黑体" w:eastAsia="黑体" w:hAnsi="宋体"/>
          <w:color w:val="000000"/>
          <w:kern w:val="0"/>
          <w:szCs w:val="32"/>
        </w:rPr>
      </w:pPr>
    </w:p>
    <w:p w:rsidR="000D26A6" w:rsidRDefault="000D26A6">
      <w:pPr>
        <w:rPr>
          <w:rFonts w:ascii="黑体" w:eastAsia="黑体" w:hAnsi="宋体"/>
          <w:color w:val="000000"/>
          <w:kern w:val="0"/>
          <w:szCs w:val="32"/>
        </w:rPr>
      </w:pPr>
    </w:p>
    <w:p w:rsidR="000D26A6" w:rsidRDefault="000D26A6">
      <w:pPr>
        <w:rPr>
          <w:rFonts w:ascii="黑体" w:eastAsia="黑体" w:hAnsi="宋体"/>
          <w:color w:val="000000"/>
          <w:kern w:val="0"/>
          <w:szCs w:val="32"/>
        </w:rPr>
      </w:pPr>
    </w:p>
    <w:p w:rsidR="00171A9F" w:rsidRDefault="00171A9F">
      <w:pPr>
        <w:rPr>
          <w:rFonts w:ascii="黑体" w:eastAsia="黑体" w:hAnsi="宋体"/>
          <w:color w:val="000000"/>
          <w:kern w:val="0"/>
          <w:szCs w:val="32"/>
        </w:rPr>
        <w:sectPr w:rsidR="00171A9F" w:rsidSect="00BA3436">
          <w:footerReference w:type="default" r:id="rId8"/>
          <w:pgSz w:w="11906" w:h="16838"/>
          <w:pgMar w:top="1440" w:right="1800" w:bottom="1440" w:left="1800" w:header="851" w:footer="992" w:gutter="0"/>
          <w:cols w:space="425"/>
          <w:docGrid w:type="lines" w:linePitch="435"/>
        </w:sectPr>
      </w:pPr>
    </w:p>
    <w:p w:rsidR="000D26A6" w:rsidRDefault="000D26A6">
      <w:pPr>
        <w:rPr>
          <w:rFonts w:ascii="黑体" w:eastAsia="黑体" w:hAnsi="宋体"/>
          <w:color w:val="000000"/>
          <w:kern w:val="0"/>
          <w:szCs w:val="32"/>
        </w:rPr>
      </w:pPr>
    </w:p>
    <w:p w:rsidR="00E9441B" w:rsidRDefault="00416E49">
      <w:pPr>
        <w:numPr>
          <w:ilvl w:val="0"/>
          <w:numId w:val="1"/>
        </w:numPr>
        <w:jc w:val="center"/>
        <w:rPr>
          <w:rFonts w:ascii="黑体" w:eastAsia="黑体" w:hAnsi="宋体"/>
          <w:color w:val="000000"/>
          <w:kern w:val="0"/>
          <w:sz w:val="44"/>
          <w:szCs w:val="44"/>
        </w:rPr>
      </w:pPr>
      <w:r>
        <w:rPr>
          <w:rFonts w:ascii="黑体" w:eastAsia="黑体" w:hAnsi="宋体" w:hint="eastAsia"/>
          <w:color w:val="000000"/>
          <w:kern w:val="0"/>
          <w:sz w:val="44"/>
          <w:szCs w:val="44"/>
        </w:rPr>
        <w:t>部门</w:t>
      </w:r>
      <w:r>
        <w:rPr>
          <w:rFonts w:ascii="黑体" w:eastAsia="黑体" w:hAnsi="宋体"/>
          <w:color w:val="000000"/>
          <w:kern w:val="0"/>
          <w:sz w:val="44"/>
          <w:szCs w:val="44"/>
        </w:rPr>
        <w:t>概况</w:t>
      </w:r>
    </w:p>
    <w:p w:rsidR="00E9441B" w:rsidRDefault="00416E49" w:rsidP="006D474B">
      <w:pPr>
        <w:pStyle w:val="a6"/>
        <w:spacing w:before="0" w:beforeAutospacing="0" w:after="0" w:afterAutospacing="0" w:line="576"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t>一、部门主要职责及内设机构</w:t>
      </w:r>
    </w:p>
    <w:p w:rsidR="00E9441B" w:rsidRPr="00F12C62" w:rsidRDefault="00416E49" w:rsidP="00F12C62">
      <w:pPr>
        <w:widowControl/>
        <w:spacing w:line="576" w:lineRule="exact"/>
        <w:ind w:firstLineChars="200" w:firstLine="643"/>
        <w:jc w:val="left"/>
        <w:rPr>
          <w:rFonts w:ascii="楷体_GB2312" w:eastAsia="楷体_GB2312" w:hAnsi="楷体" w:cs="楷体"/>
          <w:b/>
          <w:bCs/>
          <w:color w:val="000000"/>
          <w:kern w:val="0"/>
          <w:szCs w:val="32"/>
        </w:rPr>
      </w:pPr>
      <w:r w:rsidRPr="00F12C62">
        <w:rPr>
          <w:rFonts w:ascii="楷体_GB2312" w:eastAsia="楷体_GB2312" w:hAnsi="楷体" w:cs="楷体" w:hint="eastAsia"/>
          <w:b/>
          <w:bCs/>
          <w:color w:val="000000"/>
          <w:kern w:val="0"/>
          <w:szCs w:val="32"/>
        </w:rPr>
        <w:t>（一）主要职责</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w:t>
      </w:r>
      <w:proofErr w:type="gramStart"/>
      <w:r w:rsidRPr="006D474B">
        <w:rPr>
          <w:rFonts w:ascii="仿宋_GB2312" w:eastAsia="仿宋_GB2312" w:hint="eastAsia"/>
          <w:szCs w:val="32"/>
        </w:rPr>
        <w:t>一</w:t>
      </w:r>
      <w:proofErr w:type="gramEnd"/>
      <w:r w:rsidRPr="006D474B">
        <w:rPr>
          <w:rFonts w:ascii="仿宋_GB2312" w:eastAsia="仿宋_GB2312" w:hint="eastAsia"/>
          <w:szCs w:val="32"/>
        </w:rPr>
        <w:t>)贯彻执行国家和省、市有关自然资源、国土空间规划、 林业及测绘等法律、法规、规章和政策规定。</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(二)负责辖区自然资源调查监测评价工作。承担辖区自然资源基础调查、专项调查和监测工作。承担辖区自然资源调查监测评价成果的监督管理和信息上报、发布。</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(三)负责辖区自然资源和不动产确权登记工作。承担建立健全辖区自然资源和不动产登记信息管理基础平台;承担辖区自然资源和不动产登记资料收集、整理、共享、汇交管理等工作。</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 xml:space="preserve">(四)负责辖区自然资源资产有偿使用工作。承担辖区全 </w:t>
      </w:r>
      <w:proofErr w:type="gramStart"/>
      <w:r w:rsidRPr="006D474B">
        <w:rPr>
          <w:rFonts w:ascii="仿宋_GB2312" w:eastAsia="仿宋_GB2312" w:hint="eastAsia"/>
          <w:szCs w:val="32"/>
        </w:rPr>
        <w:t>民所有</w:t>
      </w:r>
      <w:proofErr w:type="gramEnd"/>
      <w:r w:rsidRPr="006D474B">
        <w:rPr>
          <w:rFonts w:ascii="仿宋_GB2312" w:eastAsia="仿宋_GB2312" w:hint="eastAsia"/>
          <w:szCs w:val="32"/>
        </w:rPr>
        <w:t>自然资源资产核算工作;承担辖区自然资源资产价值评估管理工作,依法收缴相关资产收益;承担辖区自然资源有偿使用制度并监督实施。</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(五)负责辖区自然资源的合理开发利用。承担辖区自然资源市场监管和利用评价考核,落实节约集约利用。</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六)负责建立健全辖区国土空间规划体系。配合辖区国土空间规划编制并负责组织实施;负责辖区国土空间开发适宜性评价,建立辖区国土空间规划实施监测、评估和预警体系;负责辖区的生态保护红线、永久基本农田、城镇开发边</w:t>
      </w:r>
      <w:r w:rsidRPr="006D474B">
        <w:rPr>
          <w:rFonts w:ascii="仿宋_GB2312" w:eastAsia="仿宋_GB2312" w:hint="eastAsia"/>
          <w:szCs w:val="32"/>
        </w:rPr>
        <w:lastRenderedPageBreak/>
        <w:t>界等控制线的空间规划相关工作。</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七)负责辖区国土空间用途管制工作。承担辖区土地用途管制并监督实施,参与编制土地利用年度计划;承担辖区土地征收征用管理、建设用地预审、建设用地审批管理工作;承担辖区市政府审批的各类用地的审核、报批工作。</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(八)负责辖区统筹国土空间生态修复工作。配合辖区国土空间生态修复规划的编制并负责组织实施;承担辖区国土空间综合整治、土地整理复垦、矿山地质环境恢复治理等工作;承担辖区生态保护补偿制度的实施。</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(九)负责辖区耕地数量、质量、生态保护工作。承担辖区耕地保护责任目标考核和永久基本农田特殊保护工作,落实耕地占补平衡制度,监督占用耕地补偿制度执行情况。</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 xml:space="preserve">(十)负责辖区市政交通和城市管线、轨道交通规划方案的审查工作;负责建设项目交通规划影响的评价审查;负责辖区综 </w:t>
      </w:r>
      <w:proofErr w:type="gramStart"/>
      <w:r w:rsidRPr="006D474B">
        <w:rPr>
          <w:rFonts w:ascii="仿宋_GB2312" w:eastAsia="仿宋_GB2312" w:hint="eastAsia"/>
          <w:szCs w:val="32"/>
        </w:rPr>
        <w:t>合交通</w:t>
      </w:r>
      <w:proofErr w:type="gramEnd"/>
      <w:r w:rsidRPr="006D474B">
        <w:rPr>
          <w:rFonts w:ascii="仿宋_GB2312" w:eastAsia="仿宋_GB2312" w:hint="eastAsia"/>
          <w:szCs w:val="32"/>
        </w:rPr>
        <w:t>等规划的编制工作;负责辖区交通市政规划管理并监督实施;负责辖区内市政交通工程、轨道交通工程的规划验收等工作。</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(十一)参与辖区村镇规划的管理及法律、法规的宣传工作; 参与拟订辖区街办及村镇规划管理工作计划,并督促乡镇政府及街办负责具体实施;参与、指导、督促辖区村镇规划组织编制并对规划方案实施效果进行监督、评估;负责辖区乡镇企业、乡村公共设施、公益事业和农村集中居住区工程建设项目的乡村建设规划许可及违法建设认定工作。</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(十二)负责辖区地质勘查行业和地质管理工作。承担辖</w:t>
      </w:r>
      <w:r w:rsidRPr="006D474B">
        <w:rPr>
          <w:rFonts w:ascii="仿宋_GB2312" w:eastAsia="仿宋_GB2312" w:hint="eastAsia"/>
          <w:szCs w:val="32"/>
        </w:rPr>
        <w:lastRenderedPageBreak/>
        <w:t>区地质灾害预防和治理,及辖区地质灾害防治规划和防治方案的实施;承担辖区地质灾害调查评价及隐患的普查、详查、排查;承担辖区群测群防、专业监测和预报预警等工作,负责开展辖区地质灾害工程治理工作;承担辖区地质灾害应急救援的技术支撑工作;监督管理地下水过量开采及引发的地面沉降等地质问题;承担辖区古生物化石的监督管理。</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(十三)负责辖区矿产资源管理工作。负责辖区矿产资源储量管理及压覆矿产资源审批;负责辖区矿业权管理;会同有关部 门,负责辖区保护性开采的特定矿种、优势矿产的调控及相关管理工作;承担辖区矿产资源合理利用和保护。</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(十四)负责辖区测绘地理信息管理工作。负责辖区基础测绘;负责辖区丙、丁级测绘资质单位的资质巡查、测绘成果质量 监督检查等批后监管工作;负责辖区地图市场的监管工作;负 责辖区测量标志保护;依法查处测绘地理信息市场和地图市场违法行为。</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(十五)负责对辖区落实中省市关于自然资源和国土空间</w:t>
      </w:r>
      <w:proofErr w:type="gramStart"/>
      <w:r w:rsidRPr="006D474B">
        <w:rPr>
          <w:rFonts w:ascii="仿宋_GB2312" w:eastAsia="仿宋_GB2312" w:hint="eastAsia"/>
          <w:szCs w:val="32"/>
        </w:rPr>
        <w:t>规</w:t>
      </w:r>
      <w:proofErr w:type="gramEnd"/>
      <w:r w:rsidRPr="006D474B">
        <w:rPr>
          <w:rFonts w:ascii="仿宋_GB2312" w:eastAsia="仿宋_GB2312" w:hint="eastAsia"/>
          <w:szCs w:val="32"/>
        </w:rPr>
        <w:t xml:space="preserve"> 划的重大方针政策、决策部署及法律法规执行情况进行督察;负责辖区建设项目的土地供应后巡查和闲置土地的调查处置;配合查处自然资源开发利用和国土空间规划及测绘等方面重大违法案件;做好辖区土地、规划行政执法工作。</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(十六)承担辖区 “十三五”移民 (脱 贫)搬迁工作。</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(十七)负责辖区城市设计、建筑设计、城市更新和城市雕塑、名城保护的规划管理工作。</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(十八)指导辖区林业管理工作。</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lastRenderedPageBreak/>
        <w:t>(十九)负责辖区自然保护区、风景名胜区、地质公园的监督管理。做好辖区世界自然遗产项目和世界自然与文化双重遗产项目有关工作。</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(二十)做好市局行政审批事权下放有关工作。</w:t>
      </w:r>
    </w:p>
    <w:p w:rsidR="00E9441B" w:rsidRPr="006D474B" w:rsidRDefault="00416E49" w:rsidP="006D474B">
      <w:pPr>
        <w:spacing w:line="576" w:lineRule="exact"/>
        <w:ind w:firstLineChars="200" w:firstLine="640"/>
        <w:rPr>
          <w:rFonts w:ascii="仿宋_GB2312" w:eastAsia="仿宋_GB2312"/>
          <w:szCs w:val="32"/>
        </w:rPr>
      </w:pPr>
      <w:r w:rsidRPr="006D474B">
        <w:rPr>
          <w:rFonts w:ascii="仿宋_GB2312" w:eastAsia="仿宋_GB2312" w:hint="eastAsia"/>
          <w:szCs w:val="32"/>
        </w:rPr>
        <w:t xml:space="preserve">(二十一)完成市自然资源和规划局、区委、区政府交办的其他事项。 </w:t>
      </w:r>
    </w:p>
    <w:p w:rsidR="00E9441B" w:rsidRPr="00F12C62" w:rsidRDefault="001079B3" w:rsidP="00F12C62">
      <w:pPr>
        <w:widowControl/>
        <w:spacing w:line="576" w:lineRule="exact"/>
        <w:ind w:firstLineChars="200" w:firstLine="643"/>
        <w:jc w:val="left"/>
        <w:rPr>
          <w:rFonts w:ascii="楷体_GB2312" w:eastAsia="楷体_GB2312" w:hAnsi="楷体" w:cs="楷体"/>
          <w:b/>
          <w:bCs/>
          <w:color w:val="000000"/>
          <w:kern w:val="0"/>
          <w:szCs w:val="32"/>
        </w:rPr>
      </w:pPr>
      <w:r w:rsidRPr="00F12C62">
        <w:rPr>
          <w:rFonts w:ascii="楷体_GB2312" w:eastAsia="楷体_GB2312" w:hAnsi="楷体" w:cs="楷体" w:hint="eastAsia"/>
          <w:b/>
          <w:bCs/>
          <w:color w:val="000000"/>
          <w:kern w:val="0"/>
          <w:szCs w:val="32"/>
        </w:rPr>
        <w:t>（二）</w:t>
      </w:r>
      <w:r w:rsidR="00416E49" w:rsidRPr="00F12C62">
        <w:rPr>
          <w:rFonts w:ascii="楷体_GB2312" w:eastAsia="楷体_GB2312" w:hAnsi="楷体" w:cs="楷体" w:hint="eastAsia"/>
          <w:b/>
          <w:bCs/>
          <w:color w:val="000000"/>
          <w:kern w:val="0"/>
          <w:szCs w:val="32"/>
        </w:rPr>
        <w:t>内设机构</w:t>
      </w:r>
    </w:p>
    <w:p w:rsidR="00E9441B" w:rsidRPr="005A75D3" w:rsidRDefault="00416E49" w:rsidP="005A75D3">
      <w:pPr>
        <w:spacing w:line="576" w:lineRule="exact"/>
        <w:ind w:firstLineChars="200" w:firstLine="643"/>
        <w:rPr>
          <w:rFonts w:ascii="仿宋_GB2312" w:eastAsia="仿宋_GB2312"/>
          <w:szCs w:val="32"/>
        </w:rPr>
      </w:pPr>
      <w:r w:rsidRPr="005A75D3">
        <w:rPr>
          <w:rFonts w:ascii="仿宋_GB2312" w:eastAsia="仿宋_GB2312" w:hint="eastAsia"/>
          <w:b/>
          <w:bCs/>
          <w:szCs w:val="32"/>
        </w:rPr>
        <w:t>(</w:t>
      </w:r>
      <w:proofErr w:type="gramStart"/>
      <w:r w:rsidRPr="005A75D3">
        <w:rPr>
          <w:rFonts w:ascii="仿宋_GB2312" w:eastAsia="仿宋_GB2312" w:hint="eastAsia"/>
          <w:b/>
          <w:bCs/>
          <w:szCs w:val="32"/>
        </w:rPr>
        <w:t>一</w:t>
      </w:r>
      <w:proofErr w:type="gramEnd"/>
      <w:r w:rsidRPr="005A75D3">
        <w:rPr>
          <w:rFonts w:ascii="仿宋_GB2312" w:eastAsia="仿宋_GB2312" w:hint="eastAsia"/>
          <w:b/>
          <w:bCs/>
          <w:szCs w:val="32"/>
        </w:rPr>
        <w:t>)办公室</w:t>
      </w:r>
      <w:r w:rsidRPr="005A75D3">
        <w:rPr>
          <w:rFonts w:ascii="仿宋_GB2312" w:eastAsia="仿宋_GB2312" w:hint="eastAsia"/>
          <w:szCs w:val="32"/>
        </w:rPr>
        <w:t>负责统筹协调分局的各项工作;拟订分局工作制度,起草全局性文稿,审核规范各类文稿;负责绩效和目标管理、质量体系管理工作;负责分局党委会、局长办公会等有关全局性会议的准备和记录,督促会议决定、决议的落实;负责组织分局综合统计、 分析;负责分局的党务工作,开展精神文明建设和思想政治教育; 组织办理人大、政协议 (提 )案 ;负责辖区内的会议决定事项、 领导批办事项的督查、督办工作;负责机要保密、</w:t>
      </w:r>
      <w:proofErr w:type="gramStart"/>
      <w:r w:rsidRPr="005A75D3">
        <w:rPr>
          <w:rFonts w:ascii="仿宋_GB2312" w:eastAsia="仿宋_GB2312" w:hint="eastAsia"/>
          <w:szCs w:val="32"/>
        </w:rPr>
        <w:t>信访维稳和</w:t>
      </w:r>
      <w:proofErr w:type="gramEnd"/>
      <w:r w:rsidRPr="005A75D3">
        <w:rPr>
          <w:rFonts w:ascii="仿宋_GB2312" w:eastAsia="仿宋_GB2312" w:hint="eastAsia"/>
          <w:szCs w:val="32"/>
        </w:rPr>
        <w:t>档案的管理工作;负责社会治安综合治理和内保安全工作;配合市局机关工会、共青团、妇委会开展有关工作;配合市纪委派驻纪检组和局机关党委纪委开展有关工作;承担领导交办的其他工作。</w:t>
      </w:r>
    </w:p>
    <w:p w:rsidR="00E9441B" w:rsidRPr="005A75D3" w:rsidRDefault="00416E49" w:rsidP="005A75D3">
      <w:pPr>
        <w:spacing w:line="576" w:lineRule="exact"/>
        <w:ind w:firstLineChars="200" w:firstLine="643"/>
        <w:rPr>
          <w:rFonts w:ascii="仿宋_GB2312" w:eastAsia="仿宋_GB2312"/>
          <w:szCs w:val="32"/>
        </w:rPr>
      </w:pPr>
      <w:r w:rsidRPr="005A75D3">
        <w:rPr>
          <w:rFonts w:ascii="仿宋_GB2312" w:eastAsia="仿宋_GB2312" w:hint="eastAsia"/>
          <w:b/>
          <w:bCs/>
          <w:szCs w:val="32"/>
        </w:rPr>
        <w:t>(二)法规督察科</w:t>
      </w:r>
      <w:r w:rsidRPr="005A75D3">
        <w:rPr>
          <w:rFonts w:ascii="仿宋_GB2312" w:eastAsia="仿宋_GB2312" w:hint="eastAsia"/>
          <w:szCs w:val="32"/>
        </w:rPr>
        <w:t>负责辖区有关规范性文件审查和清理工作;负责辖区自然资源和规划系统政策法规的释义、咨询工作;负责辖区行政复议和行政应诉有关工作;组织开展辖区法治宣传工作;负责辖区耕地破坏程度鉴定工作;负责督察辖区自然资源和规划及测绘领域的行政行为,纠正、撤销</w:t>
      </w:r>
      <w:r w:rsidRPr="005A75D3">
        <w:rPr>
          <w:rFonts w:ascii="仿宋_GB2312" w:eastAsia="仿宋_GB2312" w:hint="eastAsia"/>
          <w:szCs w:val="32"/>
        </w:rPr>
        <w:lastRenderedPageBreak/>
        <w:t>违反自然资源和规划及测绘领域法律法规的行政行为;配合上级部门做好辖区自然资源和规划及测绘领域的督察、检查工作;根据授权,承担对辖区自然资源和规划及测绘领域法律法规、公共政策执行情况的监督、检查工作;承担领导交办的其他工作。</w:t>
      </w:r>
    </w:p>
    <w:p w:rsidR="00E9441B" w:rsidRPr="005A75D3" w:rsidRDefault="00416E49" w:rsidP="005A75D3">
      <w:pPr>
        <w:spacing w:line="576" w:lineRule="exact"/>
        <w:ind w:firstLineChars="200" w:firstLine="643"/>
        <w:rPr>
          <w:rFonts w:ascii="仿宋_GB2312" w:eastAsia="仿宋_GB2312"/>
          <w:szCs w:val="32"/>
        </w:rPr>
      </w:pPr>
      <w:r w:rsidRPr="005A75D3">
        <w:rPr>
          <w:rFonts w:ascii="仿宋_GB2312" w:eastAsia="仿宋_GB2312" w:hint="eastAsia"/>
          <w:b/>
          <w:bCs/>
          <w:szCs w:val="32"/>
        </w:rPr>
        <w:t xml:space="preserve">(三)自然资源管理科 (地质灾害防治科) </w:t>
      </w:r>
      <w:r w:rsidRPr="005A75D3">
        <w:rPr>
          <w:rFonts w:ascii="仿宋_GB2312" w:eastAsia="仿宋_GB2312" w:hint="eastAsia"/>
          <w:szCs w:val="32"/>
        </w:rPr>
        <w:t>负责统筹辖区自然资源调查监测评价工作;负责辖区自然资源基础调查、专项调查和监测工作。负责辖区自然资源资产有偿使用工作;负责辖区全民所有自然资源资产核算工作;负责辖区自然资源资产价值评估管理工作,依法收缴相关资产收益;负责辖区测绘地理信息管理工作;管理辖区内地质勘查行业和地质工作;负 责辖区地质灾害预防和治理,参与编制地质灾害防治规划和防治方案并指导实施;指导辖区开展地质灾害工程治理工作; 承担辖区地质灾害应急救援的技术支撑工作;负责辖区矿产资源储量管理及压覆矿资源管理相关工作;配合做好矿产资源开采领域安全生产工作;指导辖区各项林业管理相关工作;承担领导交办的其他工作。</w:t>
      </w:r>
    </w:p>
    <w:p w:rsidR="00E9441B" w:rsidRPr="005A75D3" w:rsidRDefault="00416E49" w:rsidP="005A75D3">
      <w:pPr>
        <w:spacing w:line="576" w:lineRule="exact"/>
        <w:ind w:firstLineChars="200" w:firstLine="643"/>
        <w:rPr>
          <w:rFonts w:ascii="仿宋_GB2312" w:eastAsia="仿宋_GB2312"/>
          <w:szCs w:val="32"/>
        </w:rPr>
      </w:pPr>
      <w:r w:rsidRPr="005A75D3">
        <w:rPr>
          <w:rFonts w:ascii="仿宋_GB2312" w:eastAsia="仿宋_GB2312" w:hint="eastAsia"/>
          <w:b/>
          <w:bCs/>
          <w:szCs w:val="32"/>
        </w:rPr>
        <w:t>(四 )规划管理科</w:t>
      </w:r>
      <w:r w:rsidRPr="005A75D3">
        <w:rPr>
          <w:rFonts w:ascii="仿宋_GB2312" w:eastAsia="仿宋_GB2312" w:hint="eastAsia"/>
          <w:szCs w:val="32"/>
        </w:rPr>
        <w:t>负责参与辖区内国土空间总体规划、跨区 (县 )的重点区域国土空间总体规划编制的组织工作。配合做好辖区 “多规合一” 工作和各项专项规划工作;配合做好辖区控制性详细规划的编制; 负责辖区市政交通类建设项目的方案审查工作;负责规划验收工作;配合相关处室拟订辖区城市设计、建筑设计相关政策与标准, 并组织实施;配合做好辖区历史文化名城、名镇、名村、历史文化街</w:t>
      </w:r>
      <w:r w:rsidRPr="005A75D3">
        <w:rPr>
          <w:rFonts w:ascii="仿宋_GB2312" w:eastAsia="仿宋_GB2312" w:hint="eastAsia"/>
          <w:szCs w:val="32"/>
        </w:rPr>
        <w:lastRenderedPageBreak/>
        <w:t>区、历史风貌区、历史建筑、近现代优秀建筑的认定、申报和公布等规划管理工作;参与辖区村镇规划的管理相关工作;承担领导交办的其他工作。</w:t>
      </w:r>
    </w:p>
    <w:p w:rsidR="00E9441B" w:rsidRPr="005A75D3" w:rsidRDefault="00416E49" w:rsidP="005A75D3">
      <w:pPr>
        <w:spacing w:line="576" w:lineRule="exact"/>
        <w:ind w:firstLineChars="200" w:firstLine="643"/>
        <w:rPr>
          <w:rFonts w:ascii="仿宋_GB2312" w:eastAsia="仿宋_GB2312"/>
          <w:szCs w:val="32"/>
        </w:rPr>
      </w:pPr>
      <w:r w:rsidRPr="005A75D3">
        <w:rPr>
          <w:rFonts w:ascii="仿宋_GB2312" w:eastAsia="仿宋_GB2312" w:hint="eastAsia"/>
          <w:b/>
          <w:bCs/>
          <w:szCs w:val="32"/>
        </w:rPr>
        <w:t xml:space="preserve">(五)土地管理科 </w:t>
      </w:r>
      <w:r w:rsidRPr="005A75D3">
        <w:rPr>
          <w:rFonts w:ascii="仿宋_GB2312" w:eastAsia="仿宋_GB2312" w:hint="eastAsia"/>
          <w:szCs w:val="32"/>
        </w:rPr>
        <w:t>负责辖区土地资源的合理开发利用;负责辖区土地资源市场监管和利用评价考核,落实节约集约利用;负 责辖区土地资源有偿使用工作;负责辖区国土空间用途管制工作;负责辖区土地用途管制并监督实施,配合组织编制土地利用年度计划;牵头批而未用土地的监管工作;负责增减挂钩工作和企业改制审批工作; 负责辖区内的省、市重大工程、重点项目和专项工作的管理、保障工作;负责辖区国土空间生态修复工作;负责土地二级市场管理工作;负责辖区生态保护补偿制度的实施;负责辖区耕地数量、质量、生态保护工作;负责辖区耕地保护责任目标考核和永久基本农田特殊保护工作,监督占用耕地补偿制度执行情况;承担领导交办的其他工作。</w:t>
      </w:r>
    </w:p>
    <w:p w:rsidR="00E9441B" w:rsidRPr="005A75D3" w:rsidRDefault="00416E49" w:rsidP="005A75D3">
      <w:pPr>
        <w:spacing w:line="576" w:lineRule="exact"/>
        <w:ind w:firstLineChars="200" w:firstLine="643"/>
        <w:rPr>
          <w:rFonts w:ascii="仿宋_GB2312" w:eastAsia="仿宋_GB2312"/>
          <w:szCs w:val="32"/>
        </w:rPr>
      </w:pPr>
      <w:r w:rsidRPr="005A75D3">
        <w:rPr>
          <w:rFonts w:ascii="仿宋_GB2312" w:eastAsia="仿宋_GB2312" w:hint="eastAsia"/>
          <w:b/>
          <w:bCs/>
          <w:szCs w:val="32"/>
        </w:rPr>
        <w:t>(六 )人事财务科</w:t>
      </w:r>
      <w:r w:rsidRPr="005A75D3">
        <w:rPr>
          <w:rFonts w:ascii="仿宋_GB2312" w:eastAsia="仿宋_GB2312" w:hint="eastAsia"/>
          <w:szCs w:val="32"/>
        </w:rPr>
        <w:t xml:space="preserve"> 负责分局干部队伍建设;负责机构编制、组织人事、劳动工资、出国政审、教育培训、招考录用、专业技术职务评聘、人事档案管理、离退休人员服务等工作;负责分局财务、“四险</w:t>
      </w:r>
      <w:proofErr w:type="gramStart"/>
      <w:r w:rsidRPr="005A75D3">
        <w:rPr>
          <w:rFonts w:ascii="仿宋_GB2312" w:eastAsia="仿宋_GB2312" w:hint="eastAsia"/>
          <w:szCs w:val="32"/>
        </w:rPr>
        <w:t>一</w:t>
      </w:r>
      <w:proofErr w:type="gramEnd"/>
      <w:r w:rsidRPr="005A75D3">
        <w:rPr>
          <w:rFonts w:ascii="仿宋_GB2312" w:eastAsia="仿宋_GB2312" w:hint="eastAsia"/>
          <w:szCs w:val="32"/>
        </w:rPr>
        <w:t>金 及职业年金”、固定资产的帐</w:t>
      </w:r>
      <w:proofErr w:type="gramStart"/>
      <w:r w:rsidRPr="005A75D3">
        <w:rPr>
          <w:rFonts w:ascii="仿宋_GB2312" w:eastAsia="仿宋_GB2312" w:hint="eastAsia"/>
          <w:szCs w:val="32"/>
        </w:rPr>
        <w:t>务</w:t>
      </w:r>
      <w:proofErr w:type="gramEnd"/>
      <w:r w:rsidRPr="005A75D3">
        <w:rPr>
          <w:rFonts w:ascii="仿宋_GB2312" w:eastAsia="仿宋_GB2312" w:hint="eastAsia"/>
          <w:szCs w:val="32"/>
        </w:rPr>
        <w:t>管理工作;负责分局各类专项收入征管和专项资金、基金的编制、管理工作;负责分局预决算、政府采购、国库集中支付、内部审计稽核工作;负责分局预算执行及绩效评估、监控和评价;负 责辖区各类规划设计招投标程序和制度工作;负责分局财务管理和会计核算;负责收取辖区有关费、税;</w:t>
      </w:r>
      <w:r w:rsidRPr="005A75D3">
        <w:rPr>
          <w:rFonts w:ascii="仿宋_GB2312" w:eastAsia="仿宋_GB2312" w:hint="eastAsia"/>
          <w:szCs w:val="32"/>
        </w:rPr>
        <w:lastRenderedPageBreak/>
        <w:t>承担领导交办的其他工作。</w:t>
      </w:r>
    </w:p>
    <w:p w:rsidR="00E9441B" w:rsidRPr="005A75D3" w:rsidRDefault="00416E49" w:rsidP="005A75D3">
      <w:pPr>
        <w:spacing w:line="576" w:lineRule="exact"/>
        <w:ind w:firstLineChars="200" w:firstLine="643"/>
        <w:rPr>
          <w:rFonts w:ascii="仿宋_GB2312" w:eastAsia="仿宋_GB2312"/>
          <w:szCs w:val="32"/>
        </w:rPr>
      </w:pPr>
      <w:r w:rsidRPr="005A75D3">
        <w:rPr>
          <w:rFonts w:ascii="仿宋_GB2312" w:eastAsia="仿宋_GB2312" w:hint="eastAsia"/>
          <w:b/>
          <w:bCs/>
          <w:szCs w:val="32"/>
        </w:rPr>
        <w:t xml:space="preserve">(七 )行政审批科 </w:t>
      </w:r>
      <w:r w:rsidRPr="005A75D3">
        <w:rPr>
          <w:rFonts w:ascii="仿宋_GB2312" w:eastAsia="仿宋_GB2312" w:hint="eastAsia"/>
          <w:szCs w:val="32"/>
        </w:rPr>
        <w:t>负责建立分局行政审批和服务事项的标准化审批制度;负责辖区规划审批相关工作;负责辖区建设用地预审、选址意见确认及划拨土地审批、划拨土地决定书的办理工作;负责组织拟订分局行政审批和服务事项的办理流程;负责分局审批服务窗口的运行和日常管理工作;负责 “三级四同”目录上事项的集中审批工作;负责分局政务信息公开、信息化建设工作,负责分局信息公开的归口管理;负责组织分局各类行政审批服务事项正式受理前的提前服务、集中会商、论证协调等工作;承担领导交办的其他工作。</w:t>
      </w:r>
    </w:p>
    <w:p w:rsidR="00E9441B" w:rsidRPr="005A75D3" w:rsidRDefault="00416E49" w:rsidP="005A75D3">
      <w:pPr>
        <w:spacing w:line="576" w:lineRule="exact"/>
        <w:ind w:firstLineChars="200" w:firstLine="643"/>
        <w:rPr>
          <w:rFonts w:ascii="仿宋_GB2312" w:eastAsia="仿宋_GB2312"/>
          <w:szCs w:val="32"/>
        </w:rPr>
      </w:pPr>
      <w:r w:rsidRPr="005A75D3">
        <w:rPr>
          <w:rFonts w:ascii="仿宋_GB2312" w:eastAsia="仿宋_GB2312" w:hint="eastAsia"/>
          <w:b/>
          <w:bCs/>
          <w:szCs w:val="32"/>
        </w:rPr>
        <w:t>(八 )自然资源确权登记局</w:t>
      </w:r>
      <w:r w:rsidRPr="005A75D3">
        <w:rPr>
          <w:rFonts w:ascii="仿宋_GB2312" w:eastAsia="仿宋_GB2312" w:hint="eastAsia"/>
          <w:szCs w:val="32"/>
        </w:rPr>
        <w:t xml:space="preserve">  负责辖区自然资源和不动产确权登记工作。负责辖区土地权属确定、纠纷调处等工作;承担建立健全辖区自然资源和不动产登记信息管理基础平台;承担辖区自然资源和不动产登记资料收集、整理、共享、汇交管理等;承担领导交办的其他工作。 </w:t>
      </w:r>
    </w:p>
    <w:p w:rsidR="00E9441B" w:rsidRPr="005A75D3" w:rsidRDefault="00416E49" w:rsidP="005A75D3">
      <w:pPr>
        <w:spacing w:line="576" w:lineRule="exact"/>
        <w:ind w:firstLineChars="200" w:firstLine="643"/>
        <w:rPr>
          <w:rFonts w:ascii="仿宋_GB2312" w:eastAsia="仿宋_GB2312"/>
          <w:szCs w:val="32"/>
        </w:rPr>
      </w:pPr>
      <w:r w:rsidRPr="005A75D3">
        <w:rPr>
          <w:rFonts w:ascii="仿宋_GB2312" w:eastAsia="仿宋_GB2312" w:hint="eastAsia"/>
          <w:b/>
          <w:bCs/>
          <w:szCs w:val="32"/>
        </w:rPr>
        <w:t>(九 )分局资源规划执法监察队</w:t>
      </w:r>
      <w:r w:rsidRPr="005A75D3">
        <w:rPr>
          <w:rFonts w:ascii="仿宋_GB2312" w:eastAsia="仿宋_GB2312" w:hint="eastAsia"/>
          <w:szCs w:val="32"/>
        </w:rPr>
        <w:t xml:space="preserve">主要职责:负责辖区土地资源和规划领域的执法监察工作;负 责辖区批而未用土地情况进行依法处置,并将处置结果报告土地管理科及资源规划所;负责国有土地临时用地的审批;负 责辖区城市规划范围内建设项目日常巡查和违法建设认定工作;承担领导交办的其他工作。 </w:t>
      </w:r>
    </w:p>
    <w:p w:rsidR="00E9441B" w:rsidRPr="005A75D3" w:rsidRDefault="00416E49" w:rsidP="005A75D3">
      <w:pPr>
        <w:spacing w:line="576" w:lineRule="exact"/>
        <w:ind w:firstLineChars="200" w:firstLine="643"/>
        <w:rPr>
          <w:rFonts w:ascii="仿宋_GB2312" w:eastAsia="仿宋_GB2312"/>
          <w:szCs w:val="32"/>
        </w:rPr>
      </w:pPr>
      <w:r w:rsidRPr="005A75D3">
        <w:rPr>
          <w:rFonts w:ascii="仿宋_GB2312" w:eastAsia="仿宋_GB2312" w:hint="eastAsia"/>
          <w:b/>
          <w:bCs/>
          <w:szCs w:val="32"/>
        </w:rPr>
        <w:t>(十 )分局资源规划所</w:t>
      </w:r>
      <w:r w:rsidRPr="005A75D3">
        <w:rPr>
          <w:rFonts w:ascii="仿宋_GB2312" w:eastAsia="仿宋_GB2312" w:hint="eastAsia"/>
          <w:szCs w:val="32"/>
        </w:rPr>
        <w:t>主要职责:贯彻执行国家和地方有关自然资源和规划方面的法律法规;依法履行自然资源和</w:t>
      </w:r>
      <w:r w:rsidRPr="005A75D3">
        <w:rPr>
          <w:rFonts w:ascii="仿宋_GB2312" w:eastAsia="仿宋_GB2312" w:hint="eastAsia"/>
          <w:szCs w:val="32"/>
        </w:rPr>
        <w:lastRenderedPageBreak/>
        <w:t>规划行政管理职能;制止和纠正自然资源违法行为;负责辖区批而未用土地的巡查工作, 并将调查情况</w:t>
      </w:r>
      <w:proofErr w:type="gramStart"/>
      <w:r w:rsidRPr="005A75D3">
        <w:rPr>
          <w:rFonts w:ascii="仿宋_GB2312" w:eastAsia="仿宋_GB2312" w:hint="eastAsia"/>
          <w:szCs w:val="32"/>
        </w:rPr>
        <w:t>报执法</w:t>
      </w:r>
      <w:proofErr w:type="gramEnd"/>
      <w:r w:rsidRPr="005A75D3">
        <w:rPr>
          <w:rFonts w:ascii="仿宋_GB2312" w:eastAsia="仿宋_GB2312" w:hint="eastAsia"/>
          <w:szCs w:val="32"/>
        </w:rPr>
        <w:t xml:space="preserve">监察队依法处置;配合做好土地二级市场管理工作,依法依规征缴土地收益;负责辖区内国土空间规划、自然资源登记及纠纷调处,自 </w:t>
      </w:r>
      <w:proofErr w:type="gramStart"/>
      <w:r w:rsidRPr="005A75D3">
        <w:rPr>
          <w:rFonts w:ascii="仿宋_GB2312" w:eastAsia="仿宋_GB2312" w:hint="eastAsia"/>
          <w:szCs w:val="32"/>
        </w:rPr>
        <w:t>然资源</w:t>
      </w:r>
      <w:proofErr w:type="gramEnd"/>
      <w:r w:rsidRPr="005A75D3">
        <w:rPr>
          <w:rFonts w:ascii="仿宋_GB2312" w:eastAsia="仿宋_GB2312" w:hint="eastAsia"/>
          <w:szCs w:val="32"/>
        </w:rPr>
        <w:t>确权调查、利用调查、资源违法行为巡察等基础管理工作。</w:t>
      </w:r>
    </w:p>
    <w:p w:rsidR="00E9441B" w:rsidRDefault="00416E49">
      <w:pPr>
        <w:widowControl/>
        <w:spacing w:line="560" w:lineRule="exact"/>
        <w:ind w:firstLineChars="200" w:firstLine="640"/>
        <w:jc w:val="left"/>
      </w:pPr>
      <w:r>
        <w:rPr>
          <w:rFonts w:ascii="黑体" w:eastAsia="黑体" w:hAnsi="宋体"/>
          <w:color w:val="000000"/>
          <w:kern w:val="0"/>
          <w:szCs w:val="32"/>
        </w:rPr>
        <w:t>二、</w:t>
      </w:r>
      <w:r>
        <w:rPr>
          <w:rFonts w:ascii="黑体" w:eastAsia="黑体" w:hAnsi="宋体" w:hint="eastAsia"/>
          <w:color w:val="000000"/>
          <w:kern w:val="0"/>
          <w:szCs w:val="32"/>
        </w:rPr>
        <w:t>部门决算单位构成</w:t>
      </w:r>
    </w:p>
    <w:p w:rsidR="00E9441B" w:rsidRDefault="00416E49">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纳入2019年度本部门决算编制范围的单位共1个，无</w:t>
      </w:r>
      <w:r>
        <w:rPr>
          <w:rFonts w:ascii="仿宋_GB2312" w:eastAsia="仿宋_GB2312" w:hAnsi="仿宋_GB2312" w:cs="仿宋_GB2312"/>
          <w:color w:val="000000"/>
          <w:kern w:val="0"/>
          <w:sz w:val="31"/>
          <w:szCs w:val="31"/>
        </w:rPr>
        <w:t>二级预算</w:t>
      </w:r>
      <w:r>
        <w:rPr>
          <w:rFonts w:ascii="仿宋_GB2312" w:eastAsia="仿宋_GB2312" w:hAnsi="仿宋_GB2312" w:cs="仿宋_GB2312" w:hint="eastAsia"/>
          <w:szCs w:val="32"/>
        </w:rPr>
        <w:t>单位。</w:t>
      </w:r>
    </w:p>
    <w:tbl>
      <w:tblPr>
        <w:tblStyle w:val="a7"/>
        <w:tblW w:w="8959" w:type="dxa"/>
        <w:tblLayout w:type="fixed"/>
        <w:tblLook w:val="04A0"/>
      </w:tblPr>
      <w:tblGrid>
        <w:gridCol w:w="1681"/>
        <w:gridCol w:w="7278"/>
      </w:tblGrid>
      <w:tr w:rsidR="00E9441B">
        <w:trPr>
          <w:trHeight w:val="678"/>
        </w:trPr>
        <w:tc>
          <w:tcPr>
            <w:tcW w:w="1681" w:type="dxa"/>
            <w:vAlign w:val="center"/>
          </w:tcPr>
          <w:p w:rsidR="00E9441B" w:rsidRDefault="00416E49">
            <w:pPr>
              <w:jc w:val="center"/>
              <w:rPr>
                <w:rFonts w:ascii="黑体" w:eastAsia="黑体" w:hAnsi="黑体"/>
                <w:szCs w:val="32"/>
              </w:rPr>
            </w:pPr>
            <w:r>
              <w:rPr>
                <w:rFonts w:ascii="黑体" w:eastAsia="黑体" w:hAnsi="黑体" w:hint="eastAsia"/>
                <w:szCs w:val="32"/>
              </w:rPr>
              <w:t>序号</w:t>
            </w:r>
          </w:p>
        </w:tc>
        <w:tc>
          <w:tcPr>
            <w:tcW w:w="7278" w:type="dxa"/>
            <w:vAlign w:val="center"/>
          </w:tcPr>
          <w:p w:rsidR="00E9441B" w:rsidRDefault="00416E49">
            <w:pPr>
              <w:jc w:val="center"/>
              <w:rPr>
                <w:rFonts w:ascii="黑体" w:eastAsia="黑体" w:hAnsi="黑体"/>
                <w:szCs w:val="32"/>
              </w:rPr>
            </w:pPr>
            <w:r>
              <w:rPr>
                <w:rFonts w:ascii="黑体" w:eastAsia="黑体" w:hAnsi="黑体" w:hint="eastAsia"/>
                <w:szCs w:val="32"/>
              </w:rPr>
              <w:t>单位名称</w:t>
            </w:r>
          </w:p>
        </w:tc>
      </w:tr>
      <w:tr w:rsidR="00E9441B">
        <w:trPr>
          <w:trHeight w:val="678"/>
        </w:trPr>
        <w:tc>
          <w:tcPr>
            <w:tcW w:w="1681" w:type="dxa"/>
            <w:vAlign w:val="center"/>
          </w:tcPr>
          <w:p w:rsidR="00E9441B" w:rsidRDefault="00416E49">
            <w:pPr>
              <w:jc w:val="center"/>
              <w:rPr>
                <w:rFonts w:ascii="仿宋_GB2312" w:eastAsia="仿宋_GB2312" w:hAnsi="仿宋_GB2312" w:cs="仿宋_GB2312"/>
                <w:szCs w:val="32"/>
              </w:rPr>
            </w:pPr>
            <w:r>
              <w:rPr>
                <w:rFonts w:ascii="仿宋_GB2312" w:eastAsia="仿宋_GB2312" w:hAnsi="仿宋_GB2312" w:cs="仿宋_GB2312" w:hint="eastAsia"/>
                <w:szCs w:val="32"/>
              </w:rPr>
              <w:t>1</w:t>
            </w:r>
          </w:p>
        </w:tc>
        <w:tc>
          <w:tcPr>
            <w:tcW w:w="7278" w:type="dxa"/>
            <w:vAlign w:val="center"/>
          </w:tcPr>
          <w:p w:rsidR="00E9441B" w:rsidRDefault="00416E49">
            <w:pPr>
              <w:jc w:val="center"/>
              <w:rPr>
                <w:rFonts w:ascii="仿宋_GB2312" w:eastAsia="仿宋_GB2312" w:hAnsi="仿宋_GB2312" w:cs="仿宋_GB2312"/>
                <w:szCs w:val="32"/>
              </w:rPr>
            </w:pPr>
            <w:r>
              <w:rPr>
                <w:rFonts w:ascii="仿宋_GB2312" w:eastAsia="仿宋_GB2312" w:hAnsi="仿宋_GB2312" w:cs="仿宋_GB2312" w:hint="eastAsia"/>
                <w:szCs w:val="32"/>
              </w:rPr>
              <w:t>西安市自然资源和规划</w:t>
            </w:r>
            <w:proofErr w:type="gramStart"/>
            <w:r>
              <w:rPr>
                <w:rFonts w:ascii="仿宋_GB2312" w:eastAsia="仿宋_GB2312" w:hAnsi="仿宋_GB2312" w:cs="仿宋_GB2312" w:hint="eastAsia"/>
                <w:szCs w:val="32"/>
              </w:rPr>
              <w:t>局阎良分局</w:t>
            </w:r>
            <w:proofErr w:type="gramEnd"/>
            <w:r>
              <w:rPr>
                <w:rFonts w:ascii="仿宋_GB2312" w:eastAsia="仿宋_GB2312" w:hAnsi="仿宋_GB2312" w:cs="仿宋_GB2312" w:hint="eastAsia"/>
                <w:szCs w:val="32"/>
              </w:rPr>
              <w:t>本级（机关）</w:t>
            </w:r>
          </w:p>
        </w:tc>
      </w:tr>
      <w:tr w:rsidR="00E9441B">
        <w:trPr>
          <w:trHeight w:val="678"/>
        </w:trPr>
        <w:tc>
          <w:tcPr>
            <w:tcW w:w="1681" w:type="dxa"/>
            <w:vAlign w:val="center"/>
          </w:tcPr>
          <w:p w:rsidR="00E9441B" w:rsidRDefault="00416E49">
            <w:pPr>
              <w:jc w:val="center"/>
              <w:rPr>
                <w:rFonts w:ascii="仿宋_GB2312" w:eastAsia="仿宋_GB2312" w:hAnsi="仿宋_GB2312" w:cs="仿宋_GB2312"/>
                <w:szCs w:val="32"/>
              </w:rPr>
            </w:pPr>
            <w:r>
              <w:rPr>
                <w:rFonts w:ascii="仿宋_GB2312" w:eastAsia="仿宋_GB2312" w:hAnsi="仿宋_GB2312" w:cs="仿宋_GB2312" w:hint="eastAsia"/>
                <w:szCs w:val="32"/>
              </w:rPr>
              <w:t>2</w:t>
            </w:r>
          </w:p>
        </w:tc>
        <w:tc>
          <w:tcPr>
            <w:tcW w:w="7278" w:type="dxa"/>
            <w:vAlign w:val="center"/>
          </w:tcPr>
          <w:p w:rsidR="00E9441B" w:rsidRDefault="00416E49">
            <w:pPr>
              <w:jc w:val="center"/>
              <w:rPr>
                <w:rFonts w:ascii="仿宋_GB2312" w:eastAsia="仿宋_GB2312" w:hAnsi="仿宋_GB2312" w:cs="仿宋_GB2312"/>
                <w:szCs w:val="32"/>
              </w:rPr>
            </w:pPr>
            <w:r>
              <w:rPr>
                <w:rFonts w:ascii="仿宋_GB2312" w:eastAsia="仿宋_GB2312" w:hAnsi="仿宋_GB2312" w:cs="仿宋_GB2312" w:hint="eastAsia"/>
                <w:szCs w:val="32"/>
              </w:rPr>
              <w:t>……</w:t>
            </w:r>
          </w:p>
        </w:tc>
      </w:tr>
      <w:tr w:rsidR="00E9441B">
        <w:trPr>
          <w:trHeight w:val="678"/>
        </w:trPr>
        <w:tc>
          <w:tcPr>
            <w:tcW w:w="1681" w:type="dxa"/>
            <w:vAlign w:val="center"/>
          </w:tcPr>
          <w:p w:rsidR="00E9441B" w:rsidRDefault="00416E49">
            <w:pPr>
              <w:jc w:val="center"/>
              <w:rPr>
                <w:rFonts w:ascii="仿宋_GB2312" w:eastAsia="仿宋_GB2312" w:hAnsi="仿宋_GB2312" w:cs="仿宋_GB2312"/>
                <w:szCs w:val="32"/>
              </w:rPr>
            </w:pPr>
            <w:r>
              <w:rPr>
                <w:rFonts w:ascii="仿宋_GB2312" w:eastAsia="仿宋_GB2312" w:hAnsi="仿宋_GB2312" w:cs="仿宋_GB2312" w:hint="eastAsia"/>
                <w:szCs w:val="32"/>
              </w:rPr>
              <w:t>3</w:t>
            </w:r>
          </w:p>
        </w:tc>
        <w:tc>
          <w:tcPr>
            <w:tcW w:w="7278" w:type="dxa"/>
            <w:vAlign w:val="center"/>
          </w:tcPr>
          <w:p w:rsidR="00E9441B" w:rsidRDefault="00416E49">
            <w:pPr>
              <w:jc w:val="center"/>
              <w:rPr>
                <w:rFonts w:ascii="仿宋_GB2312" w:eastAsia="仿宋_GB2312" w:hAnsi="仿宋_GB2312" w:cs="仿宋_GB2312"/>
                <w:szCs w:val="32"/>
              </w:rPr>
            </w:pPr>
            <w:r>
              <w:rPr>
                <w:rFonts w:ascii="仿宋_GB2312" w:eastAsia="仿宋_GB2312" w:hAnsi="仿宋_GB2312" w:cs="仿宋_GB2312" w:hint="eastAsia"/>
                <w:szCs w:val="32"/>
              </w:rPr>
              <w:t>……</w:t>
            </w:r>
          </w:p>
        </w:tc>
      </w:tr>
      <w:tr w:rsidR="00E9441B" w:rsidRPr="00233A81">
        <w:trPr>
          <w:trHeight w:val="689"/>
        </w:trPr>
        <w:tc>
          <w:tcPr>
            <w:tcW w:w="1681" w:type="dxa"/>
            <w:vAlign w:val="center"/>
          </w:tcPr>
          <w:p w:rsidR="00E9441B" w:rsidRPr="00233A81" w:rsidRDefault="00416E49">
            <w:pPr>
              <w:jc w:val="center"/>
              <w:rPr>
                <w:rFonts w:ascii="仿宋_GB2312" w:eastAsia="仿宋_GB2312" w:hAnsi="仿宋_GB2312" w:cs="仿宋_GB2312"/>
                <w:szCs w:val="32"/>
              </w:rPr>
            </w:pPr>
            <w:r w:rsidRPr="00233A81">
              <w:rPr>
                <w:rFonts w:ascii="仿宋_GB2312" w:eastAsia="仿宋_GB2312" w:hAnsi="仿宋_GB2312" w:cs="仿宋_GB2312" w:hint="eastAsia"/>
                <w:szCs w:val="32"/>
              </w:rPr>
              <w:t>……</w:t>
            </w:r>
          </w:p>
        </w:tc>
        <w:tc>
          <w:tcPr>
            <w:tcW w:w="7278" w:type="dxa"/>
            <w:vAlign w:val="center"/>
          </w:tcPr>
          <w:p w:rsidR="00E9441B" w:rsidRPr="00233A81" w:rsidRDefault="00416E49">
            <w:pPr>
              <w:jc w:val="center"/>
              <w:rPr>
                <w:rFonts w:ascii="仿宋_GB2312" w:eastAsia="仿宋_GB2312" w:hAnsi="仿宋_GB2312" w:cs="仿宋_GB2312"/>
                <w:szCs w:val="32"/>
              </w:rPr>
            </w:pPr>
            <w:r w:rsidRPr="00233A81">
              <w:rPr>
                <w:rFonts w:ascii="仿宋_GB2312" w:eastAsia="仿宋_GB2312" w:hAnsi="仿宋_GB2312" w:cs="仿宋_GB2312" w:hint="eastAsia"/>
                <w:szCs w:val="32"/>
              </w:rPr>
              <w:t>……</w:t>
            </w:r>
          </w:p>
        </w:tc>
      </w:tr>
    </w:tbl>
    <w:p w:rsidR="00E9441B" w:rsidRPr="00233A81" w:rsidRDefault="00416E49">
      <w:pPr>
        <w:ind w:firstLine="640"/>
        <w:rPr>
          <w:rFonts w:ascii="黑体" w:eastAsia="黑体" w:hAnsi="黑体"/>
          <w:bCs/>
          <w:szCs w:val="32"/>
        </w:rPr>
      </w:pPr>
      <w:r w:rsidRPr="00233A81">
        <w:rPr>
          <w:rFonts w:ascii="黑体" w:eastAsia="黑体" w:hAnsi="黑体" w:hint="eastAsia"/>
          <w:bCs/>
          <w:szCs w:val="32"/>
        </w:rPr>
        <w:t>三、部门人员情况</w:t>
      </w:r>
    </w:p>
    <w:p w:rsidR="00E9441B" w:rsidRPr="00233A81" w:rsidRDefault="00416E49" w:rsidP="00233A81">
      <w:pPr>
        <w:widowControl/>
        <w:spacing w:line="440" w:lineRule="exact"/>
        <w:ind w:firstLineChars="200" w:firstLine="640"/>
        <w:rPr>
          <w:rFonts w:ascii="仿宋_GB2312" w:eastAsia="仿宋_GB2312" w:hAnsi="宋体" w:cs="仿宋_GB2312"/>
          <w:color w:val="000000"/>
          <w:kern w:val="0"/>
          <w:szCs w:val="32"/>
        </w:rPr>
      </w:pPr>
      <w:r w:rsidRPr="00233A81">
        <w:rPr>
          <w:rFonts w:ascii="仿宋_GB2312" w:eastAsia="仿宋_GB2312" w:hAnsi="宋体" w:cs="仿宋_GB2312" w:hint="eastAsia"/>
          <w:color w:val="000000"/>
          <w:kern w:val="0"/>
          <w:szCs w:val="32"/>
        </w:rPr>
        <w:t>截止 2019 年底，本部门人员编制 96 人，其中行政编制 27 人、事业编制 69 人；实有人员 72 人，其中行政 19 人、事业 53 人。离退休人员 18 人。 其中，原规划</w:t>
      </w:r>
      <w:proofErr w:type="gramStart"/>
      <w:r w:rsidRPr="00233A81">
        <w:rPr>
          <w:rFonts w:ascii="仿宋_GB2312" w:eastAsia="仿宋_GB2312" w:hAnsi="宋体" w:cs="仿宋_GB2312" w:hint="eastAsia"/>
          <w:color w:val="000000"/>
          <w:kern w:val="0"/>
          <w:szCs w:val="32"/>
        </w:rPr>
        <w:t>局涉及</w:t>
      </w:r>
      <w:proofErr w:type="gramEnd"/>
      <w:r w:rsidRPr="00233A81">
        <w:rPr>
          <w:rFonts w:ascii="仿宋_GB2312" w:eastAsia="仿宋_GB2312" w:hAnsi="宋体" w:cs="仿宋_GB2312" w:hint="eastAsia"/>
          <w:color w:val="000000"/>
          <w:kern w:val="0"/>
          <w:szCs w:val="32"/>
        </w:rPr>
        <w:t>行政人员 7 名，工资经费暂时由市财政负担，不在本次区级部门决算公开范围内。</w:t>
      </w:r>
    </w:p>
    <w:p w:rsidR="00E9441B" w:rsidRDefault="00416E49">
      <w:pPr>
        <w:widowControl/>
        <w:ind w:firstLineChars="200" w:firstLine="640"/>
        <w:jc w:val="left"/>
        <w:rPr>
          <w:rFonts w:ascii="仿宋_GB2312" w:eastAsia="仿宋_GB2312" w:hAnsi="宋体" w:cs="仿宋_GB2312"/>
          <w:color w:val="000000"/>
          <w:kern w:val="0"/>
          <w:sz w:val="31"/>
          <w:szCs w:val="31"/>
        </w:rPr>
      </w:pPr>
      <w:r>
        <w:rPr>
          <w:noProof/>
        </w:rPr>
        <w:lastRenderedPageBreak/>
        <w:drawing>
          <wp:inline distT="0" distB="0" distL="114300" distR="114300">
            <wp:extent cx="5266690" cy="1913255"/>
            <wp:effectExtent l="0" t="0" r="10160" b="1079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9"/>
                    <a:stretch>
                      <a:fillRect/>
                    </a:stretch>
                  </pic:blipFill>
                  <pic:spPr>
                    <a:xfrm>
                      <a:off x="0" y="0"/>
                      <a:ext cx="5266690" cy="1913255"/>
                    </a:xfrm>
                    <a:prstGeom prst="rect">
                      <a:avLst/>
                    </a:prstGeom>
                    <a:noFill/>
                    <a:ln>
                      <a:noFill/>
                    </a:ln>
                  </pic:spPr>
                </pic:pic>
              </a:graphicData>
            </a:graphic>
          </wp:inline>
        </w:drawing>
      </w:r>
    </w:p>
    <w:p w:rsidR="00E9441B" w:rsidRDefault="00416E49">
      <w:pPr>
        <w:widowControl/>
        <w:jc w:val="center"/>
        <w:rPr>
          <w:sz w:val="44"/>
          <w:szCs w:val="44"/>
        </w:rPr>
      </w:pPr>
      <w:r>
        <w:rPr>
          <w:rFonts w:ascii="黑体" w:eastAsia="黑体" w:hAnsi="宋体"/>
          <w:color w:val="000000"/>
          <w:kern w:val="0"/>
          <w:sz w:val="44"/>
          <w:szCs w:val="44"/>
        </w:rPr>
        <w:t>第二部分 2019年度部门决算表</w:t>
      </w:r>
    </w:p>
    <w:tbl>
      <w:tblPr>
        <w:tblpPr w:leftFromText="180" w:rightFromText="180" w:vertAnchor="text" w:horzAnchor="margin" w:tblpY="260"/>
        <w:tblOverlap w:val="never"/>
        <w:tblW w:w="9210" w:type="dxa"/>
        <w:tblLayout w:type="fixed"/>
        <w:tblCellMar>
          <w:left w:w="0" w:type="dxa"/>
          <w:right w:w="0" w:type="dxa"/>
        </w:tblCellMar>
        <w:tblLook w:val="04A0"/>
      </w:tblPr>
      <w:tblGrid>
        <w:gridCol w:w="570"/>
        <w:gridCol w:w="6240"/>
        <w:gridCol w:w="660"/>
        <w:gridCol w:w="1740"/>
      </w:tblGrid>
      <w:tr w:rsidR="00233A81" w:rsidTr="00233A81">
        <w:trPr>
          <w:trHeight w:val="64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233A81" w:rsidRDefault="00233A81" w:rsidP="00233A81">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233A81" w:rsidTr="00233A81">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left"/>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jc w:val="center"/>
              <w:rPr>
                <w:rFonts w:ascii="宋体" w:hAnsi="宋体" w:cs="宋体"/>
                <w:color w:val="000000"/>
                <w:sz w:val="24"/>
              </w:rPr>
            </w:pPr>
          </w:p>
        </w:tc>
      </w:tr>
      <w:tr w:rsidR="00233A81" w:rsidTr="00233A81">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left"/>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jc w:val="center"/>
              <w:rPr>
                <w:rFonts w:ascii="宋体" w:hAnsi="宋体" w:cs="宋体"/>
                <w:color w:val="000000"/>
                <w:sz w:val="24"/>
              </w:rPr>
            </w:pPr>
          </w:p>
        </w:tc>
      </w:tr>
      <w:tr w:rsidR="00233A81" w:rsidTr="00233A81">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left"/>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jc w:val="center"/>
              <w:rPr>
                <w:rFonts w:ascii="宋体" w:hAnsi="宋体" w:cs="宋体"/>
                <w:color w:val="000000"/>
                <w:sz w:val="24"/>
              </w:rPr>
            </w:pPr>
          </w:p>
        </w:tc>
      </w:tr>
      <w:tr w:rsidR="00233A81" w:rsidTr="00233A81">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left"/>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jc w:val="center"/>
              <w:rPr>
                <w:rFonts w:ascii="宋体" w:hAnsi="宋体" w:cs="宋体"/>
                <w:color w:val="000000"/>
                <w:sz w:val="24"/>
              </w:rPr>
            </w:pPr>
          </w:p>
        </w:tc>
      </w:tr>
      <w:tr w:rsidR="00233A81" w:rsidTr="00233A81">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jc w:val="center"/>
              <w:rPr>
                <w:rFonts w:ascii="宋体" w:hAnsi="宋体" w:cs="宋体"/>
                <w:color w:val="000000"/>
                <w:sz w:val="24"/>
              </w:rPr>
            </w:pPr>
          </w:p>
        </w:tc>
      </w:tr>
      <w:tr w:rsidR="00233A81" w:rsidTr="00233A81">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left"/>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w:t>
            </w:r>
            <w:r>
              <w:rPr>
                <w:rFonts w:ascii="宋体" w:hAnsi="宋体" w:cs="宋体" w:hint="eastAsia"/>
                <w:color w:val="000000"/>
                <w:kern w:val="0"/>
                <w:sz w:val="21"/>
                <w:szCs w:val="21"/>
              </w:rPr>
              <w:t xml:space="preserve"> </w:t>
            </w:r>
            <w:r>
              <w:rPr>
                <w:rFonts w:ascii="宋体" w:hAnsi="宋体" w:cs="宋体" w:hint="eastAsia"/>
                <w:color w:val="000000"/>
                <w:kern w:val="0"/>
                <w:sz w:val="21"/>
                <w:szCs w:val="21"/>
              </w:rPr>
              <w:t>（按经济分类科目）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jc w:val="center"/>
              <w:rPr>
                <w:rFonts w:ascii="宋体" w:hAnsi="宋体" w:cs="宋体"/>
                <w:color w:val="000000"/>
                <w:sz w:val="24"/>
              </w:rPr>
            </w:pPr>
          </w:p>
        </w:tc>
      </w:tr>
      <w:tr w:rsidR="00233A81" w:rsidTr="00233A81">
        <w:trPr>
          <w:trHeight w:hRule="exact" w:val="786"/>
        </w:trPr>
        <w:tc>
          <w:tcPr>
            <w:tcW w:w="5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233A81" w:rsidRDefault="00233A81" w:rsidP="00233A8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62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233A81" w:rsidRDefault="00233A81" w:rsidP="00233A81">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233A81" w:rsidRDefault="00233A81" w:rsidP="00233A81">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233A81" w:rsidRDefault="00233A81" w:rsidP="00233A81">
            <w:pPr>
              <w:jc w:val="center"/>
              <w:rPr>
                <w:rFonts w:ascii="宋体" w:hAnsi="宋体" w:cs="宋体"/>
                <w:color w:val="000000"/>
                <w:sz w:val="24"/>
              </w:rPr>
            </w:pPr>
          </w:p>
        </w:tc>
      </w:tr>
      <w:tr w:rsidR="00233A81" w:rsidTr="00233A81">
        <w:trPr>
          <w:trHeight w:hRule="exact" w:val="91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widowControl/>
              <w:jc w:val="left"/>
              <w:rPr>
                <w:rFonts w:ascii="宋体" w:hAnsi="宋体" w:cs="宋体"/>
                <w:color w:val="000000"/>
                <w:kern w:val="0"/>
                <w:sz w:val="21"/>
                <w:szCs w:val="21"/>
              </w:rPr>
            </w:pPr>
            <w:r>
              <w:rPr>
                <w:rFonts w:ascii="宋体" w:hAnsi="宋体" w:cs="宋体" w:hint="eastAsia"/>
                <w:color w:val="000000"/>
                <w:kern w:val="0"/>
                <w:sz w:val="21"/>
                <w:szCs w:val="21"/>
              </w:rPr>
              <w:t>政府性基金预算财政拨款收入支出</w:t>
            </w:r>
          </w:p>
          <w:p w:rsidR="00233A81" w:rsidRDefault="00233A81" w:rsidP="00233A81">
            <w:pPr>
              <w:widowControl/>
              <w:jc w:val="left"/>
              <w:rPr>
                <w:rFonts w:ascii="宋体" w:hAnsi="宋体" w:cs="宋体"/>
                <w:color w:val="000000"/>
                <w:sz w:val="21"/>
                <w:szCs w:val="21"/>
              </w:rPr>
            </w:pPr>
            <w:r>
              <w:rPr>
                <w:rFonts w:ascii="宋体" w:hAnsi="宋体" w:cs="宋体" w:hint="eastAsia"/>
                <w:color w:val="000000"/>
                <w:kern w:val="0"/>
                <w:sz w:val="21"/>
                <w:szCs w:val="21"/>
              </w:rPr>
              <w:t>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3A81" w:rsidRDefault="00233A81" w:rsidP="00233A81">
            <w:pPr>
              <w:jc w:val="center"/>
              <w:rPr>
                <w:rFonts w:ascii="宋体" w:hAnsi="宋体" w:cs="宋体"/>
                <w:color w:val="000000"/>
                <w:sz w:val="24"/>
              </w:rPr>
            </w:pPr>
          </w:p>
        </w:tc>
      </w:tr>
    </w:tbl>
    <w:p w:rsidR="00233A81" w:rsidRPr="00233A81" w:rsidRDefault="00233A81" w:rsidP="00A90869">
      <w:pPr>
        <w:spacing w:beforeLines="50"/>
        <w:jc w:val="left"/>
        <w:rPr>
          <w:rFonts w:ascii="仿宋_GB2312" w:eastAsia="仿宋_GB2312"/>
          <w:szCs w:val="32"/>
        </w:rPr>
      </w:pPr>
      <w:r w:rsidRPr="00233A81">
        <w:rPr>
          <w:rFonts w:ascii="仿宋_GB2312" w:eastAsia="仿宋_GB2312" w:hint="eastAsia"/>
          <w:szCs w:val="32"/>
        </w:rPr>
        <w:t>具体表格见附件1</w:t>
      </w:r>
    </w:p>
    <w:p w:rsidR="007617DA" w:rsidRPr="00E200E5" w:rsidRDefault="007617DA"/>
    <w:p w:rsidR="007617DA" w:rsidRDefault="007617DA"/>
    <w:p w:rsidR="007617DA" w:rsidRDefault="007617DA"/>
    <w:p w:rsidR="007617DA" w:rsidRDefault="007617DA"/>
    <w:p w:rsidR="00E9441B" w:rsidRDefault="00416E49">
      <w:p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第三部分 2019年度部门决算情况说明</w:t>
      </w:r>
    </w:p>
    <w:p w:rsidR="00E9441B" w:rsidRDefault="00416E49">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一、收入支出决算总体情况说明</w:t>
      </w:r>
    </w:p>
    <w:p w:rsidR="00E9441B" w:rsidRPr="00AF34E5" w:rsidRDefault="00416E49" w:rsidP="00AF34E5">
      <w:pPr>
        <w:pStyle w:val="a6"/>
        <w:spacing w:before="0" w:beforeAutospacing="0" w:after="0" w:afterAutospacing="0" w:line="576" w:lineRule="exact"/>
        <w:ind w:firstLineChars="200" w:firstLine="640"/>
        <w:rPr>
          <w:rFonts w:ascii="仿宋_GB2312" w:eastAsia="仿宋_GB2312" w:hAnsi="仿宋"/>
          <w:sz w:val="32"/>
          <w:szCs w:val="32"/>
        </w:rPr>
      </w:pPr>
      <w:r w:rsidRPr="00AF34E5">
        <w:rPr>
          <w:rFonts w:ascii="仿宋_GB2312" w:eastAsia="仿宋_GB2312" w:hAnsi="仿宋" w:hint="eastAsia"/>
          <w:sz w:val="32"/>
          <w:szCs w:val="32"/>
        </w:rPr>
        <w:t>2019年度本年收入合计1884.52万元，较上年减少了29764.68万元，主要原因是去年发行了20000万元的土地储备专项债券，及去年核拨的征地补偿款较多。</w:t>
      </w:r>
    </w:p>
    <w:p w:rsidR="00E9441B" w:rsidRPr="00AF34E5" w:rsidRDefault="00416E49" w:rsidP="00AF34E5">
      <w:pPr>
        <w:pStyle w:val="a6"/>
        <w:spacing w:before="0" w:beforeAutospacing="0" w:after="0" w:afterAutospacing="0" w:line="576" w:lineRule="exact"/>
        <w:ind w:firstLineChars="200" w:firstLine="640"/>
        <w:rPr>
          <w:rFonts w:ascii="仿宋_GB2312" w:eastAsia="仿宋_GB2312" w:hAnsi="仿宋"/>
          <w:sz w:val="32"/>
          <w:szCs w:val="32"/>
        </w:rPr>
      </w:pPr>
      <w:r w:rsidRPr="00AF34E5">
        <w:rPr>
          <w:rFonts w:ascii="仿宋_GB2312" w:eastAsia="仿宋_GB2312" w:hAnsi="仿宋" w:hint="eastAsia"/>
          <w:sz w:val="32"/>
          <w:szCs w:val="32"/>
        </w:rPr>
        <w:t>2019年度本年支出合计1884.52万元，比上年减少了29764.68万元，主要原因是去年支出了20000万元的土地储备专项债券，及去年支付的征地补偿款较多。</w:t>
      </w:r>
    </w:p>
    <w:p w:rsidR="00BA3436" w:rsidRDefault="00BA3436" w:rsidP="00AF34E5">
      <w:pPr>
        <w:pStyle w:val="a5"/>
        <w:pBdr>
          <w:top w:val="none" w:sz="0" w:space="7" w:color="auto"/>
        </w:pBdr>
        <w:jc w:val="center"/>
      </w:pPr>
      <w:r>
        <w:rPr>
          <w:rFonts w:hint="eastAsia"/>
          <w:noProof/>
        </w:rPr>
        <w:drawing>
          <wp:inline distT="0" distB="0" distL="0" distR="0">
            <wp:extent cx="4828995" cy="2113471"/>
            <wp:effectExtent l="19050" t="0" r="9705" b="1079"/>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9441B" w:rsidRDefault="00416E49">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二、收入决算情况说明</w:t>
      </w:r>
    </w:p>
    <w:p w:rsidR="00E9441B" w:rsidRDefault="00416E49" w:rsidP="00AF34E5">
      <w:pPr>
        <w:pStyle w:val="a6"/>
        <w:shd w:val="clear" w:color="auto" w:fill="FFFFFF"/>
        <w:spacing w:before="0" w:beforeAutospacing="0" w:after="0" w:afterAutospacing="0" w:line="576" w:lineRule="exact"/>
        <w:ind w:firstLineChars="200" w:firstLine="640"/>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9年本年收入合计1884.52万元。其中</w:t>
      </w:r>
      <w:r>
        <w:rPr>
          <w:rFonts w:ascii="仿宋" w:eastAsia="仿宋" w:hAnsi="仿宋"/>
          <w:sz w:val="32"/>
          <w:szCs w:val="32"/>
        </w:rPr>
        <w:t>:</w:t>
      </w:r>
    </w:p>
    <w:p w:rsidR="00E9441B" w:rsidRDefault="00416E49" w:rsidP="00AF34E5">
      <w:pPr>
        <w:pStyle w:val="a6"/>
        <w:shd w:val="clear" w:color="auto" w:fill="FFFFFF"/>
        <w:spacing w:before="0" w:beforeAutospacing="0" w:after="0" w:afterAutospacing="0" w:line="576" w:lineRule="exact"/>
        <w:ind w:firstLineChars="200" w:firstLine="640"/>
        <w:rPr>
          <w:rFonts w:ascii="仿宋" w:eastAsia="仿宋" w:hAnsi="仿宋"/>
          <w:sz w:val="32"/>
          <w:szCs w:val="32"/>
        </w:rPr>
      </w:pPr>
      <w:r>
        <w:rPr>
          <w:rFonts w:ascii="仿宋" w:eastAsia="仿宋" w:hAnsi="仿宋" w:hint="eastAsia"/>
          <w:sz w:val="32"/>
          <w:szCs w:val="32"/>
        </w:rPr>
        <w:t>财政拨款1884.52万元，占总收入的</w:t>
      </w:r>
      <w:r>
        <w:rPr>
          <w:rFonts w:ascii="仿宋" w:eastAsia="仿宋" w:hAnsi="仿宋"/>
          <w:sz w:val="32"/>
          <w:szCs w:val="32"/>
        </w:rPr>
        <w:t>100%</w:t>
      </w:r>
      <w:r>
        <w:rPr>
          <w:rFonts w:ascii="仿宋" w:eastAsia="仿宋" w:hAnsi="仿宋" w:hint="eastAsia"/>
          <w:sz w:val="32"/>
          <w:szCs w:val="32"/>
        </w:rPr>
        <w:t>。</w:t>
      </w:r>
    </w:p>
    <w:p w:rsidR="00D66FA1" w:rsidRPr="00D66FA1" w:rsidRDefault="00D66FA1" w:rsidP="00AF34E5">
      <w:pPr>
        <w:pStyle w:val="a5"/>
        <w:jc w:val="center"/>
      </w:pPr>
      <w:r>
        <w:rPr>
          <w:noProof/>
        </w:rPr>
        <w:drawing>
          <wp:inline distT="0" distB="0" distL="0" distR="0">
            <wp:extent cx="4934896" cy="2208362"/>
            <wp:effectExtent l="19050" t="0" r="18104" b="1438"/>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441B" w:rsidRDefault="00416E49">
      <w:pPr>
        <w:widowControl/>
        <w:spacing w:line="560" w:lineRule="exact"/>
        <w:ind w:firstLineChars="200" w:firstLine="640"/>
        <w:jc w:val="left"/>
        <w:rPr>
          <w:rFonts w:ascii="黑体" w:eastAsia="黑体" w:hAnsi="黑体"/>
        </w:rPr>
      </w:pPr>
      <w:r>
        <w:rPr>
          <w:rFonts w:ascii="黑体" w:eastAsia="黑体" w:hAnsi="黑体" w:hint="eastAsia"/>
          <w:color w:val="000000"/>
          <w:kern w:val="0"/>
          <w:szCs w:val="32"/>
        </w:rPr>
        <w:lastRenderedPageBreak/>
        <w:t>三、支出决算情况说明</w:t>
      </w:r>
    </w:p>
    <w:p w:rsidR="00E9441B" w:rsidRDefault="00416E49" w:rsidP="00AF34E5">
      <w:pPr>
        <w:pStyle w:val="a6"/>
        <w:spacing w:before="0" w:beforeAutospacing="0" w:after="0" w:afterAutospacing="0" w:line="576" w:lineRule="exact"/>
        <w:ind w:firstLineChars="200" w:firstLine="640"/>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9年本年支出合计1884.52万元。其中</w:t>
      </w:r>
      <w:r>
        <w:rPr>
          <w:rFonts w:ascii="仿宋" w:eastAsia="仿宋" w:hAnsi="仿宋"/>
          <w:sz w:val="32"/>
          <w:szCs w:val="32"/>
        </w:rPr>
        <w:t>:</w:t>
      </w:r>
    </w:p>
    <w:p w:rsidR="00E9441B" w:rsidRDefault="00416E49" w:rsidP="00AF34E5">
      <w:pPr>
        <w:pStyle w:val="a6"/>
        <w:spacing w:before="0" w:beforeAutospacing="0" w:after="0" w:afterAutospacing="0" w:line="576" w:lineRule="exact"/>
        <w:ind w:firstLineChars="200" w:firstLine="640"/>
        <w:rPr>
          <w:rFonts w:ascii="仿宋" w:eastAsia="仿宋" w:hAnsi="仿宋"/>
          <w:sz w:val="32"/>
          <w:szCs w:val="32"/>
        </w:rPr>
      </w:pPr>
      <w:r>
        <w:rPr>
          <w:rFonts w:ascii="仿宋" w:eastAsia="仿宋" w:hAnsi="仿宋" w:hint="eastAsia"/>
          <w:sz w:val="32"/>
          <w:szCs w:val="32"/>
        </w:rPr>
        <w:t>基本支出1030.94万元，占总支出的54.7</w:t>
      </w:r>
      <w:r>
        <w:rPr>
          <w:rFonts w:ascii="仿宋" w:eastAsia="仿宋" w:hAnsi="仿宋"/>
          <w:sz w:val="32"/>
          <w:szCs w:val="32"/>
        </w:rPr>
        <w:t>%</w:t>
      </w:r>
      <w:r>
        <w:rPr>
          <w:rFonts w:ascii="仿宋" w:eastAsia="仿宋" w:hAnsi="仿宋" w:hint="eastAsia"/>
          <w:sz w:val="32"/>
          <w:szCs w:val="32"/>
        </w:rPr>
        <w:t>，项目支出853.58万元，占总支出的45.3</w:t>
      </w:r>
      <w:r>
        <w:rPr>
          <w:rFonts w:ascii="仿宋" w:eastAsia="仿宋" w:hAnsi="仿宋"/>
          <w:sz w:val="32"/>
          <w:szCs w:val="32"/>
        </w:rPr>
        <w:t>%</w:t>
      </w:r>
      <w:r>
        <w:rPr>
          <w:rFonts w:ascii="仿宋" w:eastAsia="仿宋" w:hAnsi="仿宋" w:hint="eastAsia"/>
          <w:sz w:val="32"/>
          <w:szCs w:val="32"/>
        </w:rPr>
        <w:t>。</w:t>
      </w:r>
    </w:p>
    <w:p w:rsidR="00D66FA1" w:rsidRPr="00D66FA1" w:rsidRDefault="00D66FA1" w:rsidP="00772977">
      <w:pPr>
        <w:pStyle w:val="a5"/>
        <w:jc w:val="center"/>
      </w:pPr>
      <w:r>
        <w:rPr>
          <w:noProof/>
        </w:rPr>
        <w:drawing>
          <wp:inline distT="0" distB="0" distL="0" distR="0">
            <wp:extent cx="4630588" cy="2262397"/>
            <wp:effectExtent l="19050" t="0" r="17612" b="4553"/>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9441B" w:rsidRDefault="00416E49">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四、财政拨款收入支出决算总体情况说明</w:t>
      </w:r>
    </w:p>
    <w:p w:rsidR="00E9441B" w:rsidRDefault="00416E49" w:rsidP="00772977">
      <w:pPr>
        <w:pStyle w:val="a6"/>
        <w:spacing w:before="0" w:beforeAutospacing="0" w:after="0" w:afterAutospacing="0" w:line="576" w:lineRule="exact"/>
        <w:ind w:firstLineChars="200" w:firstLine="640"/>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9年度本年收入合计1884.52万元，较上年减少了29764.68万元，主要原因是去年发行了</w:t>
      </w:r>
      <w:r>
        <w:rPr>
          <w:rFonts w:ascii="仿宋" w:eastAsia="仿宋" w:hAnsi="仿宋"/>
          <w:sz w:val="32"/>
          <w:szCs w:val="32"/>
        </w:rPr>
        <w:t>20000</w:t>
      </w:r>
      <w:r>
        <w:rPr>
          <w:rFonts w:ascii="仿宋" w:eastAsia="仿宋" w:hAnsi="仿宋" w:hint="eastAsia"/>
          <w:sz w:val="32"/>
          <w:szCs w:val="32"/>
        </w:rPr>
        <w:t>万元的土地储备专项债券，及去年核拨的征地补偿款较多。</w:t>
      </w:r>
    </w:p>
    <w:p w:rsidR="00E9441B" w:rsidRDefault="00416E49" w:rsidP="00772977">
      <w:pPr>
        <w:pStyle w:val="a6"/>
        <w:spacing w:before="0" w:beforeAutospacing="0" w:after="0" w:afterAutospacing="0" w:line="576" w:lineRule="exact"/>
        <w:ind w:firstLineChars="200" w:firstLine="640"/>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9年度本年支出合计1884.52万元，比上年减少了29764.68万元，主要原因是去年支出了</w:t>
      </w:r>
      <w:r>
        <w:rPr>
          <w:rFonts w:ascii="仿宋" w:eastAsia="仿宋" w:hAnsi="仿宋"/>
          <w:sz w:val="32"/>
          <w:szCs w:val="32"/>
        </w:rPr>
        <w:t>20000</w:t>
      </w:r>
      <w:r>
        <w:rPr>
          <w:rFonts w:ascii="仿宋" w:eastAsia="仿宋" w:hAnsi="仿宋" w:hint="eastAsia"/>
          <w:sz w:val="32"/>
          <w:szCs w:val="32"/>
        </w:rPr>
        <w:t>万元的土地储备专项债券，及去年支付的征地补偿款较多。</w:t>
      </w:r>
    </w:p>
    <w:p w:rsidR="00D66FA1" w:rsidRPr="00D66FA1" w:rsidRDefault="00D66FA1" w:rsidP="00772977">
      <w:pPr>
        <w:pStyle w:val="a5"/>
        <w:jc w:val="center"/>
      </w:pPr>
      <w:r w:rsidRPr="00D66FA1">
        <w:rPr>
          <w:rFonts w:hint="eastAsia"/>
          <w:noProof/>
        </w:rPr>
        <w:drawing>
          <wp:inline distT="0" distB="0" distL="0" distR="0">
            <wp:extent cx="5035131" cy="2316061"/>
            <wp:effectExtent l="19050" t="0" r="13119" b="8039"/>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9441B" w:rsidRDefault="00416E49">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lastRenderedPageBreak/>
        <w:t>五、一般公共预算财政拨款支出决算情况说明</w:t>
      </w:r>
    </w:p>
    <w:p w:rsidR="00E9441B" w:rsidRDefault="00416E49">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b/>
          <w:color w:val="000000"/>
          <w:kern w:val="0"/>
          <w:szCs w:val="32"/>
        </w:rPr>
        <w:t>（一）财政拨款支出决算总体情况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E9441B" w:rsidRDefault="00416E49" w:rsidP="003D5FF0">
      <w:pPr>
        <w:widowControl/>
        <w:spacing w:line="576"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2019年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w:t>
      </w:r>
      <w:r>
        <w:rPr>
          <w:rFonts w:ascii="仿宋_GB2312" w:eastAsia="仿宋_GB2312" w:hAnsi="宋体" w:cs="仿宋_GB2312" w:hint="eastAsia"/>
          <w:color w:val="000000"/>
          <w:kern w:val="0"/>
          <w:szCs w:val="32"/>
        </w:rPr>
        <w:t>1782.6</w:t>
      </w:r>
      <w:r>
        <w:rPr>
          <w:rFonts w:ascii="仿宋_GB2312" w:eastAsia="仿宋_GB2312" w:hAnsi="宋体" w:cs="仿宋_GB2312"/>
          <w:color w:val="000000"/>
          <w:kern w:val="0"/>
          <w:szCs w:val="32"/>
        </w:rPr>
        <w:t>万元，占本年支出合计的</w:t>
      </w:r>
      <w:r>
        <w:rPr>
          <w:rFonts w:ascii="仿宋_GB2312" w:eastAsia="仿宋_GB2312" w:hAnsi="宋体" w:cs="仿宋_GB2312" w:hint="eastAsia"/>
          <w:color w:val="000000"/>
          <w:kern w:val="0"/>
          <w:szCs w:val="32"/>
        </w:rPr>
        <w:t>94.5</w:t>
      </w:r>
      <w:r>
        <w:rPr>
          <w:rFonts w:ascii="仿宋_GB2312" w:eastAsia="仿宋_GB2312" w:hAnsi="宋体" w:cs="仿宋_GB2312"/>
          <w:color w:val="000000"/>
          <w:kern w:val="0"/>
          <w:szCs w:val="32"/>
        </w:rPr>
        <w:t>%。与</w:t>
      </w:r>
      <w:r>
        <w:rPr>
          <w:rFonts w:ascii="仿宋_GB2312" w:eastAsia="仿宋_GB2312" w:hAnsi="宋体" w:cs="仿宋_GB2312" w:hint="eastAsia"/>
          <w:color w:val="000000"/>
          <w:kern w:val="0"/>
          <w:szCs w:val="32"/>
        </w:rPr>
        <w:t>上年</w:t>
      </w:r>
      <w:r>
        <w:rPr>
          <w:rFonts w:ascii="仿宋_GB2312" w:eastAsia="仿宋_GB2312" w:hAnsi="宋体" w:cs="仿宋_GB2312"/>
          <w:color w:val="000000"/>
          <w:kern w:val="0"/>
          <w:szCs w:val="32"/>
        </w:rPr>
        <w:t>相比，财政拨款支出增加</w:t>
      </w:r>
      <w:r>
        <w:rPr>
          <w:rFonts w:ascii="仿宋_GB2312" w:eastAsia="仿宋_GB2312" w:hAnsi="宋体" w:cs="仿宋_GB2312" w:hint="eastAsia"/>
          <w:color w:val="000000"/>
          <w:kern w:val="0"/>
          <w:szCs w:val="32"/>
        </w:rPr>
        <w:t>932.2</w:t>
      </w:r>
      <w:r>
        <w:rPr>
          <w:rFonts w:ascii="仿宋_GB2312" w:eastAsia="仿宋_GB2312" w:hAnsi="宋体" w:cs="仿宋_GB2312"/>
          <w:color w:val="000000"/>
          <w:kern w:val="0"/>
          <w:szCs w:val="32"/>
        </w:rPr>
        <w:t>万元，增长</w:t>
      </w:r>
      <w:r>
        <w:rPr>
          <w:rFonts w:ascii="仿宋_GB2312" w:eastAsia="仿宋_GB2312" w:hAnsi="宋体" w:cs="仿宋_GB2312" w:hint="eastAsia"/>
          <w:color w:val="000000"/>
          <w:kern w:val="0"/>
          <w:szCs w:val="32"/>
        </w:rPr>
        <w:t>109.6</w:t>
      </w:r>
      <w:r>
        <w:rPr>
          <w:rFonts w:ascii="仿宋_GB2312" w:eastAsia="仿宋_GB2312" w:hAnsi="宋体" w:cs="仿宋_GB2312"/>
          <w:color w:val="000000"/>
          <w:kern w:val="0"/>
          <w:szCs w:val="32"/>
        </w:rPr>
        <w:t>%，主要</w:t>
      </w:r>
      <w:r>
        <w:rPr>
          <w:rFonts w:ascii="仿宋_GB2312" w:eastAsia="仿宋_GB2312" w:hAnsi="宋体" w:cs="仿宋_GB2312" w:hint="eastAsia"/>
          <w:color w:val="000000"/>
          <w:kern w:val="0"/>
          <w:szCs w:val="32"/>
        </w:rPr>
        <w:t>原因是机构整合后新的资源规划分局当年一般预算财政拨款项目支出较上年有所增加。</w:t>
      </w:r>
    </w:p>
    <w:p w:rsidR="00E9441B" w:rsidRPr="00E02CE5" w:rsidRDefault="00416E49" w:rsidP="00E02CE5">
      <w:pPr>
        <w:spacing w:line="576" w:lineRule="exact"/>
        <w:ind w:firstLineChars="200" w:firstLine="643"/>
        <w:rPr>
          <w:rFonts w:ascii="仿宋_GB2312" w:eastAsia="仿宋_GB2312" w:hAnsi="宋体" w:cs="楷体_GB2312"/>
          <w:b/>
          <w:color w:val="000000"/>
          <w:kern w:val="0"/>
          <w:szCs w:val="32"/>
        </w:rPr>
      </w:pPr>
      <w:r w:rsidRPr="00E02CE5">
        <w:rPr>
          <w:rFonts w:ascii="仿宋_GB2312" w:eastAsia="仿宋_GB2312" w:hAnsi="宋体" w:cs="楷体_GB2312" w:hint="eastAsia"/>
          <w:b/>
          <w:color w:val="000000"/>
          <w:kern w:val="0"/>
          <w:szCs w:val="32"/>
        </w:rPr>
        <w:t>（二）财政拨款支出决算具体情况说明。</w:t>
      </w:r>
    </w:p>
    <w:p w:rsidR="00E9441B" w:rsidRPr="00E02CE5" w:rsidRDefault="00416E49" w:rsidP="00E02CE5">
      <w:pPr>
        <w:pStyle w:val="a6"/>
        <w:spacing w:before="0" w:beforeAutospacing="0" w:after="0" w:afterAutospacing="0" w:line="576" w:lineRule="exact"/>
        <w:ind w:firstLineChars="200" w:firstLine="640"/>
        <w:rPr>
          <w:rFonts w:ascii="仿宋_GB2312" w:eastAsia="仿宋_GB2312" w:hAnsi="仿宋"/>
          <w:sz w:val="32"/>
          <w:szCs w:val="32"/>
        </w:rPr>
      </w:pPr>
      <w:r w:rsidRPr="00E02CE5">
        <w:rPr>
          <w:rFonts w:ascii="仿宋_GB2312" w:eastAsia="仿宋_GB2312" w:hAnsi="仿宋" w:hint="eastAsia"/>
          <w:sz w:val="32"/>
          <w:szCs w:val="32"/>
        </w:rPr>
        <w:t>2019年度一般公共预算财政拨款支出1782.6万元，按支出功能科目分，包括:</w:t>
      </w:r>
    </w:p>
    <w:p w:rsidR="00E9441B" w:rsidRPr="00E02CE5" w:rsidRDefault="00416E49" w:rsidP="00E02CE5">
      <w:pPr>
        <w:pStyle w:val="a6"/>
        <w:shd w:val="clear" w:color="auto" w:fill="FFFFFF"/>
        <w:spacing w:before="0" w:beforeAutospacing="0" w:after="0" w:afterAutospacing="0" w:line="576" w:lineRule="exact"/>
        <w:ind w:firstLine="585"/>
        <w:rPr>
          <w:rFonts w:ascii="仿宋_GB2312" w:eastAsia="仿宋_GB2312" w:hAnsi="仿宋"/>
          <w:color w:val="000000"/>
          <w:sz w:val="32"/>
          <w:szCs w:val="32"/>
        </w:rPr>
      </w:pPr>
      <w:r w:rsidRPr="00E02CE5">
        <w:rPr>
          <w:rFonts w:ascii="仿宋_GB2312" w:eastAsia="仿宋_GB2312" w:hAnsi="仿宋" w:hint="eastAsia"/>
          <w:color w:val="000000"/>
          <w:sz w:val="32"/>
          <w:szCs w:val="32"/>
        </w:rPr>
        <w:t>（1）行政运行250.56万元，主要为行政人员工资及机关日常运行经费。</w:t>
      </w:r>
    </w:p>
    <w:p w:rsidR="00E9441B" w:rsidRPr="00E02CE5" w:rsidRDefault="00416E49" w:rsidP="00E02CE5">
      <w:pPr>
        <w:pStyle w:val="a6"/>
        <w:shd w:val="clear" w:color="auto" w:fill="FFFFFF"/>
        <w:spacing w:before="0" w:beforeAutospacing="0" w:after="0" w:afterAutospacing="0" w:line="576" w:lineRule="exact"/>
        <w:ind w:firstLine="585"/>
        <w:rPr>
          <w:rFonts w:ascii="仿宋_GB2312" w:eastAsia="仿宋_GB2312" w:hAnsi="仿宋"/>
          <w:color w:val="000000"/>
          <w:sz w:val="32"/>
          <w:szCs w:val="32"/>
        </w:rPr>
      </w:pPr>
      <w:r w:rsidRPr="00E02CE5">
        <w:rPr>
          <w:rFonts w:ascii="仿宋_GB2312" w:eastAsia="仿宋_GB2312" w:hAnsi="仿宋" w:hint="eastAsia"/>
          <w:sz w:val="32"/>
          <w:szCs w:val="32"/>
        </w:rPr>
        <w:t>（2）</w:t>
      </w:r>
      <w:r w:rsidRPr="00E02CE5">
        <w:rPr>
          <w:rFonts w:ascii="仿宋_GB2312" w:eastAsia="仿宋_GB2312" w:hAnsi="仿宋" w:hint="eastAsia"/>
          <w:color w:val="000000"/>
          <w:sz w:val="32"/>
          <w:szCs w:val="32"/>
        </w:rPr>
        <w:t>一般行政管理事务333.86万元，主要是开展土地</w:t>
      </w:r>
      <w:proofErr w:type="gramStart"/>
      <w:r w:rsidRPr="00E02CE5">
        <w:rPr>
          <w:rFonts w:ascii="仿宋_GB2312" w:eastAsia="仿宋_GB2312" w:hAnsi="仿宋" w:hint="eastAsia"/>
          <w:color w:val="000000"/>
          <w:sz w:val="32"/>
          <w:szCs w:val="32"/>
        </w:rPr>
        <w:t>卫片执法</w:t>
      </w:r>
      <w:proofErr w:type="gramEnd"/>
      <w:r w:rsidRPr="00E02CE5">
        <w:rPr>
          <w:rFonts w:ascii="仿宋_GB2312" w:eastAsia="仿宋_GB2312" w:hAnsi="仿宋" w:hint="eastAsia"/>
          <w:color w:val="000000"/>
          <w:sz w:val="32"/>
          <w:szCs w:val="32"/>
        </w:rPr>
        <w:t>及巡查违法用地发生的支出。</w:t>
      </w:r>
    </w:p>
    <w:p w:rsidR="00E9441B" w:rsidRPr="00E02CE5" w:rsidRDefault="00416E49" w:rsidP="00E02CE5">
      <w:pPr>
        <w:pStyle w:val="a5"/>
        <w:spacing w:line="576" w:lineRule="exact"/>
        <w:ind w:firstLineChars="200" w:firstLine="640"/>
        <w:rPr>
          <w:rFonts w:ascii="仿宋_GB2312" w:eastAsia="仿宋_GB2312" w:hAnsi="仿宋"/>
          <w:color w:val="000000"/>
          <w:sz w:val="32"/>
          <w:szCs w:val="32"/>
        </w:rPr>
      </w:pPr>
      <w:r w:rsidRPr="00E02CE5">
        <w:rPr>
          <w:rFonts w:ascii="仿宋_GB2312" w:eastAsia="仿宋_GB2312" w:hAnsi="仿宋" w:hint="eastAsia"/>
          <w:color w:val="000000"/>
          <w:sz w:val="32"/>
          <w:szCs w:val="32"/>
        </w:rPr>
        <w:t>（3）机关事业单位基本养老保险缴费支出57.06万元。</w:t>
      </w:r>
    </w:p>
    <w:p w:rsidR="00E9441B" w:rsidRPr="00E02CE5" w:rsidRDefault="00416E49" w:rsidP="00E02CE5">
      <w:pPr>
        <w:pStyle w:val="a6"/>
        <w:shd w:val="clear" w:color="auto" w:fill="FFFFFF"/>
        <w:spacing w:before="0" w:beforeAutospacing="0" w:after="0" w:afterAutospacing="0" w:line="576" w:lineRule="exact"/>
        <w:ind w:firstLine="585"/>
        <w:rPr>
          <w:rFonts w:ascii="仿宋_GB2312" w:eastAsia="仿宋_GB2312" w:hAnsi="仿宋"/>
          <w:color w:val="000000"/>
          <w:sz w:val="32"/>
          <w:szCs w:val="32"/>
        </w:rPr>
      </w:pPr>
      <w:r w:rsidRPr="00E02CE5">
        <w:rPr>
          <w:rFonts w:ascii="仿宋_GB2312" w:eastAsia="仿宋_GB2312" w:hAnsi="仿宋" w:hint="eastAsia"/>
          <w:color w:val="000000"/>
          <w:sz w:val="32"/>
          <w:szCs w:val="32"/>
        </w:rPr>
        <w:t>（4）事业运行705.28万元，主要为事业人员工资。</w:t>
      </w:r>
    </w:p>
    <w:p w:rsidR="00E9441B" w:rsidRPr="00E02CE5" w:rsidRDefault="00416E49" w:rsidP="00E02CE5">
      <w:pPr>
        <w:pStyle w:val="a6"/>
        <w:shd w:val="clear" w:color="auto" w:fill="FFFFFF"/>
        <w:spacing w:before="0" w:beforeAutospacing="0" w:after="0" w:afterAutospacing="0" w:line="576" w:lineRule="exact"/>
        <w:ind w:firstLine="585"/>
        <w:rPr>
          <w:rFonts w:ascii="仿宋_GB2312" w:eastAsia="仿宋_GB2312" w:hAnsi="仿宋"/>
          <w:color w:val="000000"/>
          <w:sz w:val="32"/>
          <w:szCs w:val="32"/>
        </w:rPr>
      </w:pPr>
      <w:r w:rsidRPr="00E02CE5">
        <w:rPr>
          <w:rFonts w:ascii="仿宋_GB2312" w:eastAsia="仿宋_GB2312" w:hAnsi="仿宋" w:hint="eastAsia"/>
          <w:color w:val="000000"/>
          <w:sz w:val="32"/>
          <w:szCs w:val="32"/>
        </w:rPr>
        <w:t>（5）土地资源调查161万元，主要是第三次国土调查发生的支出。</w:t>
      </w:r>
    </w:p>
    <w:p w:rsidR="00E9441B" w:rsidRPr="00E02CE5" w:rsidRDefault="00416E49" w:rsidP="00E02CE5">
      <w:pPr>
        <w:pStyle w:val="a5"/>
        <w:spacing w:line="576" w:lineRule="exact"/>
        <w:rPr>
          <w:rFonts w:ascii="仿宋_GB2312" w:eastAsia="仿宋_GB2312" w:hAnsi="仿宋"/>
          <w:color w:val="000000"/>
          <w:sz w:val="32"/>
          <w:szCs w:val="32"/>
        </w:rPr>
      </w:pPr>
      <w:r w:rsidRPr="00E02CE5">
        <w:rPr>
          <w:rFonts w:ascii="仿宋_GB2312" w:eastAsia="仿宋_GB2312" w:hAnsi="仿宋" w:hint="eastAsia"/>
          <w:color w:val="000000"/>
          <w:sz w:val="32"/>
          <w:szCs w:val="32"/>
        </w:rPr>
        <w:t xml:space="preserve">   （6）自然资源调查76.8万元，主要是不动产数据整合项目支出。</w:t>
      </w:r>
    </w:p>
    <w:p w:rsidR="00E9441B" w:rsidRPr="00E02CE5" w:rsidRDefault="00416E49" w:rsidP="00E02CE5">
      <w:pPr>
        <w:pStyle w:val="a5"/>
        <w:spacing w:line="576" w:lineRule="exact"/>
        <w:rPr>
          <w:rFonts w:ascii="仿宋_GB2312" w:eastAsia="仿宋_GB2312" w:hAnsi="仿宋"/>
          <w:color w:val="000000"/>
          <w:sz w:val="32"/>
          <w:szCs w:val="32"/>
        </w:rPr>
      </w:pPr>
      <w:r w:rsidRPr="00E02CE5">
        <w:rPr>
          <w:rFonts w:ascii="仿宋_GB2312" w:eastAsia="仿宋_GB2312" w:hAnsi="仿宋" w:hint="eastAsia"/>
          <w:color w:val="000000"/>
          <w:sz w:val="32"/>
          <w:szCs w:val="32"/>
        </w:rPr>
        <w:t xml:space="preserve">   （7）土地资源储备支出180万元，主要是开展土地储备工作所需支出。</w:t>
      </w:r>
    </w:p>
    <w:p w:rsidR="00E9441B" w:rsidRPr="00E02CE5" w:rsidRDefault="00416E49" w:rsidP="00E02CE5">
      <w:pPr>
        <w:pStyle w:val="a5"/>
        <w:spacing w:line="576" w:lineRule="exact"/>
        <w:rPr>
          <w:rFonts w:ascii="仿宋_GB2312" w:eastAsia="仿宋_GB2312" w:hAnsi="仿宋"/>
          <w:color w:val="000000"/>
          <w:sz w:val="32"/>
          <w:szCs w:val="32"/>
        </w:rPr>
      </w:pPr>
      <w:r w:rsidRPr="00E02CE5">
        <w:rPr>
          <w:rFonts w:ascii="仿宋_GB2312" w:eastAsia="仿宋_GB2312" w:hAnsi="仿宋" w:hint="eastAsia"/>
          <w:color w:val="000000"/>
          <w:sz w:val="32"/>
          <w:szCs w:val="32"/>
        </w:rPr>
        <w:t xml:space="preserve">   （8）行政单位医疗3.95万元，是为行政工作人员所缴纳的医疗保险费用。</w:t>
      </w:r>
    </w:p>
    <w:p w:rsidR="00E9441B" w:rsidRPr="00E02CE5" w:rsidRDefault="00416E49" w:rsidP="00E02CE5">
      <w:pPr>
        <w:pStyle w:val="a5"/>
        <w:spacing w:line="576" w:lineRule="exact"/>
        <w:rPr>
          <w:rFonts w:ascii="仿宋_GB2312" w:eastAsia="仿宋_GB2312" w:hAnsi="仿宋"/>
          <w:color w:val="000000"/>
          <w:sz w:val="32"/>
          <w:szCs w:val="32"/>
        </w:rPr>
      </w:pPr>
      <w:r w:rsidRPr="00E02CE5">
        <w:rPr>
          <w:rFonts w:ascii="仿宋_GB2312" w:eastAsia="仿宋_GB2312" w:hAnsi="仿宋" w:hint="eastAsia"/>
          <w:color w:val="000000"/>
          <w:sz w:val="32"/>
          <w:szCs w:val="32"/>
        </w:rPr>
        <w:t xml:space="preserve">   （9）事业单位医疗14.1万元，是为事业工作人员所缴</w:t>
      </w:r>
      <w:r w:rsidRPr="00E02CE5">
        <w:rPr>
          <w:rFonts w:ascii="仿宋_GB2312" w:eastAsia="仿宋_GB2312" w:hAnsi="仿宋" w:hint="eastAsia"/>
          <w:color w:val="000000"/>
          <w:sz w:val="32"/>
          <w:szCs w:val="32"/>
        </w:rPr>
        <w:lastRenderedPageBreak/>
        <w:t>纳的医疗保险费用。</w:t>
      </w:r>
    </w:p>
    <w:p w:rsidR="00E9441B" w:rsidRDefault="00416E49" w:rsidP="00E02CE5">
      <w:pPr>
        <w:pStyle w:val="a5"/>
        <w:ind w:firstLineChars="200" w:firstLine="640"/>
        <w:rPr>
          <w:rFonts w:ascii="仿宋_GB2312" w:eastAsia="仿宋_GB2312" w:hAnsi="仿宋"/>
          <w:sz w:val="32"/>
          <w:szCs w:val="32"/>
        </w:rPr>
      </w:pPr>
      <w:r>
        <w:rPr>
          <w:rFonts w:ascii="黑体" w:eastAsia="黑体" w:hAnsi="黑体" w:hint="eastAsia"/>
          <w:color w:val="000000"/>
          <w:kern w:val="0"/>
          <w:sz w:val="32"/>
          <w:szCs w:val="32"/>
        </w:rPr>
        <w:t>六、一般公共预算财政拨款基本支出决算情况说明</w:t>
      </w:r>
    </w:p>
    <w:p w:rsidR="00E9441B" w:rsidRDefault="00416E49" w:rsidP="00E02CE5">
      <w:pPr>
        <w:widowControl/>
        <w:spacing w:line="576"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201</w:t>
      </w:r>
      <w:r>
        <w:rPr>
          <w:rFonts w:ascii="仿宋_GB2312" w:eastAsia="仿宋_GB2312" w:hAnsi="仿宋_GB2312" w:cs="仿宋_GB2312" w:hint="eastAsia"/>
          <w:color w:val="000000"/>
          <w:kern w:val="0"/>
          <w:sz w:val="31"/>
          <w:szCs w:val="31"/>
        </w:rPr>
        <w:t>9</w:t>
      </w:r>
      <w:r>
        <w:rPr>
          <w:rFonts w:ascii="仿宋_GB2312" w:eastAsia="仿宋_GB2312" w:hAnsi="仿宋_GB2312" w:cs="仿宋_GB2312"/>
          <w:color w:val="000000"/>
          <w:kern w:val="0"/>
          <w:sz w:val="31"/>
          <w:szCs w:val="31"/>
        </w:rPr>
        <w:t>年</w:t>
      </w:r>
      <w:r>
        <w:rPr>
          <w:rFonts w:ascii="仿宋_GB2312" w:eastAsia="仿宋_GB2312" w:hAnsi="仿宋" w:hint="eastAsia"/>
          <w:szCs w:val="32"/>
        </w:rPr>
        <w:t>度</w:t>
      </w:r>
      <w:r>
        <w:rPr>
          <w:rFonts w:ascii="仿宋_GB2312" w:eastAsia="仿宋_GB2312" w:hAnsi="仿宋_GB2312" w:cs="仿宋_GB2312"/>
          <w:color w:val="000000"/>
          <w:kern w:val="0"/>
          <w:sz w:val="31"/>
          <w:szCs w:val="31"/>
        </w:rPr>
        <w:t>一般公共预算财政拨款基本支出</w:t>
      </w:r>
      <w:r>
        <w:rPr>
          <w:rFonts w:ascii="仿宋_GB2312" w:eastAsia="仿宋_GB2312" w:hAnsi="仿宋_GB2312" w:cs="仿宋_GB2312" w:hint="eastAsia"/>
          <w:color w:val="000000"/>
          <w:kern w:val="0"/>
          <w:sz w:val="31"/>
          <w:szCs w:val="31"/>
        </w:rPr>
        <w:t>1030.94</w:t>
      </w:r>
      <w:r>
        <w:rPr>
          <w:rFonts w:ascii="仿宋_GB2312" w:eastAsia="仿宋_GB2312" w:hAnsi="仿宋_GB2312" w:cs="仿宋_GB2312"/>
          <w:color w:val="000000"/>
          <w:kern w:val="0"/>
          <w:sz w:val="31"/>
          <w:szCs w:val="31"/>
        </w:rPr>
        <w:t>万元，包括：人员经费支出</w:t>
      </w:r>
      <w:r>
        <w:rPr>
          <w:rFonts w:ascii="仿宋_GB2312" w:eastAsia="仿宋_GB2312" w:hAnsi="仿宋_GB2312" w:cs="仿宋_GB2312" w:hint="eastAsia"/>
          <w:color w:val="000000"/>
          <w:kern w:val="0"/>
          <w:sz w:val="31"/>
          <w:szCs w:val="31"/>
        </w:rPr>
        <w:t>991.28</w:t>
      </w:r>
      <w:r>
        <w:rPr>
          <w:rFonts w:ascii="仿宋_GB2312" w:eastAsia="仿宋_GB2312" w:hAnsi="仿宋_GB2312" w:cs="仿宋_GB2312"/>
          <w:color w:val="000000"/>
          <w:kern w:val="0"/>
          <w:sz w:val="31"/>
          <w:szCs w:val="31"/>
        </w:rPr>
        <w:t>万元和公用经费支出</w:t>
      </w:r>
      <w:r>
        <w:rPr>
          <w:rFonts w:ascii="仿宋_GB2312" w:eastAsia="仿宋_GB2312" w:hAnsi="仿宋_GB2312" w:cs="仿宋_GB2312" w:hint="eastAsia"/>
          <w:color w:val="000000"/>
          <w:kern w:val="0"/>
          <w:sz w:val="31"/>
          <w:szCs w:val="31"/>
        </w:rPr>
        <w:t>39.66</w:t>
      </w:r>
      <w:r>
        <w:rPr>
          <w:rFonts w:ascii="仿宋_GB2312" w:eastAsia="仿宋_GB2312" w:hAnsi="仿宋_GB2312" w:cs="仿宋_GB2312"/>
          <w:color w:val="000000"/>
          <w:kern w:val="0"/>
          <w:sz w:val="31"/>
          <w:szCs w:val="31"/>
        </w:rPr>
        <w:t>万元。</w:t>
      </w:r>
    </w:p>
    <w:p w:rsidR="00E9441B" w:rsidRDefault="00416E49" w:rsidP="00E02CE5">
      <w:pPr>
        <w:widowControl/>
        <w:spacing w:line="576" w:lineRule="exact"/>
        <w:ind w:firstLineChars="200" w:firstLine="643"/>
        <w:jc w:val="left"/>
        <w:rPr>
          <w:rFonts w:ascii="仿宋_GB2312" w:eastAsia="仿宋_GB2312" w:hAnsi="宋体" w:cs="仿宋_GB2312"/>
          <w:color w:val="000000"/>
          <w:kern w:val="0"/>
          <w:szCs w:val="32"/>
        </w:rPr>
      </w:pPr>
      <w:r>
        <w:rPr>
          <w:rFonts w:ascii="仿宋_GB2312" w:eastAsia="仿宋_GB2312" w:hAnsi="宋体" w:cs="仿宋_GB2312"/>
          <w:b/>
          <w:bCs/>
          <w:color w:val="000000"/>
          <w:kern w:val="0"/>
          <w:szCs w:val="32"/>
        </w:rPr>
        <w:t>人员经费</w:t>
      </w:r>
      <w:r>
        <w:rPr>
          <w:rFonts w:ascii="仿宋_GB2312" w:eastAsia="仿宋_GB2312" w:hAnsi="宋体" w:cs="仿宋_GB2312" w:hint="eastAsia"/>
          <w:color w:val="000000"/>
          <w:kern w:val="0"/>
          <w:szCs w:val="32"/>
        </w:rPr>
        <w:t>991.28</w:t>
      </w:r>
      <w:r>
        <w:rPr>
          <w:rFonts w:ascii="仿宋_GB2312" w:eastAsia="仿宋_GB2312" w:hAnsi="宋体" w:cs="仿宋_GB2312"/>
          <w:color w:val="000000"/>
          <w:kern w:val="0"/>
          <w:szCs w:val="32"/>
        </w:rPr>
        <w:t>万元，主要包括基本工资</w:t>
      </w:r>
      <w:r>
        <w:rPr>
          <w:rFonts w:ascii="仿宋_GB2312" w:eastAsia="仿宋_GB2312" w:hAnsi="宋体" w:cs="仿宋_GB2312" w:hint="eastAsia"/>
          <w:color w:val="000000"/>
          <w:kern w:val="0"/>
          <w:szCs w:val="32"/>
        </w:rPr>
        <w:t>301.23万元，津贴补贴113.02万元，绩效工资60万元，机关事业单位养老保险缴费73.5万元，职业年金缴费10.32万元，职工基本医疗保险缴费22.04万元，公务员医疗补助缴费0.01万元，其他社会保障缴费1.76万元，住房公积金82.63万元，医疗费0.44万元，其他工资福利支出3.16万元，奖金323.17万元。</w:t>
      </w:r>
    </w:p>
    <w:p w:rsidR="00E9441B" w:rsidRDefault="00416E49" w:rsidP="00E02CE5">
      <w:pPr>
        <w:widowControl/>
        <w:spacing w:line="576" w:lineRule="exact"/>
        <w:ind w:firstLineChars="200" w:firstLine="643"/>
        <w:jc w:val="left"/>
        <w:rPr>
          <w:rFonts w:ascii="仿宋_GB2312" w:eastAsia="仿宋_GB2312" w:hAnsi="宋体" w:cs="仿宋_GB2312"/>
          <w:color w:val="000000"/>
          <w:kern w:val="0"/>
          <w:szCs w:val="32"/>
        </w:rPr>
      </w:pPr>
      <w:r>
        <w:rPr>
          <w:rFonts w:ascii="仿宋_GB2312" w:eastAsia="仿宋_GB2312" w:hAnsi="宋体" w:cs="仿宋_GB2312"/>
          <w:b/>
          <w:bCs/>
          <w:color w:val="000000"/>
          <w:kern w:val="0"/>
          <w:szCs w:val="32"/>
        </w:rPr>
        <w:t>公用经费</w:t>
      </w:r>
      <w:r>
        <w:rPr>
          <w:rFonts w:ascii="仿宋_GB2312" w:eastAsia="仿宋_GB2312" w:hAnsi="宋体" w:cs="仿宋_GB2312" w:hint="eastAsia"/>
          <w:color w:val="000000"/>
          <w:kern w:val="0"/>
          <w:szCs w:val="32"/>
        </w:rPr>
        <w:t>39.66</w:t>
      </w:r>
      <w:r>
        <w:rPr>
          <w:rFonts w:ascii="仿宋_GB2312" w:eastAsia="仿宋_GB2312" w:hAnsi="宋体" w:cs="仿宋_GB2312"/>
          <w:color w:val="000000"/>
          <w:kern w:val="0"/>
          <w:szCs w:val="32"/>
        </w:rPr>
        <w:t>万元，主要包括办公费</w:t>
      </w:r>
      <w:r>
        <w:rPr>
          <w:rFonts w:ascii="仿宋_GB2312" w:eastAsia="仿宋_GB2312" w:hAnsi="宋体" w:cs="仿宋_GB2312" w:hint="eastAsia"/>
          <w:color w:val="000000"/>
          <w:kern w:val="0"/>
          <w:szCs w:val="32"/>
        </w:rPr>
        <w:t>7.19万元，印刷费2.17万元，手续费0.01万元，水费0.47万元，电费1.4万元，邮电费2.81万元，物业管理费2.16万元，差旅费0.6万元，维修维护费1万元，劳务费12.09万元，工会经费0.88万元，公务用车运行维护费2.21万元，其他交通费6.67万元。</w:t>
      </w:r>
    </w:p>
    <w:p w:rsidR="00E9441B" w:rsidRDefault="00416E49">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七、一般公共预算财政拨款“三公”经费及会议费、培训费支出决算情况说明</w:t>
      </w:r>
    </w:p>
    <w:p w:rsidR="00E9441B" w:rsidRDefault="00416E49" w:rsidP="00E02CE5">
      <w:pPr>
        <w:widowControl/>
        <w:spacing w:line="576" w:lineRule="exact"/>
        <w:ind w:firstLineChars="200" w:firstLine="643"/>
        <w:jc w:val="left"/>
      </w:pPr>
      <w:r>
        <w:rPr>
          <w:rFonts w:ascii="楷体_GB2312" w:eastAsia="楷体_GB2312" w:hAnsi="宋体" w:cs="楷体_GB2312"/>
          <w:b/>
          <w:color w:val="000000"/>
          <w:kern w:val="0"/>
          <w:szCs w:val="32"/>
        </w:rPr>
        <w:t>（一）</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E9441B" w:rsidRDefault="00416E49" w:rsidP="00E02CE5">
      <w:pPr>
        <w:widowControl/>
        <w:spacing w:line="576" w:lineRule="exact"/>
        <w:ind w:firstLineChars="200" w:firstLine="640"/>
        <w:jc w:val="left"/>
      </w:pPr>
      <w:r>
        <w:rPr>
          <w:rFonts w:ascii="仿宋_GB2312" w:eastAsia="仿宋_GB2312" w:hAnsi="宋体" w:cs="仿宋_GB2312"/>
          <w:color w:val="000000"/>
          <w:kern w:val="0"/>
          <w:szCs w:val="32"/>
        </w:rPr>
        <w:t>2019年</w:t>
      </w:r>
      <w:r>
        <w:rPr>
          <w:rFonts w:ascii="仿宋_GB2312" w:eastAsia="仿宋_GB2312" w:hAnsi="仿宋" w:hint="eastAsia"/>
          <w:szCs w:val="32"/>
        </w:rPr>
        <w:t>度</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经费财政拨款支出预算为</w:t>
      </w:r>
      <w:r>
        <w:rPr>
          <w:rFonts w:ascii="仿宋_GB2312" w:eastAsia="仿宋_GB2312" w:hAnsi="宋体" w:cs="仿宋_GB2312" w:hint="eastAsia"/>
          <w:color w:val="000000"/>
          <w:kern w:val="0"/>
          <w:szCs w:val="32"/>
        </w:rPr>
        <w:t>5.244</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15.52</w:t>
      </w:r>
      <w:r>
        <w:rPr>
          <w:rFonts w:ascii="仿宋_GB2312" w:eastAsia="仿宋_GB2312" w:hAnsi="宋体" w:cs="仿宋_GB2312"/>
          <w:color w:val="000000"/>
          <w:kern w:val="0"/>
          <w:szCs w:val="32"/>
        </w:rPr>
        <w:t>万元，完成预算的</w:t>
      </w:r>
      <w:r>
        <w:rPr>
          <w:rFonts w:ascii="仿宋_GB2312" w:eastAsia="仿宋_GB2312" w:hAnsi="宋体" w:cs="仿宋_GB2312" w:hint="eastAsia"/>
          <w:color w:val="000000"/>
          <w:kern w:val="0"/>
          <w:szCs w:val="32"/>
        </w:rPr>
        <w:t>296</w:t>
      </w:r>
      <w:r>
        <w:rPr>
          <w:rFonts w:ascii="仿宋_GB2312" w:eastAsia="仿宋_GB2312" w:hAnsi="宋体" w:cs="仿宋_GB2312"/>
          <w:color w:val="000000"/>
          <w:kern w:val="0"/>
          <w:szCs w:val="32"/>
        </w:rPr>
        <w:t>%。决算数</w:t>
      </w:r>
      <w:proofErr w:type="gramStart"/>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w:t>
      </w:r>
      <w:proofErr w:type="gramEnd"/>
      <w:r>
        <w:rPr>
          <w:rFonts w:ascii="仿宋_GB2312" w:eastAsia="仿宋_GB2312" w:hAnsi="宋体" w:cs="仿宋_GB2312"/>
          <w:color w:val="000000"/>
          <w:kern w:val="0"/>
          <w:szCs w:val="32"/>
        </w:rPr>
        <w:t>数</w:t>
      </w:r>
      <w:r>
        <w:rPr>
          <w:rFonts w:ascii="仿宋_GB2312" w:eastAsia="仿宋_GB2312" w:hAnsi="宋体" w:cs="仿宋_GB2312" w:hint="eastAsia"/>
          <w:color w:val="000000"/>
          <w:kern w:val="0"/>
          <w:szCs w:val="32"/>
        </w:rPr>
        <w:t>增加10.276万元，</w:t>
      </w:r>
      <w:r>
        <w:rPr>
          <w:rFonts w:ascii="仿宋_GB2312" w:eastAsia="仿宋_GB2312" w:hAnsi="宋体" w:cs="仿宋_GB2312"/>
          <w:color w:val="000000"/>
          <w:kern w:val="0"/>
          <w:szCs w:val="32"/>
        </w:rPr>
        <w:t>主要原因是</w:t>
      </w:r>
      <w:r>
        <w:rPr>
          <w:rFonts w:ascii="仿宋_GB2312" w:eastAsia="仿宋_GB2312" w:hAnsi="宋体" w:cs="仿宋_GB2312" w:hint="eastAsia"/>
          <w:color w:val="000000"/>
          <w:kern w:val="0"/>
          <w:szCs w:val="32"/>
        </w:rPr>
        <w:t>车辆运行经费年初没有充分预算到位。</w:t>
      </w:r>
    </w:p>
    <w:p w:rsidR="00E9441B" w:rsidRDefault="00416E49" w:rsidP="00E02CE5">
      <w:pPr>
        <w:spacing w:line="576"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lastRenderedPageBreak/>
        <w:t>（二）</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E9441B" w:rsidRDefault="00416E49" w:rsidP="00E02CE5">
      <w:pPr>
        <w:widowControl/>
        <w:spacing w:line="576"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2019年</w:t>
      </w:r>
      <w:r>
        <w:rPr>
          <w:rFonts w:ascii="仿宋_GB2312" w:eastAsia="仿宋_GB2312" w:hAnsi="仿宋" w:hint="eastAsia"/>
          <w:szCs w:val="32"/>
        </w:rPr>
        <w:t>度</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经费财政拨款支出决算中，因公出国（境）费支出决算</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万元；公务用车购置</w:t>
      </w:r>
      <w:r>
        <w:rPr>
          <w:rFonts w:ascii="仿宋_GB2312" w:eastAsia="仿宋_GB2312" w:hAnsi="宋体" w:cs="仿宋_GB2312" w:hint="eastAsia"/>
          <w:color w:val="000000"/>
          <w:kern w:val="0"/>
          <w:szCs w:val="32"/>
        </w:rPr>
        <w:t>费支出0万元，</w:t>
      </w:r>
      <w:r>
        <w:rPr>
          <w:rFonts w:ascii="仿宋_GB2312" w:eastAsia="仿宋_GB2312" w:hAnsi="宋体" w:cs="仿宋_GB2312"/>
          <w:color w:val="000000"/>
          <w:kern w:val="0"/>
          <w:szCs w:val="32"/>
        </w:rPr>
        <w:t>；公务用车运行</w:t>
      </w:r>
      <w:r>
        <w:rPr>
          <w:rFonts w:ascii="仿宋_GB2312" w:eastAsia="仿宋_GB2312" w:hAnsi="仿宋" w:hint="eastAsia"/>
          <w:szCs w:val="32"/>
        </w:rPr>
        <w:t>维护</w:t>
      </w:r>
      <w:r>
        <w:rPr>
          <w:rFonts w:ascii="仿宋_GB2312" w:eastAsia="仿宋_GB2312" w:hAnsi="宋体" w:cs="仿宋_GB2312"/>
          <w:color w:val="000000"/>
          <w:kern w:val="0"/>
          <w:szCs w:val="32"/>
        </w:rPr>
        <w:t>费支出决算</w:t>
      </w:r>
      <w:r>
        <w:rPr>
          <w:rFonts w:ascii="仿宋_GB2312" w:eastAsia="仿宋_GB2312" w:hAnsi="宋体" w:cs="仿宋_GB2312" w:hint="eastAsia"/>
          <w:color w:val="000000"/>
          <w:kern w:val="0"/>
          <w:szCs w:val="32"/>
        </w:rPr>
        <w:t>15.52</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%；公务接待费支出决算</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万元。具体情况如下：</w:t>
      </w:r>
    </w:p>
    <w:p w:rsidR="00E9441B" w:rsidRDefault="00416E49" w:rsidP="00A00CFB">
      <w:pPr>
        <w:spacing w:line="576" w:lineRule="exact"/>
        <w:ind w:firstLineChars="200" w:firstLine="643"/>
        <w:rPr>
          <w:rFonts w:ascii="仿宋_GB2312" w:eastAsia="仿宋_GB2312" w:hAnsi="仿宋"/>
          <w:b/>
          <w:bCs/>
          <w:szCs w:val="32"/>
        </w:rPr>
      </w:pPr>
      <w:r>
        <w:rPr>
          <w:rFonts w:ascii="仿宋_GB2312" w:eastAsia="仿宋_GB2312" w:hAnsi="仿宋" w:hint="eastAsia"/>
          <w:b/>
          <w:bCs/>
          <w:szCs w:val="32"/>
        </w:rPr>
        <w:t>1.因公出国（境）支出情况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E9441B" w:rsidRDefault="00416E49" w:rsidP="00A00CFB">
      <w:pPr>
        <w:widowControl/>
        <w:spacing w:line="576" w:lineRule="exact"/>
        <w:ind w:firstLineChars="200" w:firstLine="640"/>
        <w:jc w:val="left"/>
      </w:pPr>
      <w:r>
        <w:rPr>
          <w:rFonts w:ascii="仿宋_GB2312" w:eastAsia="仿宋_GB2312" w:hAnsi="仿宋" w:hint="eastAsia"/>
          <w:szCs w:val="32"/>
        </w:rPr>
        <w:t>2019年度因公出国（境）团组</w:t>
      </w:r>
      <w:r>
        <w:rPr>
          <w:rFonts w:ascii="仿宋_GB2312" w:eastAsia="仿宋_GB2312" w:hAnsi="仿宋_GB2312" w:cs="仿宋_GB2312" w:hint="eastAsia"/>
          <w:szCs w:val="32"/>
        </w:rPr>
        <w:t>0个，0人次，</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w:t>
      </w:r>
    </w:p>
    <w:p w:rsidR="00E9441B" w:rsidRDefault="00416E49" w:rsidP="00A00CFB">
      <w:pPr>
        <w:spacing w:line="576" w:lineRule="exact"/>
        <w:ind w:firstLineChars="200" w:firstLine="643"/>
        <w:rPr>
          <w:rFonts w:ascii="仿宋_GB2312" w:eastAsia="仿宋_GB2312" w:hAnsi="仿宋"/>
          <w:b/>
          <w:bCs/>
          <w:szCs w:val="32"/>
        </w:rPr>
      </w:pPr>
      <w:r>
        <w:rPr>
          <w:rFonts w:ascii="仿宋_GB2312" w:eastAsia="仿宋_GB2312" w:hAnsi="仿宋" w:hint="eastAsia"/>
          <w:b/>
          <w:bCs/>
          <w:szCs w:val="32"/>
        </w:rPr>
        <w:t>2.公务用车购置费用支出情况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E9441B" w:rsidRDefault="00416E49" w:rsidP="00A00CFB">
      <w:pPr>
        <w:widowControl/>
        <w:spacing w:line="576" w:lineRule="exact"/>
        <w:ind w:firstLineChars="200" w:firstLine="640"/>
        <w:jc w:val="left"/>
      </w:pPr>
      <w:r>
        <w:rPr>
          <w:rFonts w:ascii="仿宋_GB2312" w:eastAsia="仿宋_GB2312" w:hAnsi="仿宋" w:hint="eastAsia"/>
          <w:szCs w:val="32"/>
        </w:rPr>
        <w:t>2019年度购置车辆</w:t>
      </w:r>
      <w:r>
        <w:rPr>
          <w:rFonts w:ascii="仿宋_GB2312" w:eastAsia="仿宋_GB2312" w:hAnsi="仿宋_GB2312" w:cs="仿宋_GB2312" w:hint="eastAsia"/>
          <w:szCs w:val="32"/>
        </w:rPr>
        <w:t>0台，</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w:t>
      </w:r>
      <w:r>
        <w:rPr>
          <w:rFonts w:ascii="仿宋_GB2312" w:eastAsia="仿宋_GB2312" w:hAnsi="仿宋_GB2312" w:cs="仿宋_GB2312" w:hint="eastAsia"/>
          <w:szCs w:val="32"/>
        </w:rPr>
        <w:t>0</w:t>
      </w:r>
      <w:r>
        <w:rPr>
          <w:rFonts w:ascii="仿宋_GB2312" w:eastAsia="仿宋_GB2312" w:hAnsi="宋体" w:cs="仿宋_GB2312" w:hint="eastAsia"/>
          <w:color w:val="000000"/>
          <w:kern w:val="0"/>
          <w:szCs w:val="32"/>
        </w:rPr>
        <w:t>。</w:t>
      </w:r>
    </w:p>
    <w:p w:rsidR="00E9441B" w:rsidRDefault="00416E49" w:rsidP="00A00CFB">
      <w:pPr>
        <w:spacing w:line="576" w:lineRule="exact"/>
        <w:ind w:firstLineChars="200" w:firstLine="643"/>
        <w:rPr>
          <w:rFonts w:ascii="仿宋_GB2312" w:eastAsia="仿宋_GB2312" w:hAnsi="仿宋"/>
          <w:b/>
          <w:bCs/>
          <w:szCs w:val="32"/>
        </w:rPr>
      </w:pPr>
      <w:r>
        <w:rPr>
          <w:rFonts w:ascii="仿宋_GB2312" w:eastAsia="仿宋_GB2312" w:hAnsi="仿宋" w:hint="eastAsia"/>
          <w:b/>
          <w:bCs/>
          <w:szCs w:val="32"/>
        </w:rPr>
        <w:t>3.公务用车运行维护费用支出情况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E9441B" w:rsidRDefault="00416E49" w:rsidP="00A00CFB">
      <w:pPr>
        <w:widowControl/>
        <w:spacing w:line="576"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2019年度</w:t>
      </w:r>
      <w:r>
        <w:rPr>
          <w:rFonts w:ascii="仿宋_GB2312" w:eastAsia="仿宋_GB2312" w:hAnsi="仿宋_GB2312" w:cs="仿宋_GB2312" w:hint="eastAsia"/>
          <w:szCs w:val="32"/>
        </w:rPr>
        <w:t>公务用车运行维护费</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15.52</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决</w:t>
      </w:r>
      <w:r>
        <w:rPr>
          <w:rFonts w:ascii="仿宋_GB2312" w:eastAsia="仿宋_GB2312" w:hAnsi="宋体" w:cs="仿宋_GB2312"/>
          <w:color w:val="000000"/>
          <w:kern w:val="0"/>
          <w:szCs w:val="32"/>
        </w:rPr>
        <w:t>算数</w:t>
      </w:r>
      <w:proofErr w:type="gramStart"/>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w:t>
      </w:r>
      <w:proofErr w:type="gramEnd"/>
      <w:r>
        <w:rPr>
          <w:rFonts w:ascii="仿宋_GB2312" w:eastAsia="仿宋_GB2312" w:hAnsi="宋体" w:cs="仿宋_GB2312"/>
          <w:color w:val="000000"/>
          <w:kern w:val="0"/>
          <w:szCs w:val="32"/>
        </w:rPr>
        <w:t>数</w:t>
      </w:r>
      <w:r>
        <w:rPr>
          <w:rFonts w:ascii="仿宋_GB2312" w:eastAsia="仿宋_GB2312" w:hAnsi="宋体" w:cs="仿宋_GB2312" w:hint="eastAsia"/>
          <w:color w:val="000000"/>
          <w:kern w:val="0"/>
          <w:szCs w:val="32"/>
        </w:rPr>
        <w:t>增加15.52万元，</w:t>
      </w:r>
      <w:r>
        <w:rPr>
          <w:rFonts w:ascii="仿宋_GB2312" w:eastAsia="仿宋_GB2312" w:hAnsi="宋体" w:cs="仿宋_GB2312"/>
          <w:color w:val="000000"/>
          <w:kern w:val="0"/>
          <w:szCs w:val="32"/>
        </w:rPr>
        <w:t>主要原因是</w:t>
      </w:r>
      <w:r>
        <w:rPr>
          <w:rFonts w:ascii="仿宋_GB2312" w:eastAsia="仿宋_GB2312" w:hAnsi="宋体" w:cs="仿宋_GB2312" w:hint="eastAsia"/>
          <w:color w:val="000000"/>
          <w:kern w:val="0"/>
          <w:szCs w:val="32"/>
        </w:rPr>
        <w:t>单位执法巡查车辆较多。</w:t>
      </w:r>
    </w:p>
    <w:p w:rsidR="00E9441B" w:rsidRDefault="00416E49" w:rsidP="00A00CFB">
      <w:pPr>
        <w:numPr>
          <w:ilvl w:val="0"/>
          <w:numId w:val="3"/>
        </w:numPr>
        <w:spacing w:line="576" w:lineRule="exact"/>
        <w:ind w:firstLineChars="200" w:firstLine="643"/>
        <w:rPr>
          <w:rFonts w:ascii="仿宋_GB2312" w:eastAsia="仿宋_GB2312" w:hAnsi="仿宋"/>
          <w:b/>
          <w:bCs/>
          <w:szCs w:val="32"/>
        </w:rPr>
      </w:pPr>
      <w:r>
        <w:rPr>
          <w:rFonts w:ascii="仿宋_GB2312" w:eastAsia="仿宋_GB2312" w:hAnsi="仿宋" w:hint="eastAsia"/>
          <w:b/>
          <w:bCs/>
          <w:szCs w:val="32"/>
        </w:rPr>
        <w:t>公务接待费支出情况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E9441B" w:rsidRDefault="00416E49" w:rsidP="00A00CFB">
      <w:pPr>
        <w:spacing w:line="576" w:lineRule="exact"/>
        <w:ind w:firstLineChars="200" w:firstLine="640"/>
        <w:rPr>
          <w:rFonts w:ascii="仿宋_GB2312" w:eastAsia="仿宋_GB2312" w:hAnsi="宋体" w:cs="仿宋_GB2312"/>
          <w:color w:val="000000"/>
          <w:kern w:val="0"/>
          <w:szCs w:val="32"/>
        </w:rPr>
      </w:pPr>
      <w:r>
        <w:rPr>
          <w:rFonts w:ascii="仿宋_GB2312" w:eastAsia="仿宋_GB2312" w:hAnsi="仿宋" w:hint="eastAsia"/>
          <w:szCs w:val="32"/>
        </w:rPr>
        <w:t>2019年度公务接待</w:t>
      </w:r>
      <w:r>
        <w:rPr>
          <w:rFonts w:ascii="仿宋_GB2312" w:eastAsia="仿宋_GB2312" w:hAnsi="仿宋_GB2312" w:cs="仿宋_GB2312" w:hint="eastAsia"/>
          <w:szCs w:val="32"/>
        </w:rPr>
        <w:t>0批次，0人次，</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5.244</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w:t>
      </w:r>
    </w:p>
    <w:p w:rsidR="00E9441B" w:rsidRDefault="00416E49" w:rsidP="00A00CFB">
      <w:pPr>
        <w:spacing w:line="576"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（三）培训费支出情况说明。</w:t>
      </w:r>
    </w:p>
    <w:p w:rsidR="00E9441B" w:rsidRDefault="00416E49" w:rsidP="00A00CFB">
      <w:pPr>
        <w:widowControl/>
        <w:spacing w:line="576"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2019年度</w:t>
      </w:r>
      <w:r>
        <w:rPr>
          <w:rFonts w:ascii="仿宋_GB2312" w:eastAsia="仿宋_GB2312" w:hAnsi="仿宋_GB2312" w:cs="仿宋_GB2312" w:hint="eastAsia"/>
          <w:szCs w:val="32"/>
        </w:rPr>
        <w:t>培训费</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0.57</w:t>
      </w:r>
      <w:r>
        <w:rPr>
          <w:rFonts w:ascii="仿宋_GB2312" w:eastAsia="仿宋_GB2312" w:hAnsi="宋体" w:cs="仿宋_GB2312"/>
          <w:color w:val="000000"/>
          <w:kern w:val="0"/>
          <w:szCs w:val="32"/>
        </w:rPr>
        <w:t>万元，决算数</w:t>
      </w:r>
      <w:proofErr w:type="gramStart"/>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w:t>
      </w:r>
      <w:proofErr w:type="gramEnd"/>
      <w:r>
        <w:rPr>
          <w:rFonts w:ascii="仿宋_GB2312" w:eastAsia="仿宋_GB2312" w:hAnsi="宋体" w:cs="仿宋_GB2312"/>
          <w:color w:val="000000"/>
          <w:kern w:val="0"/>
          <w:szCs w:val="32"/>
        </w:rPr>
        <w:t>数</w:t>
      </w:r>
      <w:r>
        <w:rPr>
          <w:rFonts w:ascii="仿宋_GB2312" w:eastAsia="仿宋_GB2312" w:hAnsi="宋体" w:cs="仿宋_GB2312" w:hint="eastAsia"/>
          <w:color w:val="000000"/>
          <w:kern w:val="0"/>
          <w:szCs w:val="32"/>
        </w:rPr>
        <w:t>增加0.57万元，</w:t>
      </w:r>
      <w:r>
        <w:rPr>
          <w:rFonts w:ascii="仿宋_GB2312" w:eastAsia="仿宋_GB2312" w:hAnsi="宋体" w:cs="仿宋_GB2312"/>
          <w:color w:val="000000"/>
          <w:kern w:val="0"/>
          <w:szCs w:val="32"/>
        </w:rPr>
        <w:t>主要原因是</w:t>
      </w:r>
      <w:r>
        <w:rPr>
          <w:rFonts w:ascii="仿宋_GB2312" w:eastAsia="仿宋_GB2312" w:hAnsi="宋体" w:cs="仿宋_GB2312" w:hint="eastAsia"/>
          <w:color w:val="000000"/>
          <w:kern w:val="0"/>
          <w:szCs w:val="32"/>
        </w:rPr>
        <w:t>业务培训较多。</w:t>
      </w:r>
    </w:p>
    <w:p w:rsidR="00E9441B" w:rsidRDefault="00416E49" w:rsidP="00A00CFB">
      <w:pPr>
        <w:spacing w:line="576"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（四）会议费支出情况说明。</w:t>
      </w:r>
    </w:p>
    <w:p w:rsidR="0042414E" w:rsidRDefault="0042414E" w:rsidP="0042414E">
      <w:pPr>
        <w:spacing w:line="576" w:lineRule="exact"/>
        <w:ind w:firstLineChars="200" w:firstLine="640"/>
        <w:rPr>
          <w:rFonts w:ascii="楷体_GB2312" w:eastAsia="楷体_GB2312" w:hAnsi="宋体" w:cs="楷体_GB2312"/>
          <w:b/>
          <w:color w:val="000000"/>
          <w:kern w:val="0"/>
          <w:szCs w:val="32"/>
        </w:rPr>
      </w:pPr>
      <w:r>
        <w:rPr>
          <w:rFonts w:ascii="仿宋_GB2312" w:eastAsia="仿宋_GB2312" w:hAnsi="仿宋" w:hint="eastAsia"/>
          <w:szCs w:val="32"/>
        </w:rPr>
        <w:t>2019年度</w:t>
      </w:r>
      <w:r>
        <w:rPr>
          <w:rFonts w:ascii="仿宋_GB2312" w:eastAsia="仿宋_GB2312" w:hAnsi="仿宋_GB2312" w:cs="仿宋_GB2312" w:hint="eastAsia"/>
          <w:szCs w:val="32"/>
        </w:rPr>
        <w:t>会议费</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13765.5</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万元，决算数</w:t>
      </w:r>
      <w:proofErr w:type="gramStart"/>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w:t>
      </w:r>
      <w:proofErr w:type="gramEnd"/>
      <w:r>
        <w:rPr>
          <w:rFonts w:ascii="仿宋_GB2312" w:eastAsia="仿宋_GB2312" w:hAnsi="宋体" w:cs="仿宋_GB2312"/>
          <w:color w:val="000000"/>
          <w:kern w:val="0"/>
          <w:szCs w:val="32"/>
        </w:rPr>
        <w:t>数</w:t>
      </w:r>
      <w:r>
        <w:rPr>
          <w:rFonts w:ascii="仿宋_GB2312" w:eastAsia="仿宋_GB2312" w:hAnsi="宋体" w:cs="仿宋_GB2312" w:hint="eastAsia"/>
          <w:color w:val="000000"/>
          <w:kern w:val="0"/>
          <w:szCs w:val="32"/>
        </w:rPr>
        <w:t>减少13765.5万元，</w:t>
      </w:r>
      <w:r>
        <w:rPr>
          <w:rFonts w:ascii="仿宋_GB2312" w:eastAsia="仿宋_GB2312" w:hAnsi="宋体" w:cs="仿宋_GB2312"/>
          <w:color w:val="000000"/>
          <w:kern w:val="0"/>
          <w:szCs w:val="32"/>
        </w:rPr>
        <w:t>主要原因是</w:t>
      </w:r>
      <w:r>
        <w:rPr>
          <w:rFonts w:ascii="仿宋_GB2312" w:eastAsia="仿宋_GB2312" w:hAnsi="宋体" w:cs="仿宋_GB2312" w:hint="eastAsia"/>
          <w:color w:val="000000"/>
          <w:kern w:val="0"/>
          <w:szCs w:val="32"/>
        </w:rPr>
        <w:t>受疫情</w:t>
      </w:r>
    </w:p>
    <w:p w:rsidR="00E9441B" w:rsidRDefault="00416E49" w:rsidP="0042414E">
      <w:pPr>
        <w:widowControl/>
        <w:spacing w:line="576" w:lineRule="exact"/>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lastRenderedPageBreak/>
        <w:t>影响财政大力压缩一般性开支所致。</w:t>
      </w:r>
    </w:p>
    <w:p w:rsidR="00E9441B" w:rsidRDefault="00416E49" w:rsidP="00A00CFB">
      <w:pPr>
        <w:spacing w:line="576"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八、政府性基金预算财政拨款收入支出情况说明</w:t>
      </w:r>
    </w:p>
    <w:p w:rsidR="00E9441B" w:rsidRDefault="00416E49" w:rsidP="00A00CFB">
      <w:pPr>
        <w:widowControl/>
        <w:spacing w:line="576"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本部门2019年涉及政府性基金预算财政拨款收入101.92万元，发生政府性基金预算财政拨款支出101.92万元，均为发生的征地补偿款项。</w:t>
      </w:r>
    </w:p>
    <w:p w:rsidR="00E9441B" w:rsidRDefault="00416E49" w:rsidP="00A00CFB">
      <w:pPr>
        <w:widowControl/>
        <w:spacing w:line="576"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九、国有资本经营财政拨款收入支出情况说明</w:t>
      </w:r>
    </w:p>
    <w:p w:rsidR="00E9441B" w:rsidRDefault="00416E49" w:rsidP="00A00CFB">
      <w:pPr>
        <w:spacing w:line="576"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本部门无国有资本经营决算拨款收支</w:t>
      </w:r>
    </w:p>
    <w:p w:rsidR="00E9441B" w:rsidRDefault="00416E49" w:rsidP="00A00CFB">
      <w:pPr>
        <w:widowControl/>
        <w:spacing w:line="576"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十、预算绩效情况说明</w:t>
      </w:r>
    </w:p>
    <w:p w:rsidR="00E9441B" w:rsidRDefault="00416E49" w:rsidP="00A00CFB">
      <w:pPr>
        <w:widowControl/>
        <w:spacing w:line="576"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E9441B" w:rsidRDefault="00416E49" w:rsidP="00A00CFB">
      <w:pPr>
        <w:widowControl/>
        <w:spacing w:line="576"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根据预算绩效管理要求，本部门组织对2</w:t>
      </w:r>
      <w:r>
        <w:rPr>
          <w:rFonts w:ascii="仿宋_GB2312" w:eastAsia="仿宋_GB2312" w:hAnsi="仿宋_GB2312" w:cs="仿宋_GB2312"/>
          <w:szCs w:val="32"/>
        </w:rPr>
        <w:t>019</w:t>
      </w:r>
      <w:r>
        <w:rPr>
          <w:rFonts w:ascii="仿宋_GB2312" w:eastAsia="仿宋_GB2312" w:hAnsi="仿宋_GB2312" w:cs="仿宋_GB2312" w:hint="eastAsia"/>
          <w:szCs w:val="32"/>
        </w:rPr>
        <w:t>年一般公共预算</w:t>
      </w:r>
      <w:r w:rsidR="00BA01D6">
        <w:rPr>
          <w:rFonts w:ascii="仿宋_GB2312" w:eastAsia="仿宋_GB2312" w:hAnsi="仿宋_GB2312" w:cs="仿宋_GB2312" w:hint="eastAsia"/>
          <w:szCs w:val="32"/>
        </w:rPr>
        <w:t>1</w:t>
      </w:r>
      <w:r>
        <w:rPr>
          <w:rFonts w:ascii="仿宋_GB2312" w:eastAsia="仿宋_GB2312" w:hAnsi="仿宋_GB2312" w:cs="仿宋_GB2312" w:hint="eastAsia"/>
          <w:szCs w:val="32"/>
        </w:rPr>
        <w:t>个项目支出开展了绩效自评</w:t>
      </w:r>
      <w:r>
        <w:rPr>
          <w:rFonts w:ascii="仿宋_GB2312" w:eastAsia="仿宋_GB2312" w:hAnsi="仿宋_GB2312" w:cs="仿宋_GB2312"/>
          <w:szCs w:val="32"/>
        </w:rPr>
        <w:t>，其中，</w:t>
      </w:r>
      <w:proofErr w:type="gramStart"/>
      <w:r>
        <w:rPr>
          <w:rFonts w:ascii="仿宋_GB2312" w:eastAsia="仿宋_GB2312" w:hAnsi="仿宋_GB2312" w:cs="仿宋_GB2312"/>
          <w:szCs w:val="32"/>
        </w:rPr>
        <w:t>一级项目</w:t>
      </w:r>
      <w:proofErr w:type="gramEnd"/>
      <w:r w:rsidR="00BA01D6">
        <w:rPr>
          <w:rFonts w:ascii="仿宋_GB2312" w:eastAsia="仿宋_GB2312" w:hAnsi="仿宋_GB2312" w:cs="仿宋_GB2312" w:hint="eastAsia"/>
          <w:szCs w:val="32"/>
        </w:rPr>
        <w:t>1</w:t>
      </w:r>
      <w:r>
        <w:rPr>
          <w:rFonts w:ascii="仿宋_GB2312" w:eastAsia="仿宋_GB2312" w:hAnsi="仿宋_GB2312" w:cs="仿宋_GB2312"/>
          <w:szCs w:val="32"/>
        </w:rPr>
        <w:t>个，二级项目</w:t>
      </w:r>
      <w:r>
        <w:rPr>
          <w:rFonts w:ascii="仿宋_GB2312" w:eastAsia="仿宋_GB2312" w:hAnsi="仿宋_GB2312" w:cs="仿宋_GB2312" w:hint="eastAsia"/>
          <w:szCs w:val="32"/>
        </w:rPr>
        <w:t>0</w:t>
      </w:r>
      <w:r>
        <w:rPr>
          <w:rFonts w:ascii="仿宋_GB2312" w:eastAsia="仿宋_GB2312" w:hAnsi="仿宋_GB2312" w:cs="仿宋_GB2312"/>
          <w:szCs w:val="32"/>
        </w:rPr>
        <w:t>个，共涉及资金</w:t>
      </w:r>
      <w:r w:rsidR="00BA01D6">
        <w:rPr>
          <w:rFonts w:ascii="仿宋_GB2312" w:eastAsia="仿宋_GB2312" w:hAnsi="仿宋_GB2312" w:cs="仿宋_GB2312" w:hint="eastAsia"/>
          <w:szCs w:val="32"/>
        </w:rPr>
        <w:t>184</w:t>
      </w:r>
      <w:r>
        <w:rPr>
          <w:rFonts w:ascii="仿宋_GB2312" w:eastAsia="仿宋_GB2312" w:hAnsi="仿宋_GB2312" w:cs="仿宋_GB2312"/>
          <w:szCs w:val="32"/>
        </w:rPr>
        <w:t>万元，占一般公共预算项目支出总额的</w:t>
      </w:r>
      <w:r>
        <w:rPr>
          <w:rFonts w:ascii="仿宋_GB2312" w:eastAsia="仿宋_GB2312" w:hAnsi="仿宋_GB2312" w:cs="仿宋_GB2312" w:hint="eastAsia"/>
          <w:szCs w:val="32"/>
        </w:rPr>
        <w:t>100</w:t>
      </w:r>
      <w:r>
        <w:rPr>
          <w:rFonts w:ascii="仿宋_GB2312" w:eastAsia="仿宋_GB2312" w:hAnsi="仿宋_GB2312" w:cs="仿宋_GB2312"/>
          <w:szCs w:val="32"/>
        </w:rPr>
        <w:t>%</w:t>
      </w:r>
      <w:r>
        <w:rPr>
          <w:rFonts w:ascii="仿宋_GB2312" w:eastAsia="仿宋_GB2312" w:hAnsi="仿宋_GB2312" w:cs="仿宋_GB2312" w:hint="eastAsia"/>
          <w:color w:val="000000"/>
          <w:kern w:val="0"/>
          <w:sz w:val="31"/>
          <w:szCs w:val="31"/>
        </w:rPr>
        <w:t>。</w:t>
      </w:r>
    </w:p>
    <w:p w:rsidR="00E9441B" w:rsidRDefault="00416E49" w:rsidP="00A00CFB">
      <w:pPr>
        <w:widowControl/>
        <w:spacing w:line="576"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本部门组织对2</w:t>
      </w:r>
      <w:r>
        <w:rPr>
          <w:rFonts w:ascii="仿宋_GB2312" w:eastAsia="仿宋_GB2312" w:hAnsi="仿宋_GB2312" w:cs="仿宋_GB2312"/>
          <w:szCs w:val="32"/>
        </w:rPr>
        <w:t>019</w:t>
      </w:r>
      <w:r>
        <w:rPr>
          <w:rFonts w:ascii="仿宋_GB2312" w:eastAsia="仿宋_GB2312" w:hAnsi="仿宋_GB2312" w:cs="仿宋_GB2312" w:hint="eastAsia"/>
          <w:szCs w:val="32"/>
        </w:rPr>
        <w:t>年度部门整体进行了绩效自评，涉及资金</w:t>
      </w:r>
      <w:r>
        <w:rPr>
          <w:rFonts w:ascii="仿宋_GB2312" w:eastAsia="仿宋_GB2312" w:hAnsi="仿宋_GB2312" w:cs="仿宋_GB2312" w:hint="eastAsia"/>
          <w:color w:val="000000"/>
          <w:kern w:val="0"/>
          <w:sz w:val="31"/>
          <w:szCs w:val="31"/>
        </w:rPr>
        <w:t>1884.52</w:t>
      </w:r>
      <w:r>
        <w:rPr>
          <w:rFonts w:ascii="仿宋_GB2312" w:eastAsia="仿宋_GB2312" w:hAnsi="仿宋_GB2312" w:cs="仿宋_GB2312" w:hint="eastAsia"/>
          <w:szCs w:val="32"/>
        </w:rPr>
        <w:t>万元。</w:t>
      </w:r>
    </w:p>
    <w:p w:rsidR="00E9441B" w:rsidRDefault="00416E49" w:rsidP="00A00CFB">
      <w:pPr>
        <w:widowControl/>
        <w:spacing w:line="576"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部门决算</w:t>
      </w:r>
      <w:proofErr w:type="gramStart"/>
      <w:r>
        <w:rPr>
          <w:rFonts w:ascii="楷体_GB2312" w:eastAsia="楷体_GB2312" w:hAnsi="宋体" w:cs="楷体_GB2312"/>
          <w:b/>
          <w:color w:val="000000"/>
          <w:kern w:val="0"/>
          <w:szCs w:val="32"/>
        </w:rPr>
        <w:t>中项目</w:t>
      </w:r>
      <w:proofErr w:type="gramEnd"/>
      <w:r>
        <w:rPr>
          <w:rFonts w:ascii="楷体_GB2312" w:eastAsia="楷体_GB2312" w:hAnsi="宋体" w:cs="楷体_GB2312"/>
          <w:b/>
          <w:color w:val="000000"/>
          <w:kern w:val="0"/>
          <w:szCs w:val="32"/>
        </w:rPr>
        <w:t>绩效自评结果。</w:t>
      </w:r>
    </w:p>
    <w:p w:rsidR="00E9441B" w:rsidRDefault="00416E49" w:rsidP="00A00CFB">
      <w:pPr>
        <w:widowControl/>
        <w:spacing w:line="576"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非税成本返还</w:t>
      </w:r>
      <w:r>
        <w:rPr>
          <w:rFonts w:ascii="仿宋_GB2312" w:eastAsia="仿宋_GB2312" w:hAnsi="仿宋_GB2312" w:cs="仿宋_GB2312"/>
          <w:color w:val="000000"/>
          <w:kern w:val="0"/>
          <w:sz w:val="31"/>
          <w:szCs w:val="31"/>
        </w:rPr>
        <w:t>项目绩效自评综述：根据年初设定的绩效目标，项目自评得分</w:t>
      </w:r>
      <w:r w:rsidR="00BA01D6">
        <w:rPr>
          <w:rFonts w:ascii="仿宋_GB2312" w:eastAsia="仿宋_GB2312" w:hAnsi="仿宋_GB2312" w:cs="仿宋_GB2312" w:hint="eastAsia"/>
          <w:color w:val="000000"/>
          <w:kern w:val="0"/>
          <w:sz w:val="31"/>
          <w:szCs w:val="31"/>
        </w:rPr>
        <w:t>100</w:t>
      </w:r>
      <w:r>
        <w:rPr>
          <w:rFonts w:ascii="仿宋_GB2312" w:eastAsia="仿宋_GB2312" w:hAnsi="仿宋_GB2312" w:cs="仿宋_GB2312"/>
          <w:color w:val="000000"/>
          <w:kern w:val="0"/>
          <w:sz w:val="31"/>
          <w:szCs w:val="31"/>
        </w:rPr>
        <w:t>分。项目全年预算数</w:t>
      </w:r>
      <w:r>
        <w:rPr>
          <w:rFonts w:ascii="仿宋_GB2312" w:eastAsia="仿宋_GB2312" w:hAnsi="仿宋_GB2312" w:cs="仿宋_GB2312" w:hint="eastAsia"/>
          <w:color w:val="000000"/>
          <w:kern w:val="0"/>
          <w:sz w:val="31"/>
          <w:szCs w:val="31"/>
        </w:rPr>
        <w:t>184</w:t>
      </w:r>
      <w:r>
        <w:rPr>
          <w:rFonts w:ascii="仿宋_GB2312" w:eastAsia="仿宋_GB2312" w:hAnsi="仿宋_GB2312" w:cs="仿宋_GB2312"/>
          <w:color w:val="000000"/>
          <w:kern w:val="0"/>
          <w:sz w:val="31"/>
          <w:szCs w:val="31"/>
        </w:rPr>
        <w:t xml:space="preserve">万元，执行数 </w:t>
      </w:r>
      <w:r>
        <w:rPr>
          <w:rFonts w:ascii="仿宋_GB2312" w:eastAsia="仿宋_GB2312" w:hAnsi="仿宋_GB2312" w:cs="仿宋_GB2312" w:hint="eastAsia"/>
          <w:color w:val="000000"/>
          <w:kern w:val="0"/>
          <w:sz w:val="31"/>
          <w:szCs w:val="31"/>
        </w:rPr>
        <w:t>18</w:t>
      </w:r>
      <w:r w:rsidR="00BA01D6">
        <w:rPr>
          <w:rFonts w:ascii="仿宋_GB2312" w:eastAsia="仿宋_GB2312" w:hAnsi="仿宋_GB2312" w:cs="仿宋_GB2312" w:hint="eastAsia"/>
          <w:color w:val="000000"/>
          <w:kern w:val="0"/>
          <w:sz w:val="31"/>
          <w:szCs w:val="31"/>
        </w:rPr>
        <w:t>4</w:t>
      </w:r>
      <w:r>
        <w:rPr>
          <w:rFonts w:ascii="仿宋_GB2312" w:eastAsia="仿宋_GB2312" w:hAnsi="仿宋_GB2312" w:cs="仿宋_GB2312"/>
          <w:color w:val="000000"/>
          <w:kern w:val="0"/>
          <w:sz w:val="31"/>
          <w:szCs w:val="31"/>
        </w:rPr>
        <w:t>万元，完成预算的</w:t>
      </w:r>
      <w:r w:rsidR="00BA01D6">
        <w:rPr>
          <w:rFonts w:ascii="仿宋_GB2312" w:eastAsia="仿宋_GB2312" w:hAnsi="仿宋_GB2312" w:cs="仿宋_GB2312" w:hint="eastAsia"/>
          <w:color w:val="000000"/>
          <w:kern w:val="0"/>
          <w:sz w:val="31"/>
          <w:szCs w:val="31"/>
        </w:rPr>
        <w:t>100</w:t>
      </w:r>
      <w:r>
        <w:rPr>
          <w:rFonts w:ascii="仿宋_GB2312" w:eastAsia="仿宋_GB2312" w:hAnsi="仿宋_GB2312" w:cs="仿宋_GB2312"/>
          <w:color w:val="000000"/>
          <w:kern w:val="0"/>
          <w:sz w:val="31"/>
          <w:szCs w:val="31"/>
        </w:rPr>
        <w:t>%。</w:t>
      </w:r>
    </w:p>
    <w:p w:rsidR="00E9441B" w:rsidRDefault="00416E49" w:rsidP="00A00CFB">
      <w:pPr>
        <w:widowControl/>
        <w:spacing w:line="576"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p>
    <w:p w:rsidR="00BA01D6" w:rsidRDefault="00416E49" w:rsidP="00A00CFB">
      <w:pPr>
        <w:widowControl/>
        <w:spacing w:line="576"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通过项目实施</w:t>
      </w:r>
      <w:r>
        <w:rPr>
          <w:rFonts w:ascii="仿宋_GB2312" w:eastAsia="仿宋_GB2312" w:hAnsi="仿宋_GB2312" w:cs="仿宋_GB2312" w:hint="eastAsia"/>
          <w:color w:val="000000"/>
          <w:kern w:val="0"/>
          <w:sz w:val="31"/>
          <w:szCs w:val="31"/>
        </w:rPr>
        <w:t>，我区的国土规划管理工作各项指标均能按时按要求完成，耕地保护工作、城市规划发展、违法用地违法建设查处能够及时全覆盖。</w:t>
      </w:r>
    </w:p>
    <w:p w:rsidR="00E9441B" w:rsidRDefault="00416E49" w:rsidP="00A00CFB">
      <w:pPr>
        <w:widowControl/>
        <w:spacing w:line="576"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lastRenderedPageBreak/>
        <w:t>下一步改进措施：</w:t>
      </w:r>
      <w:r>
        <w:rPr>
          <w:rFonts w:ascii="仿宋_GB2312" w:eastAsia="仿宋_GB2312" w:hAnsi="仿宋_GB2312" w:cs="仿宋_GB2312" w:hint="eastAsia"/>
          <w:color w:val="000000"/>
          <w:kern w:val="0"/>
          <w:sz w:val="31"/>
          <w:szCs w:val="31"/>
        </w:rPr>
        <w:t>继续做好国土规划管理工作，为我区发展保驾护航。</w:t>
      </w:r>
    </w:p>
    <w:p w:rsidR="00E9441B" w:rsidRDefault="00416E49" w:rsidP="00A00CFB">
      <w:pPr>
        <w:widowControl/>
        <w:spacing w:line="576"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（三）部门决算中整体支出绩效自评结果。</w:t>
      </w:r>
    </w:p>
    <w:p w:rsidR="00E9441B" w:rsidRDefault="00416E49" w:rsidP="00A00CFB">
      <w:pPr>
        <w:widowControl/>
        <w:spacing w:line="576"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根据年初设定的绩效目标，</w:t>
      </w:r>
      <w:r>
        <w:rPr>
          <w:rFonts w:ascii="仿宋_GB2312" w:eastAsia="仿宋_GB2312" w:hAnsi="仿宋_GB2312" w:cs="仿宋_GB2312" w:hint="eastAsia"/>
          <w:color w:val="000000"/>
          <w:kern w:val="0"/>
          <w:sz w:val="31"/>
          <w:szCs w:val="31"/>
        </w:rPr>
        <w:t>本部门整体2019年度整体</w:t>
      </w:r>
      <w:r>
        <w:rPr>
          <w:rFonts w:ascii="仿宋_GB2312" w:eastAsia="仿宋_GB2312" w:hAnsi="仿宋_GB2312" w:cs="仿宋_GB2312"/>
          <w:color w:val="000000"/>
          <w:kern w:val="0"/>
          <w:sz w:val="31"/>
          <w:szCs w:val="31"/>
        </w:rPr>
        <w:t>自评得分</w:t>
      </w:r>
      <w:r w:rsidR="00BA01D6">
        <w:rPr>
          <w:rFonts w:ascii="仿宋_GB2312" w:eastAsia="仿宋_GB2312" w:hAnsi="仿宋_GB2312" w:cs="仿宋_GB2312" w:hint="eastAsia"/>
          <w:color w:val="000000"/>
          <w:kern w:val="0"/>
          <w:sz w:val="31"/>
          <w:szCs w:val="31"/>
        </w:rPr>
        <w:t>90</w:t>
      </w:r>
      <w:r>
        <w:rPr>
          <w:rFonts w:ascii="仿宋_GB2312" w:eastAsia="仿宋_GB2312" w:hAnsi="仿宋_GB2312" w:cs="仿宋_GB2312"/>
          <w:color w:val="000000"/>
          <w:kern w:val="0"/>
          <w:sz w:val="31"/>
          <w:szCs w:val="31"/>
        </w:rPr>
        <w:t>分。全年预算数</w:t>
      </w:r>
      <w:r w:rsidR="00BA01D6">
        <w:rPr>
          <w:rFonts w:ascii="仿宋_GB2312" w:eastAsia="仿宋_GB2312" w:hAnsi="仿宋_GB2312" w:cs="仿宋_GB2312" w:hint="eastAsia"/>
          <w:color w:val="000000"/>
          <w:kern w:val="0"/>
          <w:sz w:val="31"/>
          <w:szCs w:val="31"/>
        </w:rPr>
        <w:t>786.8</w:t>
      </w:r>
      <w:r>
        <w:rPr>
          <w:rFonts w:ascii="仿宋_GB2312" w:eastAsia="仿宋_GB2312" w:hAnsi="仿宋_GB2312" w:cs="仿宋_GB2312"/>
          <w:color w:val="000000"/>
          <w:kern w:val="0"/>
          <w:sz w:val="31"/>
          <w:szCs w:val="31"/>
        </w:rPr>
        <w:t>万元，执行数</w:t>
      </w:r>
      <w:r>
        <w:rPr>
          <w:rFonts w:ascii="仿宋_GB2312" w:eastAsia="仿宋_GB2312" w:hAnsi="仿宋_GB2312" w:cs="仿宋_GB2312" w:hint="eastAsia"/>
          <w:color w:val="000000"/>
          <w:kern w:val="0"/>
          <w:sz w:val="31"/>
          <w:szCs w:val="31"/>
        </w:rPr>
        <w:t>1884.52</w:t>
      </w:r>
      <w:r>
        <w:rPr>
          <w:rFonts w:ascii="仿宋_GB2312" w:eastAsia="仿宋_GB2312" w:hAnsi="仿宋_GB2312" w:cs="仿宋_GB2312"/>
          <w:color w:val="000000"/>
          <w:kern w:val="0"/>
          <w:sz w:val="31"/>
          <w:szCs w:val="31"/>
        </w:rPr>
        <w:t>万元，完成预算的</w:t>
      </w:r>
      <w:r>
        <w:rPr>
          <w:rFonts w:ascii="仿宋_GB2312" w:eastAsia="仿宋_GB2312" w:hAnsi="仿宋_GB2312" w:cs="仿宋_GB2312" w:hint="eastAsia"/>
          <w:color w:val="000000"/>
          <w:kern w:val="0"/>
          <w:sz w:val="31"/>
          <w:szCs w:val="31"/>
        </w:rPr>
        <w:t>24</w:t>
      </w:r>
      <w:r w:rsidR="00BA01D6">
        <w:rPr>
          <w:rFonts w:ascii="仿宋_GB2312" w:eastAsia="仿宋_GB2312" w:hAnsi="仿宋_GB2312" w:cs="仿宋_GB2312" w:hint="eastAsia"/>
          <w:color w:val="000000"/>
          <w:kern w:val="0"/>
          <w:sz w:val="31"/>
          <w:szCs w:val="31"/>
        </w:rPr>
        <w:t>0</w:t>
      </w:r>
      <w:r>
        <w:rPr>
          <w:rFonts w:ascii="仿宋_GB2312" w:eastAsia="仿宋_GB2312" w:hAnsi="仿宋_GB2312" w:cs="仿宋_GB2312"/>
          <w:color w:val="000000"/>
          <w:kern w:val="0"/>
          <w:sz w:val="31"/>
          <w:szCs w:val="31"/>
        </w:rPr>
        <w:t>%。</w:t>
      </w:r>
    </w:p>
    <w:p w:rsidR="00CB670C" w:rsidRDefault="00416E49" w:rsidP="00A00CFB">
      <w:pPr>
        <w:widowControl/>
        <w:spacing w:line="576"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bookmarkStart w:id="0" w:name="_GoBack"/>
      <w:bookmarkEnd w:id="0"/>
      <w:r w:rsidR="00CB670C">
        <w:rPr>
          <w:rFonts w:ascii="仿宋_GB2312" w:eastAsia="仿宋_GB2312" w:hAnsi="仿宋_GB2312" w:cs="仿宋_GB2312"/>
          <w:color w:val="000000"/>
          <w:kern w:val="0"/>
          <w:sz w:val="31"/>
          <w:szCs w:val="31"/>
        </w:rPr>
        <w:t xml:space="preserve"> </w:t>
      </w:r>
    </w:p>
    <w:p w:rsidR="00CB670C" w:rsidRPr="00CB670C" w:rsidRDefault="00CB670C" w:rsidP="003872E9">
      <w:pPr>
        <w:widowControl/>
        <w:spacing w:line="576" w:lineRule="exact"/>
        <w:ind w:firstLineChars="200" w:firstLine="622"/>
        <w:jc w:val="left"/>
        <w:rPr>
          <w:rFonts w:ascii="仿宋_GB2312" w:eastAsia="仿宋_GB2312" w:hAnsi="仿宋_GB2312" w:cs="仿宋_GB2312"/>
          <w:color w:val="000000"/>
          <w:kern w:val="0"/>
          <w:sz w:val="31"/>
          <w:szCs w:val="31"/>
        </w:rPr>
      </w:pPr>
      <w:r w:rsidRPr="003872E9">
        <w:rPr>
          <w:rFonts w:ascii="仿宋_GB2312" w:eastAsia="仿宋_GB2312" w:hAnsi="仿宋_GB2312" w:cs="仿宋_GB2312" w:hint="eastAsia"/>
          <w:b/>
          <w:color w:val="000000"/>
          <w:kern w:val="0"/>
          <w:sz w:val="31"/>
          <w:szCs w:val="31"/>
        </w:rPr>
        <w:t>（一）聚焦规划管控引领。</w:t>
      </w:r>
      <w:r w:rsidRPr="00CB670C">
        <w:rPr>
          <w:rFonts w:ascii="仿宋_GB2312" w:eastAsia="仿宋_GB2312" w:hAnsi="仿宋_GB2312" w:cs="仿宋_GB2312" w:hint="eastAsia"/>
          <w:color w:val="000000"/>
          <w:kern w:val="0"/>
          <w:sz w:val="31"/>
          <w:szCs w:val="31"/>
        </w:rPr>
        <w:t>一是总体规划编制情况。按照市区国土空间规划编制工作安排，我局起草完成的《阎良区国土空间规划编制工作方案》已经区委常委会审议通过，《阎良区国土空间规划组织机构方案》和《阎良区国土空间规划编制费用相关事宜的请示》已经区政府常务会议审议通过。配合编制完成《富阎一体化发展建设总体规划》。二是开展专项规划研究。《阎良区绿道系统专项规划》已通过区政府常务会审议；《城市品质提升规划》已编制完成，现正按EPC模式进行立面改造等相关工作；地下管网普探工作已完成，配合编制完成了《阎良区排水管网规划》和《阎良区热力管网规划》。三是</w:t>
      </w:r>
      <w:proofErr w:type="gramStart"/>
      <w:r w:rsidRPr="00CB670C">
        <w:rPr>
          <w:rFonts w:ascii="仿宋_GB2312" w:eastAsia="仿宋_GB2312" w:hAnsi="仿宋_GB2312" w:cs="仿宋_GB2312" w:hint="eastAsia"/>
          <w:color w:val="000000"/>
          <w:kern w:val="0"/>
          <w:sz w:val="31"/>
          <w:szCs w:val="31"/>
        </w:rPr>
        <w:t>城棚改</w:t>
      </w:r>
      <w:proofErr w:type="gramEnd"/>
      <w:r w:rsidRPr="00CB670C">
        <w:rPr>
          <w:rFonts w:ascii="仿宋_GB2312" w:eastAsia="仿宋_GB2312" w:hAnsi="仿宋_GB2312" w:cs="仿宋_GB2312" w:hint="eastAsia"/>
          <w:color w:val="000000"/>
          <w:kern w:val="0"/>
          <w:sz w:val="31"/>
          <w:szCs w:val="31"/>
        </w:rPr>
        <w:t>项目规划编制情况。三四七区棚户区规划方案，现已完成编制；</w:t>
      </w:r>
      <w:proofErr w:type="gramStart"/>
      <w:r w:rsidRPr="00CB670C">
        <w:rPr>
          <w:rFonts w:ascii="仿宋_GB2312" w:eastAsia="仿宋_GB2312" w:hAnsi="仿宋_GB2312" w:cs="仿宋_GB2312" w:hint="eastAsia"/>
          <w:color w:val="000000"/>
          <w:kern w:val="0"/>
          <w:sz w:val="31"/>
          <w:szCs w:val="31"/>
        </w:rPr>
        <w:t>安芦棚户区</w:t>
      </w:r>
      <w:proofErr w:type="gramEnd"/>
      <w:r w:rsidRPr="00CB670C">
        <w:rPr>
          <w:rFonts w:ascii="仿宋_GB2312" w:eastAsia="仿宋_GB2312" w:hAnsi="仿宋_GB2312" w:cs="仿宋_GB2312" w:hint="eastAsia"/>
          <w:color w:val="000000"/>
          <w:kern w:val="0"/>
          <w:sz w:val="31"/>
          <w:szCs w:val="31"/>
        </w:rPr>
        <w:t>改造安置</w:t>
      </w:r>
      <w:proofErr w:type="gramStart"/>
      <w:r w:rsidRPr="00CB670C">
        <w:rPr>
          <w:rFonts w:ascii="仿宋_GB2312" w:eastAsia="仿宋_GB2312" w:hAnsi="仿宋_GB2312" w:cs="仿宋_GB2312" w:hint="eastAsia"/>
          <w:color w:val="000000"/>
          <w:kern w:val="0"/>
          <w:sz w:val="31"/>
          <w:szCs w:val="31"/>
        </w:rPr>
        <w:t>区方案</w:t>
      </w:r>
      <w:proofErr w:type="gramEnd"/>
      <w:r w:rsidRPr="00CB670C">
        <w:rPr>
          <w:rFonts w:ascii="仿宋_GB2312" w:eastAsia="仿宋_GB2312" w:hAnsi="仿宋_GB2312" w:cs="仿宋_GB2312" w:hint="eastAsia"/>
          <w:color w:val="000000"/>
          <w:kern w:val="0"/>
          <w:sz w:val="31"/>
          <w:szCs w:val="31"/>
        </w:rPr>
        <w:t>已初步完成，涉及用地性质调整等事宜已报市局专题会，现正按照会议精神修改完善；张大夫村、农兴村和聚宝村改造工作已完成前期调研和资料收集的相关规划编制工作，正在编制区域地块的规划条件及安置区的相关方案。四是村庄规划编制情况。目前已完成全区59个村庄规划编制工作，并完成批复工作。</w:t>
      </w:r>
    </w:p>
    <w:p w:rsidR="00CB670C" w:rsidRPr="00CB670C" w:rsidRDefault="00CB670C" w:rsidP="003872E9">
      <w:pPr>
        <w:widowControl/>
        <w:spacing w:line="576" w:lineRule="exact"/>
        <w:ind w:firstLineChars="200" w:firstLine="622"/>
        <w:jc w:val="left"/>
        <w:rPr>
          <w:rFonts w:ascii="仿宋_GB2312" w:eastAsia="仿宋_GB2312" w:hAnsi="仿宋_GB2312" w:cs="仿宋_GB2312"/>
          <w:color w:val="000000"/>
          <w:kern w:val="0"/>
          <w:sz w:val="31"/>
          <w:szCs w:val="31"/>
        </w:rPr>
      </w:pPr>
      <w:r w:rsidRPr="003872E9">
        <w:rPr>
          <w:rFonts w:ascii="仿宋_GB2312" w:eastAsia="仿宋_GB2312" w:hAnsi="仿宋_GB2312" w:cs="仿宋_GB2312" w:hint="eastAsia"/>
          <w:b/>
          <w:color w:val="000000"/>
          <w:kern w:val="0"/>
          <w:sz w:val="31"/>
          <w:szCs w:val="31"/>
        </w:rPr>
        <w:lastRenderedPageBreak/>
        <w:t>（二）耕地及基本农田保护和增减挂钩试点项目任务有效落实。</w:t>
      </w:r>
      <w:r w:rsidRPr="00CB670C">
        <w:rPr>
          <w:rFonts w:ascii="仿宋_GB2312" w:eastAsia="仿宋_GB2312" w:hAnsi="仿宋_GB2312" w:cs="仿宋_GB2312" w:hint="eastAsia"/>
          <w:color w:val="000000"/>
          <w:kern w:val="0"/>
          <w:sz w:val="31"/>
          <w:szCs w:val="31"/>
        </w:rPr>
        <w:t>一是依据市政府下达的耕地保有量指标和永久基本农田保护任务，区政府与各街办签订了耕地保有量及基本农田保护目标责任书，建立了耕地保护和基本农田</w:t>
      </w:r>
      <w:proofErr w:type="gramStart"/>
      <w:r w:rsidRPr="00CB670C">
        <w:rPr>
          <w:rFonts w:ascii="仿宋_GB2312" w:eastAsia="仿宋_GB2312" w:hAnsi="仿宋_GB2312" w:cs="仿宋_GB2312" w:hint="eastAsia"/>
          <w:color w:val="000000"/>
          <w:kern w:val="0"/>
          <w:sz w:val="31"/>
          <w:szCs w:val="31"/>
        </w:rPr>
        <w:t>保护台</w:t>
      </w:r>
      <w:proofErr w:type="gramEnd"/>
      <w:r w:rsidRPr="00CB670C">
        <w:rPr>
          <w:rFonts w:ascii="仿宋_GB2312" w:eastAsia="仿宋_GB2312" w:hAnsi="仿宋_GB2312" w:cs="仿宋_GB2312" w:hint="eastAsia"/>
          <w:color w:val="000000"/>
          <w:kern w:val="0"/>
          <w:sz w:val="31"/>
          <w:szCs w:val="31"/>
        </w:rPr>
        <w:t>账，加强日常监督监管，确保了全区18万亩耕地保有量及14.07万亩基本农田面积不减少、质量有提升，2019年三</w:t>
      </w:r>
      <w:proofErr w:type="gramStart"/>
      <w:r w:rsidRPr="00CB670C">
        <w:rPr>
          <w:rFonts w:ascii="仿宋_GB2312" w:eastAsia="仿宋_GB2312" w:hAnsi="仿宋_GB2312" w:cs="仿宋_GB2312" w:hint="eastAsia"/>
          <w:color w:val="000000"/>
          <w:kern w:val="0"/>
          <w:sz w:val="31"/>
          <w:szCs w:val="31"/>
        </w:rPr>
        <w:t>调数据</w:t>
      </w:r>
      <w:proofErr w:type="gramEnd"/>
      <w:r w:rsidRPr="00CB670C">
        <w:rPr>
          <w:rFonts w:ascii="仿宋_GB2312" w:eastAsia="仿宋_GB2312" w:hAnsi="仿宋_GB2312" w:cs="仿宋_GB2312" w:hint="eastAsia"/>
          <w:color w:val="000000"/>
          <w:kern w:val="0"/>
          <w:sz w:val="31"/>
          <w:szCs w:val="31"/>
        </w:rPr>
        <w:t xml:space="preserve">统计我区耕地面积20.62万亩，永久基本农田规划落实面积14.073万亩。二是按照部省市关于做好增减挂钩项目验收工作的安排部署，指导关山街办完成阎良区关山街办等五街办城乡建设用地增减挂钩试点项目复垦地块的整治和内业资料的整理完善工作，目前已通过市局验收。三是按照市区安排，已完成基本农田核实整改补划调查摸底工作。 </w:t>
      </w:r>
    </w:p>
    <w:p w:rsidR="00CB670C" w:rsidRPr="00CB670C" w:rsidRDefault="00CB670C" w:rsidP="003872E9">
      <w:pPr>
        <w:widowControl/>
        <w:spacing w:line="576" w:lineRule="exact"/>
        <w:ind w:firstLineChars="200" w:firstLine="622"/>
        <w:jc w:val="left"/>
        <w:rPr>
          <w:rFonts w:ascii="仿宋_GB2312" w:eastAsia="仿宋_GB2312" w:hAnsi="仿宋_GB2312" w:cs="仿宋_GB2312"/>
          <w:color w:val="000000"/>
          <w:kern w:val="0"/>
          <w:sz w:val="31"/>
          <w:szCs w:val="31"/>
        </w:rPr>
      </w:pPr>
      <w:r w:rsidRPr="003872E9">
        <w:rPr>
          <w:rFonts w:ascii="仿宋_GB2312" w:eastAsia="仿宋_GB2312" w:hAnsi="仿宋_GB2312" w:cs="仿宋_GB2312" w:hint="eastAsia"/>
          <w:b/>
          <w:color w:val="000000"/>
          <w:kern w:val="0"/>
          <w:sz w:val="31"/>
          <w:szCs w:val="31"/>
        </w:rPr>
        <w:t>（三）“三调”任务率先全面完成。</w:t>
      </w:r>
      <w:r w:rsidRPr="00CB670C">
        <w:rPr>
          <w:rFonts w:ascii="仿宋_GB2312" w:eastAsia="仿宋_GB2312" w:hAnsi="仿宋_GB2312" w:cs="仿宋_GB2312" w:hint="eastAsia"/>
          <w:color w:val="000000"/>
          <w:kern w:val="0"/>
          <w:sz w:val="31"/>
          <w:szCs w:val="31"/>
        </w:rPr>
        <w:t>紧紧</w:t>
      </w:r>
      <w:proofErr w:type="gramStart"/>
      <w:r w:rsidRPr="00CB670C">
        <w:rPr>
          <w:rFonts w:ascii="仿宋_GB2312" w:eastAsia="仿宋_GB2312" w:hAnsi="仿宋_GB2312" w:cs="仿宋_GB2312" w:hint="eastAsia"/>
          <w:color w:val="000000"/>
          <w:kern w:val="0"/>
          <w:sz w:val="31"/>
          <w:szCs w:val="31"/>
        </w:rPr>
        <w:t>围绕部</w:t>
      </w:r>
      <w:proofErr w:type="gramEnd"/>
      <w:r w:rsidRPr="00CB670C">
        <w:rPr>
          <w:rFonts w:ascii="仿宋_GB2312" w:eastAsia="仿宋_GB2312" w:hAnsi="仿宋_GB2312" w:cs="仿宋_GB2312" w:hint="eastAsia"/>
          <w:color w:val="000000"/>
          <w:kern w:val="0"/>
          <w:sz w:val="31"/>
          <w:szCs w:val="31"/>
        </w:rPr>
        <w:t>省市关于推进第三次国土调查的决策部署及工作要求，秉承务实、高效、创新、精准的干事创业理念，结合阎良区情实际，以坚持国家立场为基础、以严格质量管控为核心、以实事求是为标准、以落实主体责任为载体，紧盯时间节点，压紧压实责任，积极主动作为，从外业调绘到内业整理、从问题筛查到图斑整改，多手段全方位管控</w:t>
      </w:r>
      <w:proofErr w:type="gramStart"/>
      <w:r w:rsidRPr="00CB670C">
        <w:rPr>
          <w:rFonts w:ascii="仿宋_GB2312" w:eastAsia="仿宋_GB2312" w:hAnsi="仿宋_GB2312" w:cs="仿宋_GB2312" w:hint="eastAsia"/>
          <w:color w:val="000000"/>
          <w:kern w:val="0"/>
          <w:sz w:val="31"/>
          <w:szCs w:val="31"/>
        </w:rPr>
        <w:t>三调全过程</w:t>
      </w:r>
      <w:proofErr w:type="gramEnd"/>
      <w:r w:rsidRPr="00CB670C">
        <w:rPr>
          <w:rFonts w:ascii="仿宋_GB2312" w:eastAsia="仿宋_GB2312" w:hAnsi="仿宋_GB2312" w:cs="仿宋_GB2312" w:hint="eastAsia"/>
          <w:color w:val="000000"/>
          <w:kern w:val="0"/>
          <w:sz w:val="31"/>
          <w:szCs w:val="31"/>
        </w:rPr>
        <w:t>，保障了数据成果的真实性、准确性、一致性，切实为经济社会高质量发展筑牢基础数据“新基石”，并在全省各区县率先全面完成任务，受到省市一致好评。</w:t>
      </w:r>
    </w:p>
    <w:p w:rsidR="00CB670C" w:rsidRPr="00CB670C" w:rsidRDefault="00CB670C" w:rsidP="003872E9">
      <w:pPr>
        <w:widowControl/>
        <w:spacing w:line="576" w:lineRule="exact"/>
        <w:ind w:firstLineChars="200" w:firstLine="622"/>
        <w:jc w:val="left"/>
        <w:rPr>
          <w:rFonts w:ascii="仿宋_GB2312" w:eastAsia="仿宋_GB2312" w:hAnsi="仿宋_GB2312" w:cs="仿宋_GB2312"/>
          <w:color w:val="000000"/>
          <w:kern w:val="0"/>
          <w:sz w:val="31"/>
          <w:szCs w:val="31"/>
        </w:rPr>
      </w:pPr>
      <w:r w:rsidRPr="003872E9">
        <w:rPr>
          <w:rFonts w:ascii="仿宋_GB2312" w:eastAsia="仿宋_GB2312" w:hAnsi="仿宋_GB2312" w:cs="仿宋_GB2312" w:hint="eastAsia"/>
          <w:b/>
          <w:color w:val="000000"/>
          <w:kern w:val="0"/>
          <w:sz w:val="31"/>
          <w:szCs w:val="31"/>
        </w:rPr>
        <w:t>（四）优化提升营商服务环境。</w:t>
      </w:r>
      <w:r w:rsidRPr="00CB670C">
        <w:rPr>
          <w:rFonts w:ascii="仿宋_GB2312" w:eastAsia="仿宋_GB2312" w:hAnsi="仿宋_GB2312" w:cs="仿宋_GB2312" w:hint="eastAsia"/>
          <w:color w:val="000000"/>
          <w:kern w:val="0"/>
          <w:sz w:val="31"/>
          <w:szCs w:val="31"/>
        </w:rPr>
        <w:t>以形象标准化、业务流程化、服务规范化为目标，积极推行“网上办、一次办、上门办”等制度机制，主动压缩登记时限，不动产登记3个工作日办结，</w:t>
      </w:r>
      <w:r w:rsidRPr="00CB670C">
        <w:rPr>
          <w:rFonts w:ascii="仿宋_GB2312" w:eastAsia="仿宋_GB2312" w:hAnsi="仿宋_GB2312" w:cs="仿宋_GB2312" w:hint="eastAsia"/>
          <w:color w:val="000000"/>
          <w:kern w:val="0"/>
          <w:sz w:val="31"/>
          <w:szCs w:val="31"/>
        </w:rPr>
        <w:lastRenderedPageBreak/>
        <w:t xml:space="preserve">大宗批量登记5个工作日办结，办理要件压缩为6件，办理环节减少到3个，持续优化营商环境正成为资源规划系统党员干部政治的自觉、思想自觉和行动自觉。一是2019年核发《建设项目选址意见书》1项，用地面积约327亩；核发《建设用地规划许可证》7项，用地面积约211.99亩；核发《建设工程规划许可证》23项（含2项基坑），总建筑面积约64.11万平方米。二是办理不动产权证书3527本，不动产登记证明3306份，查封解封209件，整理档案9373件，农村宅基地两权发证155户。三是全年涉企帮办上门服务30余次，回访企业20余次，为困难群众上门服务20余次，延时服务百余次。 </w:t>
      </w:r>
    </w:p>
    <w:p w:rsidR="00CB670C" w:rsidRPr="00CB670C" w:rsidRDefault="00CB670C" w:rsidP="003872E9">
      <w:pPr>
        <w:widowControl/>
        <w:spacing w:line="576" w:lineRule="exact"/>
        <w:ind w:firstLineChars="200" w:firstLine="622"/>
        <w:jc w:val="left"/>
        <w:rPr>
          <w:rFonts w:ascii="仿宋_GB2312" w:eastAsia="仿宋_GB2312" w:hAnsi="仿宋_GB2312" w:cs="仿宋_GB2312"/>
          <w:color w:val="000000"/>
          <w:kern w:val="0"/>
          <w:sz w:val="31"/>
          <w:szCs w:val="31"/>
        </w:rPr>
      </w:pPr>
      <w:r w:rsidRPr="003872E9">
        <w:rPr>
          <w:rFonts w:ascii="仿宋_GB2312" w:eastAsia="仿宋_GB2312" w:hAnsi="仿宋_GB2312" w:cs="仿宋_GB2312" w:hint="eastAsia"/>
          <w:b/>
          <w:color w:val="000000"/>
          <w:kern w:val="0"/>
          <w:sz w:val="31"/>
          <w:szCs w:val="31"/>
        </w:rPr>
        <w:t>（五）全力开展清理批而未供和闲置土地工作。</w:t>
      </w:r>
      <w:r w:rsidRPr="00CB670C">
        <w:rPr>
          <w:rFonts w:ascii="仿宋_GB2312" w:eastAsia="仿宋_GB2312" w:hAnsi="仿宋_GB2312" w:cs="仿宋_GB2312" w:hint="eastAsia"/>
          <w:color w:val="000000"/>
          <w:kern w:val="0"/>
          <w:sz w:val="31"/>
          <w:szCs w:val="31"/>
        </w:rPr>
        <w:t>贯彻落实省市关于做好2019年批而未供和闲置土地处置工作的部署要求，按照先易后难、逐宗化解，吃透底子、精准施策的原则，持续深入推进工作开展。阎良区2009-2016年批而未</w:t>
      </w:r>
      <w:proofErr w:type="gramStart"/>
      <w:r w:rsidRPr="00CB670C">
        <w:rPr>
          <w:rFonts w:ascii="仿宋_GB2312" w:eastAsia="仿宋_GB2312" w:hAnsi="仿宋_GB2312" w:cs="仿宋_GB2312" w:hint="eastAsia"/>
          <w:color w:val="000000"/>
          <w:kern w:val="0"/>
          <w:sz w:val="31"/>
          <w:szCs w:val="31"/>
        </w:rPr>
        <w:t>供土地</w:t>
      </w:r>
      <w:proofErr w:type="gramEnd"/>
      <w:r w:rsidRPr="00CB670C">
        <w:rPr>
          <w:rFonts w:ascii="仿宋_GB2312" w:eastAsia="仿宋_GB2312" w:hAnsi="仿宋_GB2312" w:cs="仿宋_GB2312" w:hint="eastAsia"/>
          <w:color w:val="000000"/>
          <w:kern w:val="0"/>
          <w:sz w:val="31"/>
          <w:szCs w:val="31"/>
        </w:rPr>
        <w:t>处置任务为961亩，目前已超额完成年度任务。</w:t>
      </w:r>
    </w:p>
    <w:p w:rsidR="005D56CC" w:rsidRDefault="00CB670C" w:rsidP="003872E9">
      <w:pPr>
        <w:widowControl/>
        <w:spacing w:line="576" w:lineRule="exact"/>
        <w:ind w:firstLineChars="200" w:firstLine="622"/>
        <w:jc w:val="left"/>
        <w:rPr>
          <w:rFonts w:ascii="仿宋_GB2312" w:eastAsia="仿宋_GB2312" w:hAnsi="仿宋_GB2312" w:cs="仿宋_GB2312"/>
          <w:color w:val="000000"/>
          <w:kern w:val="0"/>
          <w:sz w:val="31"/>
          <w:szCs w:val="31"/>
        </w:rPr>
      </w:pPr>
      <w:r w:rsidRPr="003872E9">
        <w:rPr>
          <w:rFonts w:ascii="仿宋_GB2312" w:eastAsia="仿宋_GB2312" w:hAnsi="仿宋_GB2312" w:cs="仿宋_GB2312" w:hint="eastAsia"/>
          <w:b/>
          <w:color w:val="000000"/>
          <w:kern w:val="0"/>
          <w:sz w:val="31"/>
          <w:szCs w:val="31"/>
        </w:rPr>
        <w:t>（六）扎实开展“大棚房”另案处理类项目整治工作。</w:t>
      </w:r>
      <w:r w:rsidRPr="00CB670C">
        <w:rPr>
          <w:rFonts w:ascii="仿宋_GB2312" w:eastAsia="仿宋_GB2312" w:hAnsi="仿宋_GB2312" w:cs="仿宋_GB2312" w:hint="eastAsia"/>
          <w:color w:val="000000"/>
          <w:kern w:val="0"/>
          <w:sz w:val="31"/>
          <w:szCs w:val="31"/>
        </w:rPr>
        <w:t>我区共涉及“大棚房”另案处理项目210宗。一</w:t>
      </w:r>
      <w:proofErr w:type="gramStart"/>
      <w:r w:rsidRPr="00CB670C">
        <w:rPr>
          <w:rFonts w:ascii="仿宋_GB2312" w:eastAsia="仿宋_GB2312" w:hAnsi="仿宋_GB2312" w:cs="仿宋_GB2312" w:hint="eastAsia"/>
          <w:color w:val="000000"/>
          <w:kern w:val="0"/>
          <w:sz w:val="31"/>
          <w:szCs w:val="31"/>
        </w:rPr>
        <w:t>是需街办</w:t>
      </w:r>
      <w:proofErr w:type="gramEnd"/>
      <w:r w:rsidRPr="00CB670C">
        <w:rPr>
          <w:rFonts w:ascii="仿宋_GB2312" w:eastAsia="仿宋_GB2312" w:hAnsi="仿宋_GB2312" w:cs="仿宋_GB2312" w:hint="eastAsia"/>
          <w:color w:val="000000"/>
          <w:kern w:val="0"/>
          <w:sz w:val="31"/>
          <w:szCs w:val="31"/>
        </w:rPr>
        <w:t xml:space="preserve">监管完善手续类项目120宗，目前37宗需完善手续项目已全部完成备案及处置到位，83宗监管项目各街办已全部出具承诺。二是拆除项目21宗，目前已完成拆除21宗。三是需立案查处项目64宗，已立案查处59宗，非立案处理5宗，整治到位100%。四是清理整治项目5宗，目前已全部完成。 </w:t>
      </w:r>
    </w:p>
    <w:p w:rsidR="005D56CC" w:rsidRDefault="005D56CC" w:rsidP="005D56CC">
      <w:pPr>
        <w:widowControl/>
        <w:spacing w:line="576" w:lineRule="exact"/>
        <w:ind w:firstLineChars="200" w:firstLine="620"/>
        <w:jc w:val="left"/>
        <w:rPr>
          <w:rFonts w:ascii="仿宋_GB2312" w:eastAsia="仿宋_GB2312" w:hAnsi="仿宋_GB2312" w:cs="仿宋_GB2312"/>
          <w:color w:val="000000"/>
          <w:kern w:val="0"/>
          <w:sz w:val="31"/>
          <w:szCs w:val="31"/>
        </w:rPr>
      </w:pPr>
      <w:r w:rsidRPr="005D56CC">
        <w:rPr>
          <w:rFonts w:ascii="仿宋_GB2312" w:eastAsia="仿宋_GB2312" w:hAnsi="仿宋_GB2312" w:cs="仿宋_GB2312" w:hint="eastAsia"/>
          <w:color w:val="000000"/>
          <w:kern w:val="0"/>
          <w:sz w:val="31"/>
          <w:szCs w:val="31"/>
        </w:rPr>
        <w:t>（七）扎实做好执法监管工作。一是扎实做好</w:t>
      </w:r>
      <w:proofErr w:type="gramStart"/>
      <w:r w:rsidRPr="005D56CC">
        <w:rPr>
          <w:rFonts w:ascii="仿宋_GB2312" w:eastAsia="仿宋_GB2312" w:hAnsi="仿宋_GB2312" w:cs="仿宋_GB2312" w:hint="eastAsia"/>
          <w:color w:val="000000"/>
          <w:kern w:val="0"/>
          <w:sz w:val="31"/>
          <w:szCs w:val="31"/>
        </w:rPr>
        <w:t>季度卫片和年度卫片核查</w:t>
      </w:r>
      <w:proofErr w:type="gramEnd"/>
      <w:r w:rsidRPr="005D56CC">
        <w:rPr>
          <w:rFonts w:ascii="仿宋_GB2312" w:eastAsia="仿宋_GB2312" w:hAnsi="仿宋_GB2312" w:cs="仿宋_GB2312" w:hint="eastAsia"/>
          <w:color w:val="000000"/>
          <w:kern w:val="0"/>
          <w:sz w:val="31"/>
          <w:szCs w:val="31"/>
        </w:rPr>
        <w:t>整改工作。市整治办下达我区2018年新增违法</w:t>
      </w:r>
      <w:r w:rsidRPr="005D56CC">
        <w:rPr>
          <w:rFonts w:ascii="仿宋_GB2312" w:eastAsia="仿宋_GB2312" w:hAnsi="仿宋_GB2312" w:cs="仿宋_GB2312" w:hint="eastAsia"/>
          <w:color w:val="000000"/>
          <w:kern w:val="0"/>
          <w:sz w:val="31"/>
          <w:szCs w:val="31"/>
        </w:rPr>
        <w:lastRenderedPageBreak/>
        <w:t>用地整改拆除任务56宗已全部整改拆除到位；2018年度</w:t>
      </w:r>
      <w:proofErr w:type="gramStart"/>
      <w:r w:rsidRPr="005D56CC">
        <w:rPr>
          <w:rFonts w:ascii="仿宋_GB2312" w:eastAsia="仿宋_GB2312" w:hAnsi="仿宋_GB2312" w:cs="仿宋_GB2312" w:hint="eastAsia"/>
          <w:color w:val="000000"/>
          <w:kern w:val="0"/>
          <w:sz w:val="31"/>
          <w:szCs w:val="31"/>
        </w:rPr>
        <w:t>国家卫片共</w:t>
      </w:r>
      <w:proofErr w:type="gramEnd"/>
      <w:r w:rsidRPr="005D56CC">
        <w:rPr>
          <w:rFonts w:ascii="仿宋_GB2312" w:eastAsia="仿宋_GB2312" w:hAnsi="仿宋_GB2312" w:cs="仿宋_GB2312" w:hint="eastAsia"/>
          <w:color w:val="000000"/>
          <w:kern w:val="0"/>
          <w:sz w:val="31"/>
          <w:szCs w:val="31"/>
        </w:rPr>
        <w:t>下发</w:t>
      </w:r>
      <w:proofErr w:type="gramStart"/>
      <w:r w:rsidRPr="005D56CC">
        <w:rPr>
          <w:rFonts w:ascii="仿宋_GB2312" w:eastAsia="仿宋_GB2312" w:hAnsi="仿宋_GB2312" w:cs="仿宋_GB2312" w:hint="eastAsia"/>
          <w:color w:val="000000"/>
          <w:kern w:val="0"/>
          <w:sz w:val="31"/>
          <w:szCs w:val="31"/>
        </w:rPr>
        <w:t>阎良自管区</w:t>
      </w:r>
      <w:proofErr w:type="gramEnd"/>
      <w:r w:rsidRPr="005D56CC">
        <w:rPr>
          <w:rFonts w:ascii="仿宋_GB2312" w:eastAsia="仿宋_GB2312" w:hAnsi="仿宋_GB2312" w:cs="仿宋_GB2312" w:hint="eastAsia"/>
          <w:color w:val="000000"/>
          <w:kern w:val="0"/>
          <w:sz w:val="31"/>
          <w:szCs w:val="31"/>
        </w:rPr>
        <w:t>图斑212个，共核查出6宗违法用地，现已全部立案查处到位，共收缴罚款63.0258万元；2018年度变更调查涉及</w:t>
      </w:r>
      <w:proofErr w:type="gramStart"/>
      <w:r w:rsidRPr="005D56CC">
        <w:rPr>
          <w:rFonts w:ascii="仿宋_GB2312" w:eastAsia="仿宋_GB2312" w:hAnsi="仿宋_GB2312" w:cs="仿宋_GB2312" w:hint="eastAsia"/>
          <w:color w:val="000000"/>
          <w:kern w:val="0"/>
          <w:sz w:val="31"/>
          <w:szCs w:val="31"/>
        </w:rPr>
        <w:t>我区卫片拆除</w:t>
      </w:r>
      <w:proofErr w:type="gramEnd"/>
      <w:r w:rsidRPr="005D56CC">
        <w:rPr>
          <w:rFonts w:ascii="仿宋_GB2312" w:eastAsia="仿宋_GB2312" w:hAnsi="仿宋_GB2312" w:cs="仿宋_GB2312" w:hint="eastAsia"/>
          <w:color w:val="000000"/>
          <w:kern w:val="0"/>
          <w:sz w:val="31"/>
          <w:szCs w:val="31"/>
        </w:rPr>
        <w:t>图斑22宗，均已拆除整改到位。二是治污减</w:t>
      </w:r>
      <w:proofErr w:type="gramStart"/>
      <w:r w:rsidRPr="005D56CC">
        <w:rPr>
          <w:rFonts w:ascii="仿宋_GB2312" w:eastAsia="仿宋_GB2312" w:hAnsi="仿宋_GB2312" w:cs="仿宋_GB2312" w:hint="eastAsia"/>
          <w:color w:val="000000"/>
          <w:kern w:val="0"/>
          <w:sz w:val="31"/>
          <w:szCs w:val="31"/>
        </w:rPr>
        <w:t>霾</w:t>
      </w:r>
      <w:proofErr w:type="gramEnd"/>
      <w:r w:rsidRPr="005D56CC">
        <w:rPr>
          <w:rFonts w:ascii="仿宋_GB2312" w:eastAsia="仿宋_GB2312" w:hAnsi="仿宋_GB2312" w:cs="仿宋_GB2312" w:hint="eastAsia"/>
          <w:color w:val="000000"/>
          <w:kern w:val="0"/>
          <w:sz w:val="31"/>
          <w:szCs w:val="31"/>
        </w:rPr>
        <w:t>工作情况。2019年，全区“三场（厂）”项目用地共计9宗，已全部完成取缔并验收销号，并交由街办加强日常监管。“散乱污”企业整治任务2宗，已销号1宗，剩余1宗正在完善销号手续。三是违法用地查处工作。立案查处拆除违法建筑总面积1087平方米，没收违法建筑总面积196460.42平方米，收缴罚没款92.58万元，行政处分3人。四是扎实推进“四改两拆”工作。目前，三四七区棚户区签订征收补偿协议并移交房屋的被征收人已近85%，共发放612户的征收补偿款2800余万元，同时已分批次返还审核后的征收补偿安置协议书；延</w:t>
      </w:r>
      <w:proofErr w:type="gramStart"/>
      <w:r w:rsidRPr="005D56CC">
        <w:rPr>
          <w:rFonts w:ascii="仿宋_GB2312" w:eastAsia="仿宋_GB2312" w:hAnsi="仿宋_GB2312" w:cs="仿宋_GB2312" w:hint="eastAsia"/>
          <w:color w:val="000000"/>
          <w:kern w:val="0"/>
          <w:sz w:val="31"/>
          <w:szCs w:val="31"/>
        </w:rPr>
        <w:t>凤小区</w:t>
      </w:r>
      <w:proofErr w:type="gramEnd"/>
      <w:r w:rsidRPr="005D56CC">
        <w:rPr>
          <w:rFonts w:ascii="仿宋_GB2312" w:eastAsia="仿宋_GB2312" w:hAnsi="仿宋_GB2312" w:cs="仿宋_GB2312" w:hint="eastAsia"/>
          <w:color w:val="000000"/>
          <w:kern w:val="0"/>
          <w:sz w:val="31"/>
          <w:szCs w:val="31"/>
        </w:rPr>
        <w:t>综合提升改造工程（二期)已完成立项、确定代理公司，完成设计图，施工图设计，施工资格预审和财政最高限价评审，目前正在施工阶段；旧厂区和架空通信线缆改造工作，已提前完成三年任务；“两拆”工作共认定954处违法建设，其中拆除类951处，处罚类3处。</w:t>
      </w:r>
    </w:p>
    <w:p w:rsidR="0020663E" w:rsidRDefault="0020663E" w:rsidP="005D56CC">
      <w:pPr>
        <w:widowControl/>
        <w:spacing w:line="576" w:lineRule="exact"/>
        <w:ind w:firstLineChars="200" w:firstLine="620"/>
        <w:jc w:val="left"/>
        <w:rPr>
          <w:rFonts w:ascii="仿宋_GB2312" w:eastAsia="仿宋_GB2312" w:hAnsi="仿宋_GB2312" w:cs="仿宋_GB2312"/>
          <w:color w:val="000000"/>
          <w:kern w:val="0"/>
          <w:sz w:val="31"/>
          <w:szCs w:val="31"/>
        </w:rPr>
      </w:pPr>
    </w:p>
    <w:p w:rsidR="00956D62" w:rsidRDefault="00956D62" w:rsidP="005D56CC">
      <w:pPr>
        <w:widowControl/>
        <w:spacing w:line="576" w:lineRule="exact"/>
        <w:ind w:firstLineChars="200" w:firstLine="620"/>
        <w:jc w:val="left"/>
        <w:rPr>
          <w:rFonts w:ascii="仿宋_GB2312" w:eastAsia="仿宋_GB2312" w:hAnsi="仿宋_GB2312" w:cs="仿宋_GB2312"/>
          <w:color w:val="000000"/>
          <w:kern w:val="0"/>
          <w:sz w:val="31"/>
          <w:szCs w:val="31"/>
        </w:rPr>
      </w:pPr>
    </w:p>
    <w:p w:rsidR="00956D62" w:rsidRDefault="00956D62" w:rsidP="005D56CC">
      <w:pPr>
        <w:widowControl/>
        <w:spacing w:line="576" w:lineRule="exact"/>
        <w:ind w:firstLineChars="200" w:firstLine="620"/>
        <w:jc w:val="left"/>
        <w:rPr>
          <w:rFonts w:ascii="仿宋_GB2312" w:eastAsia="仿宋_GB2312" w:hAnsi="仿宋_GB2312" w:cs="仿宋_GB2312"/>
          <w:color w:val="000000"/>
          <w:kern w:val="0"/>
          <w:sz w:val="31"/>
          <w:szCs w:val="31"/>
        </w:rPr>
      </w:pPr>
    </w:p>
    <w:p w:rsidR="00956D62" w:rsidRDefault="00956D62" w:rsidP="005D56CC">
      <w:pPr>
        <w:widowControl/>
        <w:spacing w:line="576" w:lineRule="exact"/>
        <w:ind w:firstLineChars="200" w:firstLine="620"/>
        <w:jc w:val="left"/>
        <w:rPr>
          <w:rFonts w:ascii="仿宋_GB2312" w:eastAsia="仿宋_GB2312" w:hAnsi="仿宋_GB2312" w:cs="仿宋_GB2312"/>
          <w:color w:val="000000"/>
          <w:kern w:val="0"/>
          <w:sz w:val="31"/>
          <w:szCs w:val="31"/>
        </w:rPr>
      </w:pPr>
    </w:p>
    <w:p w:rsidR="00956D62" w:rsidRDefault="00956D62" w:rsidP="005D56CC">
      <w:pPr>
        <w:widowControl/>
        <w:spacing w:line="576" w:lineRule="exact"/>
        <w:ind w:firstLineChars="200" w:firstLine="620"/>
        <w:jc w:val="left"/>
        <w:rPr>
          <w:rFonts w:ascii="仿宋_GB2312" w:eastAsia="仿宋_GB2312" w:hAnsi="仿宋_GB2312" w:cs="仿宋_GB2312"/>
          <w:color w:val="000000"/>
          <w:kern w:val="0"/>
          <w:sz w:val="31"/>
          <w:szCs w:val="31"/>
        </w:rPr>
      </w:pPr>
    </w:p>
    <w:p w:rsidR="00956D62" w:rsidRDefault="00956D62" w:rsidP="005D56CC">
      <w:pPr>
        <w:widowControl/>
        <w:spacing w:line="576" w:lineRule="exact"/>
        <w:ind w:firstLineChars="200" w:firstLine="620"/>
        <w:jc w:val="left"/>
        <w:rPr>
          <w:rFonts w:ascii="仿宋_GB2312" w:eastAsia="仿宋_GB2312" w:hAnsi="仿宋_GB2312" w:cs="仿宋_GB2312"/>
          <w:color w:val="000000"/>
          <w:kern w:val="0"/>
          <w:sz w:val="31"/>
          <w:szCs w:val="31"/>
        </w:rPr>
      </w:pPr>
    </w:p>
    <w:p w:rsidR="00956D62" w:rsidRPr="000253D7" w:rsidRDefault="000253D7" w:rsidP="00B7524F">
      <w:pPr>
        <w:widowControl/>
        <w:jc w:val="center"/>
        <w:rPr>
          <w:rFonts w:ascii="仿宋_GB2312" w:eastAsia="仿宋_GB2312" w:hAnsi="仿宋_GB2312" w:cs="仿宋_GB2312"/>
          <w:color w:val="000000"/>
          <w:kern w:val="0"/>
          <w:sz w:val="31"/>
          <w:szCs w:val="31"/>
        </w:rPr>
      </w:pPr>
      <w:r w:rsidRPr="000253D7">
        <w:rPr>
          <w:rFonts w:hint="eastAsia"/>
          <w:noProof/>
          <w:szCs w:val="31"/>
        </w:rPr>
        <w:lastRenderedPageBreak/>
        <w:drawing>
          <wp:inline distT="0" distB="0" distL="0" distR="0">
            <wp:extent cx="5274310" cy="8466092"/>
            <wp:effectExtent l="19050" t="0" r="254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5274310" cy="8466092"/>
                    </a:xfrm>
                    <a:prstGeom prst="rect">
                      <a:avLst/>
                    </a:prstGeom>
                    <a:noFill/>
                    <a:ln w="9525">
                      <a:noFill/>
                      <a:miter lim="800000"/>
                      <a:headEnd/>
                      <a:tailEnd/>
                    </a:ln>
                  </pic:spPr>
                </pic:pic>
              </a:graphicData>
            </a:graphic>
          </wp:inline>
        </w:drawing>
      </w:r>
    </w:p>
    <w:p w:rsidR="00956D62" w:rsidRDefault="00956D62" w:rsidP="000253D7">
      <w:pPr>
        <w:widowControl/>
        <w:jc w:val="left"/>
        <w:rPr>
          <w:rFonts w:ascii="仿宋_GB2312" w:eastAsia="仿宋_GB2312" w:hAnsi="仿宋_GB2312" w:cs="仿宋_GB2312"/>
          <w:color w:val="000000"/>
          <w:kern w:val="0"/>
          <w:sz w:val="31"/>
          <w:szCs w:val="31"/>
        </w:rPr>
      </w:pPr>
    </w:p>
    <w:p w:rsidR="00F13CED" w:rsidRDefault="00F13CED" w:rsidP="00F13CED">
      <w:pPr>
        <w:widowControl/>
        <w:jc w:val="center"/>
        <w:rPr>
          <w:rFonts w:ascii="仿宋_GB2312" w:eastAsia="仿宋_GB2312" w:hAnsi="仿宋_GB2312" w:cs="仿宋_GB2312"/>
          <w:color w:val="000000"/>
          <w:kern w:val="0"/>
          <w:sz w:val="31"/>
          <w:szCs w:val="31"/>
        </w:rPr>
        <w:sectPr w:rsidR="00F13CED" w:rsidSect="00171A9F">
          <w:footerReference w:type="default" r:id="rId15"/>
          <w:pgSz w:w="11906" w:h="16838"/>
          <w:pgMar w:top="1440" w:right="1800" w:bottom="1440" w:left="1800" w:header="851" w:footer="992" w:gutter="0"/>
          <w:pgNumType w:start="1"/>
          <w:cols w:space="425"/>
          <w:docGrid w:type="lines" w:linePitch="435"/>
        </w:sectPr>
      </w:pPr>
      <w:r w:rsidRPr="00F13CED">
        <w:rPr>
          <w:rFonts w:hint="eastAsia"/>
          <w:noProof/>
          <w:szCs w:val="31"/>
        </w:rPr>
        <w:lastRenderedPageBreak/>
        <w:drawing>
          <wp:inline distT="0" distB="0" distL="0" distR="0">
            <wp:extent cx="5251690" cy="8580543"/>
            <wp:effectExtent l="19050" t="0" r="611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srcRect/>
                    <a:stretch>
                      <a:fillRect/>
                    </a:stretch>
                  </pic:blipFill>
                  <pic:spPr bwMode="auto">
                    <a:xfrm>
                      <a:off x="0" y="0"/>
                      <a:ext cx="5254300" cy="8584807"/>
                    </a:xfrm>
                    <a:prstGeom prst="rect">
                      <a:avLst/>
                    </a:prstGeom>
                    <a:noFill/>
                    <a:ln w="9525">
                      <a:noFill/>
                      <a:miter lim="800000"/>
                      <a:headEnd/>
                      <a:tailEnd/>
                    </a:ln>
                  </pic:spPr>
                </pic:pic>
              </a:graphicData>
            </a:graphic>
          </wp:inline>
        </w:drawing>
      </w:r>
    </w:p>
    <w:p w:rsidR="00F13CED" w:rsidRDefault="00C07E99" w:rsidP="00F13CED">
      <w:pPr>
        <w:widowControl/>
        <w:jc w:val="center"/>
        <w:rPr>
          <w:rFonts w:ascii="仿宋_GB2312" w:eastAsia="仿宋_GB2312" w:hAnsi="仿宋_GB2312" w:cs="仿宋_GB2312"/>
          <w:color w:val="000000"/>
          <w:kern w:val="0"/>
          <w:sz w:val="31"/>
          <w:szCs w:val="31"/>
        </w:rPr>
      </w:pPr>
      <w:r w:rsidRPr="00C07E99">
        <w:rPr>
          <w:rFonts w:hint="eastAsia"/>
          <w:noProof/>
          <w:szCs w:val="31"/>
        </w:rPr>
        <w:lastRenderedPageBreak/>
        <w:drawing>
          <wp:inline distT="0" distB="0" distL="0" distR="0">
            <wp:extent cx="8633244" cy="5119393"/>
            <wp:effectExtent l="1905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srcRect/>
                    <a:stretch>
                      <a:fillRect/>
                    </a:stretch>
                  </pic:blipFill>
                  <pic:spPr bwMode="auto">
                    <a:xfrm>
                      <a:off x="0" y="0"/>
                      <a:ext cx="8637096" cy="5121677"/>
                    </a:xfrm>
                    <a:prstGeom prst="rect">
                      <a:avLst/>
                    </a:prstGeom>
                    <a:noFill/>
                    <a:ln w="9525">
                      <a:noFill/>
                      <a:miter lim="800000"/>
                      <a:headEnd/>
                      <a:tailEnd/>
                    </a:ln>
                  </pic:spPr>
                </pic:pic>
              </a:graphicData>
            </a:graphic>
          </wp:inline>
        </w:drawing>
      </w:r>
    </w:p>
    <w:p w:rsidR="00C07E99" w:rsidRPr="00F13CED" w:rsidRDefault="00C07E99" w:rsidP="00F13CED">
      <w:pPr>
        <w:widowControl/>
        <w:jc w:val="center"/>
        <w:rPr>
          <w:rFonts w:ascii="仿宋_GB2312" w:eastAsia="仿宋_GB2312" w:hAnsi="仿宋_GB2312" w:cs="仿宋_GB2312"/>
          <w:color w:val="000000"/>
          <w:kern w:val="0"/>
          <w:sz w:val="31"/>
          <w:szCs w:val="31"/>
        </w:rPr>
      </w:pPr>
      <w:r w:rsidRPr="00C07E99">
        <w:rPr>
          <w:rFonts w:hint="eastAsia"/>
          <w:noProof/>
          <w:szCs w:val="31"/>
        </w:rPr>
        <w:lastRenderedPageBreak/>
        <w:drawing>
          <wp:inline distT="0" distB="0" distL="0" distR="0">
            <wp:extent cx="8863330" cy="5009577"/>
            <wp:effectExtent l="1905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srcRect/>
                    <a:stretch>
                      <a:fillRect/>
                    </a:stretch>
                  </pic:blipFill>
                  <pic:spPr bwMode="auto">
                    <a:xfrm>
                      <a:off x="0" y="0"/>
                      <a:ext cx="8863330" cy="5009577"/>
                    </a:xfrm>
                    <a:prstGeom prst="rect">
                      <a:avLst/>
                    </a:prstGeom>
                    <a:noFill/>
                    <a:ln w="9525">
                      <a:noFill/>
                      <a:miter lim="800000"/>
                      <a:headEnd/>
                      <a:tailEnd/>
                    </a:ln>
                  </pic:spPr>
                </pic:pic>
              </a:graphicData>
            </a:graphic>
          </wp:inline>
        </w:drawing>
      </w:r>
    </w:p>
    <w:p w:rsidR="00956D62" w:rsidRPr="00C07E99" w:rsidRDefault="00C07E99" w:rsidP="00F13CED">
      <w:pPr>
        <w:widowControl/>
        <w:jc w:val="left"/>
        <w:rPr>
          <w:rFonts w:ascii="仿宋_GB2312" w:eastAsia="仿宋_GB2312" w:hAnsi="仿宋_GB2312" w:cs="仿宋_GB2312"/>
          <w:color w:val="000000"/>
          <w:kern w:val="0"/>
          <w:sz w:val="31"/>
          <w:szCs w:val="31"/>
        </w:rPr>
      </w:pPr>
      <w:r w:rsidRPr="00C07E99">
        <w:rPr>
          <w:rFonts w:hint="eastAsia"/>
          <w:noProof/>
          <w:szCs w:val="31"/>
        </w:rPr>
        <w:lastRenderedPageBreak/>
        <w:drawing>
          <wp:inline distT="0" distB="0" distL="0" distR="0">
            <wp:extent cx="8863330" cy="5034323"/>
            <wp:effectExtent l="1905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srcRect/>
                    <a:stretch>
                      <a:fillRect/>
                    </a:stretch>
                  </pic:blipFill>
                  <pic:spPr bwMode="auto">
                    <a:xfrm>
                      <a:off x="0" y="0"/>
                      <a:ext cx="8863330" cy="5034323"/>
                    </a:xfrm>
                    <a:prstGeom prst="rect">
                      <a:avLst/>
                    </a:prstGeom>
                    <a:noFill/>
                    <a:ln w="9525">
                      <a:noFill/>
                      <a:miter lim="800000"/>
                      <a:headEnd/>
                      <a:tailEnd/>
                    </a:ln>
                  </pic:spPr>
                </pic:pic>
              </a:graphicData>
            </a:graphic>
          </wp:inline>
        </w:drawing>
      </w:r>
    </w:p>
    <w:p w:rsidR="00956D62" w:rsidRDefault="00A96CC3" w:rsidP="00A96CC3">
      <w:pPr>
        <w:widowControl/>
        <w:jc w:val="center"/>
        <w:rPr>
          <w:rFonts w:ascii="仿宋_GB2312" w:eastAsia="仿宋_GB2312" w:hAnsi="仿宋_GB2312" w:cs="仿宋_GB2312"/>
          <w:color w:val="000000"/>
          <w:kern w:val="0"/>
          <w:sz w:val="31"/>
          <w:szCs w:val="31"/>
        </w:rPr>
      </w:pPr>
      <w:r w:rsidRPr="00A96CC3">
        <w:rPr>
          <w:rFonts w:hint="eastAsia"/>
          <w:noProof/>
          <w:szCs w:val="31"/>
        </w:rPr>
        <w:lastRenderedPageBreak/>
        <w:drawing>
          <wp:inline distT="0" distB="0" distL="0" distR="0">
            <wp:extent cx="8659124" cy="5195237"/>
            <wp:effectExtent l="19050" t="0" r="8626"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srcRect/>
                    <a:stretch>
                      <a:fillRect/>
                    </a:stretch>
                  </pic:blipFill>
                  <pic:spPr bwMode="auto">
                    <a:xfrm>
                      <a:off x="0" y="0"/>
                      <a:ext cx="8665453" cy="5199034"/>
                    </a:xfrm>
                    <a:prstGeom prst="rect">
                      <a:avLst/>
                    </a:prstGeom>
                    <a:noFill/>
                    <a:ln w="9525">
                      <a:noFill/>
                      <a:miter lim="800000"/>
                      <a:headEnd/>
                      <a:tailEnd/>
                    </a:ln>
                  </pic:spPr>
                </pic:pic>
              </a:graphicData>
            </a:graphic>
          </wp:inline>
        </w:drawing>
      </w:r>
    </w:p>
    <w:p w:rsidR="00956D62" w:rsidRDefault="00A96CC3" w:rsidP="00A96CC3">
      <w:pPr>
        <w:widowControl/>
        <w:jc w:val="left"/>
        <w:rPr>
          <w:rFonts w:ascii="仿宋_GB2312" w:eastAsia="仿宋_GB2312" w:hAnsi="仿宋_GB2312" w:cs="仿宋_GB2312"/>
          <w:color w:val="000000"/>
          <w:kern w:val="0"/>
          <w:sz w:val="31"/>
          <w:szCs w:val="31"/>
        </w:rPr>
      </w:pPr>
      <w:r w:rsidRPr="00A96CC3">
        <w:rPr>
          <w:rFonts w:hint="eastAsia"/>
          <w:noProof/>
          <w:szCs w:val="31"/>
        </w:rPr>
        <w:lastRenderedPageBreak/>
        <w:drawing>
          <wp:inline distT="0" distB="0" distL="0" distR="0">
            <wp:extent cx="8863330" cy="5070742"/>
            <wp:effectExtent l="1905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srcRect/>
                    <a:stretch>
                      <a:fillRect/>
                    </a:stretch>
                  </pic:blipFill>
                  <pic:spPr bwMode="auto">
                    <a:xfrm>
                      <a:off x="0" y="0"/>
                      <a:ext cx="8863330" cy="5070742"/>
                    </a:xfrm>
                    <a:prstGeom prst="rect">
                      <a:avLst/>
                    </a:prstGeom>
                    <a:noFill/>
                    <a:ln w="9525">
                      <a:noFill/>
                      <a:miter lim="800000"/>
                      <a:headEnd/>
                      <a:tailEnd/>
                    </a:ln>
                  </pic:spPr>
                </pic:pic>
              </a:graphicData>
            </a:graphic>
          </wp:inline>
        </w:drawing>
      </w:r>
    </w:p>
    <w:p w:rsidR="00F13CED" w:rsidRDefault="00A96CC3" w:rsidP="00A96CC3">
      <w:pPr>
        <w:widowControl/>
        <w:jc w:val="left"/>
        <w:rPr>
          <w:rFonts w:ascii="仿宋_GB2312" w:eastAsia="仿宋_GB2312" w:hAnsi="仿宋_GB2312" w:cs="仿宋_GB2312"/>
          <w:color w:val="000000"/>
          <w:kern w:val="0"/>
          <w:sz w:val="31"/>
          <w:szCs w:val="31"/>
        </w:rPr>
      </w:pPr>
      <w:r w:rsidRPr="00A96CC3">
        <w:rPr>
          <w:rFonts w:hint="eastAsia"/>
          <w:noProof/>
          <w:szCs w:val="31"/>
        </w:rPr>
        <w:lastRenderedPageBreak/>
        <w:drawing>
          <wp:inline distT="0" distB="0" distL="0" distR="0">
            <wp:extent cx="8863330" cy="5095019"/>
            <wp:effectExtent l="1905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srcRect/>
                    <a:stretch>
                      <a:fillRect/>
                    </a:stretch>
                  </pic:blipFill>
                  <pic:spPr bwMode="auto">
                    <a:xfrm>
                      <a:off x="0" y="0"/>
                      <a:ext cx="8863330" cy="5095019"/>
                    </a:xfrm>
                    <a:prstGeom prst="rect">
                      <a:avLst/>
                    </a:prstGeom>
                    <a:noFill/>
                    <a:ln w="9525">
                      <a:noFill/>
                      <a:miter lim="800000"/>
                      <a:headEnd/>
                      <a:tailEnd/>
                    </a:ln>
                  </pic:spPr>
                </pic:pic>
              </a:graphicData>
            </a:graphic>
          </wp:inline>
        </w:drawing>
      </w:r>
    </w:p>
    <w:p w:rsidR="00F13CED" w:rsidRPr="00A96CC3" w:rsidRDefault="00F13CED" w:rsidP="00A96CC3">
      <w:pPr>
        <w:rPr>
          <w:rFonts w:ascii="仿宋_GB2312" w:eastAsia="仿宋_GB2312" w:hAnsi="仿宋_GB2312" w:cs="仿宋_GB2312"/>
          <w:sz w:val="31"/>
          <w:szCs w:val="31"/>
        </w:rPr>
        <w:sectPr w:rsidR="00F13CED" w:rsidRPr="00A96CC3" w:rsidSect="00F13CED">
          <w:pgSz w:w="16838" w:h="11906" w:orient="landscape"/>
          <w:pgMar w:top="1797" w:right="1440" w:bottom="1797" w:left="1440" w:header="851" w:footer="992" w:gutter="0"/>
          <w:cols w:space="425"/>
          <w:docGrid w:type="linesAndChars" w:linePitch="435"/>
        </w:sectPr>
      </w:pPr>
    </w:p>
    <w:p w:rsidR="005D56CC" w:rsidRDefault="00CB670C" w:rsidP="006425A4">
      <w:pPr>
        <w:spacing w:line="576" w:lineRule="exact"/>
        <w:ind w:firstLineChars="200" w:firstLine="620"/>
        <w:rPr>
          <w:rFonts w:ascii="黑体" w:eastAsia="黑体" w:hAnsi="黑体"/>
          <w:szCs w:val="32"/>
        </w:rPr>
      </w:pPr>
      <w:r w:rsidRPr="00CB670C">
        <w:rPr>
          <w:rFonts w:ascii="仿宋_GB2312" w:eastAsia="仿宋_GB2312" w:hAnsi="仿宋_GB2312" w:cs="仿宋_GB2312" w:hint="eastAsia"/>
          <w:color w:val="000000"/>
          <w:kern w:val="0"/>
          <w:sz w:val="31"/>
          <w:szCs w:val="31"/>
        </w:rPr>
        <w:lastRenderedPageBreak/>
        <w:t xml:space="preserve">  </w:t>
      </w:r>
      <w:r w:rsidR="005D56CC">
        <w:rPr>
          <w:rFonts w:ascii="黑体" w:eastAsia="黑体" w:hAnsi="黑体" w:hint="eastAsia"/>
          <w:color w:val="000000"/>
          <w:kern w:val="0"/>
          <w:szCs w:val="32"/>
        </w:rPr>
        <w:t>十一、其他重要事项说明</w:t>
      </w:r>
    </w:p>
    <w:p w:rsidR="00CB670C" w:rsidRPr="00CB670C" w:rsidRDefault="005D56CC" w:rsidP="006425A4">
      <w:pPr>
        <w:widowControl/>
        <w:spacing w:line="576" w:lineRule="exact"/>
        <w:ind w:firstLineChars="200" w:firstLine="643"/>
        <w:jc w:val="left"/>
        <w:rPr>
          <w:rFonts w:ascii="仿宋_GB2312" w:eastAsia="仿宋_GB2312" w:hAnsi="仿宋_GB2312" w:cs="仿宋_GB2312"/>
          <w:color w:val="000000"/>
          <w:kern w:val="0"/>
          <w:sz w:val="31"/>
          <w:szCs w:val="31"/>
        </w:rPr>
      </w:pPr>
      <w:r>
        <w:rPr>
          <w:rFonts w:ascii="楷体_GB2312" w:eastAsia="楷体_GB2312" w:hAnsi="宋体" w:cs="楷体_GB2312"/>
          <w:b/>
          <w:color w:val="000000"/>
          <w:kern w:val="0"/>
          <w:szCs w:val="32"/>
        </w:rPr>
        <w:t>（一）机关运行经费支出情况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F37775" w:rsidRDefault="00F37775" w:rsidP="00A96CC3">
      <w:pPr>
        <w:spacing w:line="576" w:lineRule="exact"/>
        <w:ind w:firstLineChars="200" w:firstLine="620"/>
        <w:rPr>
          <w:rFonts w:ascii="仿宋_GB2312" w:eastAsia="仿宋_GB2312" w:hAnsi="宋体" w:cs="仿宋_GB2312"/>
          <w:color w:val="000000"/>
          <w:kern w:val="0"/>
          <w:szCs w:val="32"/>
        </w:rPr>
      </w:pPr>
      <w:r>
        <w:rPr>
          <w:rFonts w:ascii="仿宋_GB2312" w:eastAsia="仿宋_GB2312" w:hAnsi="仿宋_GB2312" w:cs="仿宋_GB2312"/>
          <w:color w:val="000000"/>
          <w:kern w:val="0"/>
          <w:sz w:val="31"/>
          <w:szCs w:val="31"/>
        </w:rPr>
        <w:t>2019年</w:t>
      </w:r>
      <w:r>
        <w:rPr>
          <w:rFonts w:ascii="仿宋_GB2312" w:eastAsia="仿宋_GB2312" w:hAnsi="仿宋_GB2312" w:cs="仿宋_GB2312" w:hint="eastAsia"/>
          <w:color w:val="000000"/>
          <w:kern w:val="0"/>
          <w:sz w:val="31"/>
          <w:szCs w:val="31"/>
        </w:rPr>
        <w:t>度</w:t>
      </w:r>
      <w:r>
        <w:rPr>
          <w:rFonts w:ascii="仿宋_GB2312" w:eastAsia="仿宋_GB2312" w:hAnsi="仿宋_GB2312" w:cs="仿宋_GB2312"/>
          <w:color w:val="000000"/>
          <w:kern w:val="0"/>
          <w:sz w:val="31"/>
          <w:szCs w:val="31"/>
        </w:rPr>
        <w:t>机关运行经费</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37.56</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39.66</w:t>
      </w:r>
      <w:r>
        <w:rPr>
          <w:rFonts w:ascii="仿宋_GB2312" w:eastAsia="仿宋_GB2312" w:hAnsi="宋体" w:cs="仿宋_GB2312"/>
          <w:color w:val="000000"/>
          <w:kern w:val="0"/>
          <w:szCs w:val="32"/>
        </w:rPr>
        <w:t>万元，完成预算的</w:t>
      </w:r>
      <w:r>
        <w:rPr>
          <w:rFonts w:ascii="仿宋_GB2312" w:eastAsia="仿宋_GB2312" w:hAnsi="宋体" w:cs="仿宋_GB2312" w:hint="eastAsia"/>
          <w:color w:val="000000"/>
          <w:kern w:val="0"/>
          <w:szCs w:val="32"/>
        </w:rPr>
        <w:t>105.5</w:t>
      </w:r>
      <w:r>
        <w:rPr>
          <w:rFonts w:ascii="仿宋_GB2312" w:eastAsia="仿宋_GB2312" w:hAnsi="宋体" w:cs="仿宋_GB2312"/>
          <w:color w:val="000000"/>
          <w:kern w:val="0"/>
          <w:szCs w:val="32"/>
        </w:rPr>
        <w:t>%。决算数</w:t>
      </w:r>
      <w:proofErr w:type="gramStart"/>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w:t>
      </w:r>
      <w:proofErr w:type="gramEnd"/>
      <w:r>
        <w:rPr>
          <w:rFonts w:ascii="仿宋_GB2312" w:eastAsia="仿宋_GB2312" w:hAnsi="宋体" w:cs="仿宋_GB2312"/>
          <w:color w:val="000000"/>
          <w:kern w:val="0"/>
          <w:szCs w:val="32"/>
        </w:rPr>
        <w:t>数</w:t>
      </w:r>
      <w:r>
        <w:rPr>
          <w:rFonts w:ascii="仿宋_GB2312" w:eastAsia="仿宋_GB2312" w:hAnsi="宋体" w:cs="仿宋_GB2312" w:hint="eastAsia"/>
          <w:color w:val="000000"/>
          <w:kern w:val="0"/>
          <w:szCs w:val="32"/>
        </w:rPr>
        <w:t>增加2.1万元，</w:t>
      </w:r>
      <w:r>
        <w:rPr>
          <w:rFonts w:ascii="仿宋_GB2312" w:eastAsia="仿宋_GB2312" w:hAnsi="宋体" w:cs="仿宋_GB2312"/>
          <w:color w:val="000000"/>
          <w:kern w:val="0"/>
          <w:szCs w:val="32"/>
        </w:rPr>
        <w:t>主要原因是</w:t>
      </w:r>
      <w:r>
        <w:rPr>
          <w:rFonts w:ascii="仿宋_GB2312" w:eastAsia="仿宋_GB2312" w:hAnsi="宋体" w:cs="仿宋_GB2312" w:hint="eastAsia"/>
          <w:color w:val="000000"/>
          <w:kern w:val="0"/>
          <w:szCs w:val="32"/>
        </w:rPr>
        <w:t>资源规划领域机构合并后支出增加。</w:t>
      </w:r>
    </w:p>
    <w:p w:rsidR="00A96CC3" w:rsidRDefault="00A96CC3" w:rsidP="00A96CC3">
      <w:pPr>
        <w:widowControl/>
        <w:spacing w:line="576"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（二）政府采购支出情况说明。</w:t>
      </w:r>
    </w:p>
    <w:p w:rsidR="00A96CC3" w:rsidRDefault="00A96CC3" w:rsidP="00A96CC3">
      <w:pPr>
        <w:widowControl/>
        <w:spacing w:line="576"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2019年度本部门政府采购支出总额共170.8万元，其中政府采购货物类支出9.8万元、政府采购服务类支出0万元、政府采购工程类支出161万元。</w:t>
      </w:r>
      <w:r>
        <w:rPr>
          <w:rFonts w:ascii="仿宋_GB2312" w:eastAsia="仿宋_GB2312" w:hAnsi="宋体" w:cs="仿宋_GB2312"/>
          <w:color w:val="000000"/>
          <w:kern w:val="0"/>
          <w:szCs w:val="32"/>
        </w:rPr>
        <w:t>授予中小企业合同金额</w:t>
      </w:r>
      <w:r>
        <w:rPr>
          <w:rFonts w:ascii="仿宋_GB2312" w:eastAsia="仿宋_GB2312" w:hAnsi="宋体" w:cs="仿宋_GB2312" w:hint="eastAsia"/>
          <w:color w:val="000000"/>
          <w:kern w:val="0"/>
          <w:szCs w:val="32"/>
        </w:rPr>
        <w:t>9.8</w:t>
      </w:r>
      <w:r>
        <w:rPr>
          <w:rFonts w:ascii="仿宋_GB2312" w:eastAsia="仿宋_GB2312" w:hAnsi="宋体" w:cs="仿宋_GB2312"/>
          <w:color w:val="000000"/>
          <w:kern w:val="0"/>
          <w:szCs w:val="32"/>
        </w:rPr>
        <w:t>万元，占政府采购支出总额的</w:t>
      </w:r>
      <w:r>
        <w:rPr>
          <w:rFonts w:ascii="仿宋_GB2312" w:eastAsia="仿宋_GB2312" w:hAnsi="宋体" w:cs="仿宋_GB2312" w:hint="eastAsia"/>
          <w:color w:val="000000"/>
          <w:kern w:val="0"/>
          <w:szCs w:val="32"/>
        </w:rPr>
        <w:t>5.7</w:t>
      </w:r>
      <w:r>
        <w:rPr>
          <w:rFonts w:ascii="仿宋_GB2312" w:eastAsia="仿宋_GB2312" w:hAnsi="宋体" w:cs="仿宋_GB2312"/>
          <w:color w:val="000000"/>
          <w:kern w:val="0"/>
          <w:szCs w:val="32"/>
        </w:rPr>
        <w:t>%，其中：授予小</w:t>
      </w:r>
      <w:proofErr w:type="gramStart"/>
      <w:r>
        <w:rPr>
          <w:rFonts w:ascii="仿宋_GB2312" w:eastAsia="仿宋_GB2312" w:hAnsi="宋体" w:cs="仿宋_GB2312"/>
          <w:color w:val="000000"/>
          <w:kern w:val="0"/>
          <w:szCs w:val="32"/>
        </w:rPr>
        <w:t>微企业</w:t>
      </w:r>
      <w:proofErr w:type="gramEnd"/>
      <w:r>
        <w:rPr>
          <w:rFonts w:ascii="仿宋_GB2312" w:eastAsia="仿宋_GB2312" w:hAnsi="宋体" w:cs="仿宋_GB2312"/>
          <w:color w:val="000000"/>
          <w:kern w:val="0"/>
          <w:szCs w:val="32"/>
        </w:rPr>
        <w:t>合同金额</w:t>
      </w:r>
      <w:r>
        <w:rPr>
          <w:rFonts w:ascii="仿宋_GB2312" w:eastAsia="仿宋_GB2312" w:hAnsi="宋体" w:cs="仿宋_GB2312" w:hint="eastAsia"/>
          <w:color w:val="000000"/>
          <w:kern w:val="0"/>
          <w:szCs w:val="32"/>
        </w:rPr>
        <w:t>9.8</w:t>
      </w:r>
      <w:r>
        <w:rPr>
          <w:rFonts w:ascii="仿宋_GB2312" w:eastAsia="仿宋_GB2312" w:hAnsi="宋体" w:cs="仿宋_GB2312"/>
          <w:color w:val="000000"/>
          <w:kern w:val="0"/>
          <w:szCs w:val="32"/>
        </w:rPr>
        <w:t>万元，占政府采购支出总额的</w:t>
      </w:r>
      <w:r>
        <w:rPr>
          <w:rFonts w:ascii="仿宋_GB2312" w:eastAsia="仿宋_GB2312" w:hAnsi="宋体" w:cs="仿宋_GB2312" w:hint="eastAsia"/>
          <w:color w:val="000000"/>
          <w:kern w:val="0"/>
          <w:szCs w:val="32"/>
        </w:rPr>
        <w:t>5.7</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p>
    <w:p w:rsidR="00A96CC3" w:rsidRDefault="00A96CC3" w:rsidP="00A96CC3">
      <w:pPr>
        <w:widowControl/>
        <w:spacing w:line="576"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（三）国有资产占用及购置情况说明。</w:t>
      </w:r>
    </w:p>
    <w:p w:rsidR="00A96CC3" w:rsidRDefault="00A96CC3" w:rsidP="00A96CC3">
      <w:pPr>
        <w:spacing w:line="576" w:lineRule="exact"/>
        <w:ind w:firstLine="645"/>
        <w:rPr>
          <w:rFonts w:ascii="仿宋" w:eastAsia="仿宋" w:hAnsi="仿宋" w:cs="宋体"/>
          <w:szCs w:val="32"/>
        </w:rPr>
      </w:pPr>
      <w:r>
        <w:rPr>
          <w:rFonts w:ascii="仿宋" w:eastAsia="仿宋" w:hAnsi="仿宋" w:cs="宋体" w:hint="eastAsia"/>
          <w:szCs w:val="32"/>
        </w:rPr>
        <w:t>截至</w:t>
      </w:r>
      <w:r>
        <w:rPr>
          <w:rFonts w:ascii="仿宋" w:eastAsia="仿宋" w:hAnsi="仿宋" w:cs="宋体"/>
          <w:szCs w:val="32"/>
        </w:rPr>
        <w:t>201</w:t>
      </w:r>
      <w:r>
        <w:rPr>
          <w:rFonts w:ascii="仿宋" w:eastAsia="仿宋" w:hAnsi="仿宋" w:cs="宋体" w:hint="eastAsia"/>
          <w:szCs w:val="32"/>
        </w:rPr>
        <w:t>9年</w:t>
      </w:r>
      <w:r>
        <w:rPr>
          <w:rFonts w:ascii="仿宋" w:eastAsia="仿宋" w:hAnsi="仿宋" w:cs="宋体"/>
          <w:szCs w:val="32"/>
        </w:rPr>
        <w:t>12</w:t>
      </w:r>
      <w:r>
        <w:rPr>
          <w:rFonts w:ascii="仿宋" w:eastAsia="仿宋" w:hAnsi="仿宋" w:cs="宋体" w:hint="eastAsia"/>
          <w:szCs w:val="32"/>
        </w:rPr>
        <w:t>月</w:t>
      </w:r>
      <w:r>
        <w:rPr>
          <w:rFonts w:ascii="仿宋" w:eastAsia="仿宋" w:hAnsi="仿宋" w:cs="宋体"/>
          <w:szCs w:val="32"/>
        </w:rPr>
        <w:t>31</w:t>
      </w:r>
      <w:r>
        <w:rPr>
          <w:rFonts w:ascii="仿宋" w:eastAsia="仿宋" w:hAnsi="仿宋" w:cs="宋体" w:hint="eastAsia"/>
          <w:szCs w:val="32"/>
        </w:rPr>
        <w:t>日，本部门共有车辆</w:t>
      </w:r>
      <w:r>
        <w:rPr>
          <w:rFonts w:ascii="仿宋" w:eastAsia="仿宋" w:hAnsi="仿宋" w:cs="宋体"/>
          <w:szCs w:val="32"/>
        </w:rPr>
        <w:t>10</w:t>
      </w:r>
      <w:r>
        <w:rPr>
          <w:rFonts w:ascii="仿宋" w:eastAsia="仿宋" w:hAnsi="仿宋" w:cs="宋体" w:hint="eastAsia"/>
          <w:szCs w:val="32"/>
        </w:rPr>
        <w:t>辆，其中，一般公务用车</w:t>
      </w:r>
      <w:r>
        <w:rPr>
          <w:rFonts w:ascii="仿宋" w:eastAsia="仿宋" w:hAnsi="仿宋" w:cs="宋体"/>
          <w:szCs w:val="32"/>
        </w:rPr>
        <w:t>2</w:t>
      </w:r>
      <w:r>
        <w:rPr>
          <w:rFonts w:ascii="仿宋" w:eastAsia="仿宋" w:hAnsi="仿宋" w:cs="宋体" w:hint="eastAsia"/>
          <w:szCs w:val="32"/>
        </w:rPr>
        <w:t>辆、一般执法执勤用车</w:t>
      </w:r>
      <w:r>
        <w:rPr>
          <w:rFonts w:ascii="仿宋" w:eastAsia="仿宋" w:hAnsi="仿宋" w:cs="宋体"/>
          <w:szCs w:val="32"/>
        </w:rPr>
        <w:t>8</w:t>
      </w:r>
      <w:r>
        <w:rPr>
          <w:rFonts w:ascii="仿宋" w:eastAsia="仿宋" w:hAnsi="仿宋" w:cs="宋体" w:hint="eastAsia"/>
          <w:szCs w:val="32"/>
        </w:rPr>
        <w:t>辆。单价</w:t>
      </w:r>
      <w:r>
        <w:rPr>
          <w:rFonts w:ascii="仿宋" w:eastAsia="仿宋" w:hAnsi="仿宋" w:cs="宋体"/>
          <w:szCs w:val="32"/>
        </w:rPr>
        <w:t>50</w:t>
      </w:r>
      <w:r>
        <w:rPr>
          <w:rFonts w:ascii="仿宋" w:eastAsia="仿宋" w:hAnsi="仿宋" w:cs="宋体" w:hint="eastAsia"/>
          <w:szCs w:val="32"/>
        </w:rPr>
        <w:t>万元以上的通用设备</w:t>
      </w:r>
      <w:r>
        <w:rPr>
          <w:rFonts w:ascii="仿宋" w:eastAsia="仿宋" w:hAnsi="仿宋" w:cs="宋体"/>
          <w:szCs w:val="32"/>
        </w:rPr>
        <w:t>0</w:t>
      </w:r>
      <w:r>
        <w:rPr>
          <w:rFonts w:ascii="仿宋" w:eastAsia="仿宋" w:hAnsi="仿宋" w:cs="宋体" w:hint="eastAsia"/>
          <w:szCs w:val="32"/>
        </w:rPr>
        <w:t>台，单价</w:t>
      </w:r>
      <w:r>
        <w:rPr>
          <w:rFonts w:ascii="仿宋" w:eastAsia="仿宋" w:hAnsi="仿宋" w:cs="宋体"/>
          <w:szCs w:val="32"/>
        </w:rPr>
        <w:t>100</w:t>
      </w:r>
      <w:r>
        <w:rPr>
          <w:rFonts w:ascii="仿宋" w:eastAsia="仿宋" w:hAnsi="仿宋" w:cs="宋体" w:hint="eastAsia"/>
          <w:szCs w:val="32"/>
        </w:rPr>
        <w:t>万元以上的通用设备</w:t>
      </w:r>
      <w:r>
        <w:rPr>
          <w:rFonts w:ascii="仿宋" w:eastAsia="仿宋" w:hAnsi="仿宋" w:cs="宋体"/>
          <w:szCs w:val="32"/>
        </w:rPr>
        <w:t>0</w:t>
      </w:r>
      <w:r>
        <w:rPr>
          <w:rFonts w:ascii="仿宋" w:eastAsia="仿宋" w:hAnsi="仿宋" w:cs="宋体" w:hint="eastAsia"/>
          <w:szCs w:val="32"/>
        </w:rPr>
        <w:t>台。</w:t>
      </w:r>
      <w:r>
        <w:rPr>
          <w:rFonts w:ascii="仿宋" w:eastAsia="仿宋" w:hAnsi="仿宋" w:cs="宋体"/>
          <w:szCs w:val="32"/>
        </w:rPr>
        <w:t>201</w:t>
      </w:r>
      <w:r>
        <w:rPr>
          <w:rFonts w:ascii="仿宋" w:eastAsia="仿宋" w:hAnsi="仿宋" w:cs="宋体" w:hint="eastAsia"/>
          <w:szCs w:val="32"/>
        </w:rPr>
        <w:t>9年当年购置车辆0辆，购置单价</w:t>
      </w:r>
      <w:r>
        <w:rPr>
          <w:rFonts w:ascii="仿宋" w:eastAsia="仿宋" w:hAnsi="仿宋" w:cs="宋体"/>
          <w:szCs w:val="32"/>
        </w:rPr>
        <w:t>50</w:t>
      </w:r>
      <w:r>
        <w:rPr>
          <w:rFonts w:ascii="仿宋" w:eastAsia="仿宋" w:hAnsi="仿宋" w:cs="宋体" w:hint="eastAsia"/>
          <w:szCs w:val="32"/>
        </w:rPr>
        <w:t>万元以上的通用设备</w:t>
      </w:r>
      <w:r>
        <w:rPr>
          <w:rFonts w:ascii="仿宋" w:eastAsia="仿宋" w:hAnsi="仿宋" w:cs="宋体"/>
          <w:szCs w:val="32"/>
        </w:rPr>
        <w:t>0</w:t>
      </w:r>
      <w:r>
        <w:rPr>
          <w:rFonts w:ascii="仿宋" w:eastAsia="仿宋" w:hAnsi="仿宋" w:cs="宋体" w:hint="eastAsia"/>
          <w:szCs w:val="32"/>
        </w:rPr>
        <w:t>台，单价</w:t>
      </w:r>
      <w:r>
        <w:rPr>
          <w:rFonts w:ascii="仿宋" w:eastAsia="仿宋" w:hAnsi="仿宋" w:cs="宋体"/>
          <w:szCs w:val="32"/>
        </w:rPr>
        <w:t>100</w:t>
      </w:r>
      <w:r>
        <w:rPr>
          <w:rFonts w:ascii="仿宋" w:eastAsia="仿宋" w:hAnsi="仿宋" w:cs="宋体" w:hint="eastAsia"/>
          <w:szCs w:val="32"/>
        </w:rPr>
        <w:t>万元以上的通用设备</w:t>
      </w:r>
      <w:r>
        <w:rPr>
          <w:rFonts w:ascii="仿宋" w:eastAsia="仿宋" w:hAnsi="仿宋" w:cs="宋体"/>
          <w:szCs w:val="32"/>
        </w:rPr>
        <w:t>0</w:t>
      </w:r>
      <w:r>
        <w:rPr>
          <w:rFonts w:ascii="仿宋" w:eastAsia="仿宋" w:hAnsi="仿宋" w:cs="宋体" w:hint="eastAsia"/>
          <w:szCs w:val="32"/>
        </w:rPr>
        <w:t>台。</w:t>
      </w:r>
    </w:p>
    <w:p w:rsidR="00A96CC3" w:rsidRDefault="00A96CC3" w:rsidP="00A96CC3">
      <w:pPr>
        <w:spacing w:line="576" w:lineRule="exact"/>
        <w:ind w:firstLine="640"/>
        <w:rPr>
          <w:rFonts w:ascii="仿宋_GB2312" w:eastAsia="仿宋_GB2312" w:hAnsi="仿宋_GB2312" w:cs="仿宋_GB2312"/>
          <w:szCs w:val="32"/>
        </w:rPr>
      </w:pPr>
    </w:p>
    <w:p w:rsidR="00A96CC3" w:rsidRDefault="00A96CC3" w:rsidP="00A96CC3">
      <w:pPr>
        <w:numPr>
          <w:ilvl w:val="0"/>
          <w:numId w:val="4"/>
        </w:numPr>
        <w:jc w:val="center"/>
        <w:rPr>
          <w:rFonts w:ascii="黑体" w:eastAsia="黑体" w:hAnsi="宋体"/>
          <w:color w:val="000000"/>
          <w:kern w:val="0"/>
          <w:sz w:val="44"/>
          <w:szCs w:val="44"/>
        </w:rPr>
      </w:pPr>
      <w:r>
        <w:rPr>
          <w:rFonts w:ascii="黑体" w:eastAsia="黑体" w:hAnsi="宋体" w:hint="eastAsia"/>
          <w:color w:val="000000"/>
          <w:kern w:val="0"/>
          <w:sz w:val="44"/>
          <w:szCs w:val="44"/>
        </w:rPr>
        <w:t>专业名词解释</w:t>
      </w:r>
    </w:p>
    <w:p w:rsidR="00A96CC3" w:rsidRPr="008F4C77" w:rsidRDefault="00A96CC3" w:rsidP="00A96CC3">
      <w:pPr>
        <w:spacing w:line="0" w:lineRule="atLeast"/>
        <w:rPr>
          <w:rFonts w:ascii="黑体" w:eastAsia="黑体" w:hAnsi="宋体"/>
          <w:color w:val="000000"/>
          <w:kern w:val="0"/>
          <w:sz w:val="20"/>
        </w:rPr>
      </w:pPr>
    </w:p>
    <w:p w:rsidR="00A96CC3" w:rsidRDefault="00A96CC3" w:rsidP="00A96CC3">
      <w:pPr>
        <w:widowControl/>
        <w:spacing w:line="576"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文字说明。专业名词解释可由部门根据业务内容等自行选择。</w:t>
      </w:r>
    </w:p>
    <w:p w:rsidR="00A96CC3" w:rsidRDefault="00A96CC3" w:rsidP="00A96CC3">
      <w:pPr>
        <w:widowControl/>
        <w:spacing w:line="576"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示例：</w:t>
      </w:r>
    </w:p>
    <w:p w:rsidR="00A96CC3" w:rsidRDefault="00A96CC3" w:rsidP="00A96CC3">
      <w:pPr>
        <w:spacing w:line="576" w:lineRule="exact"/>
        <w:ind w:firstLineChars="200" w:firstLine="643"/>
        <w:rPr>
          <w:rFonts w:ascii="仿宋_GB2312" w:eastAsia="仿宋_GB2312" w:hAnsi="仿宋_GB2312" w:cs="仿宋_GB2312"/>
          <w:szCs w:val="32"/>
        </w:rPr>
      </w:pPr>
      <w:r w:rsidRPr="00FD5768">
        <w:rPr>
          <w:rFonts w:ascii="楷体_GB2312" w:eastAsia="楷体_GB2312" w:hAnsi="仿宋_GB2312" w:cs="仿宋_GB2312" w:hint="eastAsia"/>
          <w:b/>
          <w:bCs/>
          <w:szCs w:val="32"/>
        </w:rPr>
        <w:t>1.基本支出</w:t>
      </w:r>
      <w:r w:rsidRPr="00FD5768">
        <w:rPr>
          <w:rFonts w:ascii="楷体_GB2312" w:eastAsia="楷体_GB2312" w:hAnsi="仿宋_GB2312" w:cs="仿宋_GB2312" w:hint="eastAsia"/>
          <w:szCs w:val="32"/>
        </w:rPr>
        <w:t>：</w:t>
      </w:r>
      <w:r>
        <w:rPr>
          <w:rFonts w:ascii="仿宋_GB2312" w:eastAsia="仿宋_GB2312" w:hAnsi="仿宋_GB2312" w:cs="仿宋_GB2312" w:hint="eastAsia"/>
          <w:szCs w:val="32"/>
        </w:rPr>
        <w:t>指为保障机构正常运转、完成日常工作任</w:t>
      </w:r>
      <w:r>
        <w:rPr>
          <w:rFonts w:ascii="仿宋_GB2312" w:eastAsia="仿宋_GB2312" w:hAnsi="仿宋_GB2312" w:cs="仿宋_GB2312" w:hint="eastAsia"/>
          <w:szCs w:val="32"/>
        </w:rPr>
        <w:lastRenderedPageBreak/>
        <w:t>务而发生的各项支出。</w:t>
      </w:r>
    </w:p>
    <w:p w:rsidR="00A96CC3" w:rsidRDefault="00A96CC3" w:rsidP="00A96CC3">
      <w:pPr>
        <w:spacing w:line="576" w:lineRule="exact"/>
        <w:ind w:firstLineChars="200" w:firstLine="643"/>
        <w:rPr>
          <w:rFonts w:ascii="仿宋_GB2312" w:eastAsia="仿宋_GB2312" w:hAnsi="仿宋_GB2312" w:cs="仿宋_GB2312"/>
          <w:szCs w:val="32"/>
        </w:rPr>
      </w:pPr>
      <w:r w:rsidRPr="00FD5768">
        <w:rPr>
          <w:rFonts w:ascii="楷体_GB2312" w:eastAsia="楷体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rsidR="00E9441B" w:rsidRDefault="00A96CC3" w:rsidP="00A96CC3">
      <w:pPr>
        <w:spacing w:line="576" w:lineRule="exact"/>
        <w:ind w:firstLineChars="200" w:firstLine="643"/>
        <w:rPr>
          <w:rFonts w:ascii="仿宋_GB2312" w:eastAsia="仿宋_GB2312" w:hAnsi="仿宋_GB2312" w:cs="仿宋_GB2312"/>
          <w:szCs w:val="32"/>
        </w:rPr>
      </w:pPr>
      <w:r w:rsidRPr="00FD5768">
        <w:rPr>
          <w:rFonts w:ascii="楷体_GB2312" w:eastAsia="楷体_GB2312" w:hAnsi="仿宋_GB2312" w:cs="仿宋_GB2312" w:hint="eastAsia"/>
          <w:b/>
          <w:bCs/>
          <w:szCs w:val="32"/>
        </w:rPr>
        <w:t>3.“三公”经费：</w:t>
      </w:r>
      <w:r>
        <w:rPr>
          <w:rFonts w:ascii="仿宋_GB2312" w:eastAsia="仿宋_GB2312" w:hAnsi="仿宋_GB2312" w:cs="仿宋_GB2312" w:hint="eastAsia"/>
          <w:szCs w:val="32"/>
        </w:rPr>
        <w:t>指部门使用一般公共预算财政拨款安排的因公出国（境）费、公务用车购置及运行费和公务接待</w:t>
      </w:r>
      <w:r w:rsidR="00416E49">
        <w:rPr>
          <w:rFonts w:ascii="仿宋_GB2312" w:eastAsia="仿宋_GB2312" w:hAnsi="仿宋_GB2312" w:cs="仿宋_GB2312" w:hint="eastAsia"/>
          <w:szCs w:val="32"/>
        </w:rPr>
        <w:t>费支出。</w:t>
      </w:r>
    </w:p>
    <w:p w:rsidR="00E9441B" w:rsidRDefault="00416E49" w:rsidP="00B825FE">
      <w:pPr>
        <w:spacing w:line="576" w:lineRule="exact"/>
        <w:ind w:firstLine="640"/>
        <w:rPr>
          <w:rFonts w:ascii="仿宋_GB2312" w:eastAsia="仿宋_GB2312" w:hAnsi="仿宋_GB2312" w:cs="仿宋_GB2312"/>
          <w:szCs w:val="32"/>
        </w:rPr>
      </w:pPr>
      <w:r w:rsidRPr="00FD5768">
        <w:rPr>
          <w:rFonts w:ascii="楷体_GB2312" w:eastAsia="楷体_GB2312" w:hAnsi="仿宋_GB2312" w:cs="仿宋_GB2312" w:hint="eastAsia"/>
          <w:b/>
          <w:bCs/>
          <w:szCs w:val="32"/>
        </w:rPr>
        <w:t>4.财政拨款收入：</w:t>
      </w:r>
      <w:r>
        <w:rPr>
          <w:rFonts w:ascii="仿宋_GB2312" w:eastAsia="仿宋_GB2312" w:hAnsi="仿宋_GB2312" w:cs="仿宋_GB2312" w:hint="eastAsia"/>
          <w:szCs w:val="32"/>
        </w:rPr>
        <w:t>指本级财政当年拨付的资金。</w:t>
      </w:r>
    </w:p>
    <w:p w:rsidR="00E9441B" w:rsidRDefault="00416E49" w:rsidP="00B825FE">
      <w:pPr>
        <w:spacing w:line="576" w:lineRule="exact"/>
        <w:ind w:firstLine="640"/>
        <w:rPr>
          <w:rFonts w:ascii="仿宋_GB2312" w:eastAsia="仿宋_GB2312" w:hAnsi="宋体"/>
          <w:bCs/>
          <w:szCs w:val="32"/>
        </w:rPr>
      </w:pPr>
      <w:r w:rsidRPr="00FD5768">
        <w:rPr>
          <w:rFonts w:ascii="楷体_GB2312" w:eastAsia="楷体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p w:rsidR="00E9441B" w:rsidRDefault="00E9441B">
      <w:pPr>
        <w:widowControl/>
        <w:ind w:firstLineChars="200" w:firstLine="620"/>
        <w:jc w:val="left"/>
        <w:rPr>
          <w:rFonts w:ascii="仿宋_GB2312" w:eastAsia="仿宋_GB2312" w:hAnsi="仿宋_GB2312" w:cs="仿宋_GB2312"/>
          <w:color w:val="000000"/>
          <w:kern w:val="0"/>
          <w:sz w:val="31"/>
          <w:szCs w:val="31"/>
        </w:rPr>
      </w:pPr>
    </w:p>
    <w:p w:rsidR="00E9441B" w:rsidRDefault="00E9441B">
      <w:pPr>
        <w:widowControl/>
        <w:ind w:firstLineChars="200" w:firstLine="620"/>
        <w:jc w:val="left"/>
        <w:rPr>
          <w:rFonts w:ascii="仿宋_GB2312" w:eastAsia="仿宋_GB2312" w:hAnsi="仿宋_GB2312" w:cs="仿宋_GB2312"/>
          <w:color w:val="000000"/>
          <w:kern w:val="0"/>
          <w:sz w:val="31"/>
          <w:szCs w:val="31"/>
        </w:rPr>
      </w:pPr>
    </w:p>
    <w:p w:rsidR="00E9441B" w:rsidRDefault="00E9441B">
      <w:pPr>
        <w:widowControl/>
        <w:ind w:firstLineChars="200" w:firstLine="620"/>
        <w:jc w:val="left"/>
        <w:rPr>
          <w:rFonts w:ascii="仿宋_GB2312" w:eastAsia="仿宋_GB2312" w:hAnsi="仿宋_GB2312" w:cs="仿宋_GB2312"/>
          <w:color w:val="000000"/>
          <w:kern w:val="0"/>
          <w:sz w:val="31"/>
          <w:szCs w:val="31"/>
        </w:rPr>
      </w:pPr>
    </w:p>
    <w:p w:rsidR="00E9441B" w:rsidRDefault="00E9441B">
      <w:pPr>
        <w:widowControl/>
        <w:ind w:firstLineChars="200" w:firstLine="620"/>
        <w:jc w:val="left"/>
        <w:rPr>
          <w:rFonts w:ascii="仿宋_GB2312" w:eastAsia="仿宋_GB2312" w:hAnsi="仿宋_GB2312" w:cs="仿宋_GB2312"/>
          <w:color w:val="000000"/>
          <w:kern w:val="0"/>
          <w:sz w:val="31"/>
          <w:szCs w:val="31"/>
        </w:rPr>
      </w:pPr>
    </w:p>
    <w:p w:rsidR="00E9441B" w:rsidRDefault="00E9441B">
      <w:pPr>
        <w:widowControl/>
        <w:jc w:val="left"/>
        <w:rPr>
          <w:rFonts w:ascii="仿宋_GB2312" w:eastAsia="仿宋_GB2312" w:hAnsi="仿宋_GB2312" w:cs="仿宋_GB2312"/>
          <w:color w:val="000000"/>
          <w:kern w:val="0"/>
          <w:sz w:val="31"/>
          <w:szCs w:val="31"/>
        </w:rPr>
      </w:pPr>
    </w:p>
    <w:p w:rsidR="00E9441B" w:rsidRDefault="00E9441B">
      <w:pPr>
        <w:widowControl/>
        <w:ind w:firstLineChars="200" w:firstLine="620"/>
        <w:jc w:val="left"/>
        <w:rPr>
          <w:rFonts w:ascii="仿宋_GB2312" w:eastAsia="仿宋_GB2312" w:hAnsi="仿宋_GB2312" w:cs="仿宋_GB2312"/>
          <w:color w:val="000000"/>
          <w:kern w:val="0"/>
          <w:sz w:val="31"/>
          <w:szCs w:val="31"/>
        </w:rPr>
      </w:pPr>
    </w:p>
    <w:p w:rsidR="00E9441B" w:rsidRDefault="00E9441B">
      <w:pPr>
        <w:widowControl/>
        <w:ind w:firstLineChars="200" w:firstLine="620"/>
        <w:jc w:val="left"/>
        <w:rPr>
          <w:rFonts w:ascii="仿宋_GB2312" w:eastAsia="仿宋_GB2312" w:hAnsi="仿宋_GB2312" w:cs="仿宋_GB2312"/>
          <w:color w:val="000000"/>
          <w:kern w:val="0"/>
          <w:sz w:val="31"/>
          <w:szCs w:val="31"/>
        </w:rPr>
      </w:pPr>
    </w:p>
    <w:p w:rsidR="00E9441B" w:rsidRDefault="00E9441B">
      <w:pPr>
        <w:widowControl/>
        <w:ind w:firstLineChars="200" w:firstLine="620"/>
        <w:jc w:val="left"/>
        <w:rPr>
          <w:rFonts w:ascii="仿宋_GB2312" w:eastAsia="仿宋_GB2312" w:hAnsi="仿宋_GB2312" w:cs="仿宋_GB2312"/>
          <w:color w:val="000000"/>
          <w:kern w:val="0"/>
          <w:sz w:val="31"/>
          <w:szCs w:val="31"/>
        </w:rPr>
      </w:pPr>
    </w:p>
    <w:p w:rsidR="00E9441B" w:rsidRDefault="00E9441B">
      <w:pPr>
        <w:widowControl/>
        <w:ind w:firstLineChars="200" w:firstLine="620"/>
        <w:jc w:val="left"/>
        <w:rPr>
          <w:rFonts w:ascii="仿宋_GB2312" w:eastAsia="仿宋_GB2312" w:hAnsi="仿宋_GB2312" w:cs="仿宋_GB2312"/>
          <w:color w:val="000000"/>
          <w:kern w:val="0"/>
          <w:sz w:val="31"/>
          <w:szCs w:val="31"/>
        </w:rPr>
      </w:pPr>
    </w:p>
    <w:p w:rsidR="00E9441B" w:rsidRDefault="00E9441B">
      <w:pPr>
        <w:widowControl/>
        <w:jc w:val="left"/>
        <w:rPr>
          <w:rFonts w:ascii="仿宋_GB2312" w:eastAsia="仿宋_GB2312" w:hAnsi="仿宋_GB2312" w:cs="仿宋_GB2312"/>
          <w:color w:val="000000"/>
          <w:kern w:val="0"/>
          <w:sz w:val="31"/>
          <w:szCs w:val="31"/>
        </w:rPr>
      </w:pPr>
    </w:p>
    <w:p w:rsidR="00E9441B" w:rsidRDefault="00E9441B">
      <w:pPr>
        <w:widowControl/>
        <w:ind w:firstLineChars="200" w:firstLine="620"/>
        <w:jc w:val="left"/>
        <w:rPr>
          <w:rFonts w:ascii="仿宋_GB2312" w:eastAsia="仿宋_GB2312" w:hAnsi="仿宋_GB2312" w:cs="仿宋_GB2312"/>
          <w:color w:val="000000"/>
          <w:kern w:val="0"/>
          <w:sz w:val="31"/>
          <w:szCs w:val="31"/>
        </w:rPr>
      </w:pPr>
    </w:p>
    <w:p w:rsidR="00E9441B" w:rsidRDefault="00E9441B">
      <w:pPr>
        <w:widowControl/>
        <w:jc w:val="left"/>
        <w:rPr>
          <w:rFonts w:ascii="楷体" w:eastAsia="楷体" w:hAnsi="楷体" w:cs="楷体"/>
          <w:szCs w:val="32"/>
        </w:rPr>
      </w:pPr>
    </w:p>
    <w:p w:rsidR="00E9441B" w:rsidRDefault="00E9441B"/>
    <w:sectPr w:rsidR="00E9441B" w:rsidSect="00F13CED">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0E5" w:rsidRDefault="00E200E5" w:rsidP="00E9441B">
      <w:r>
        <w:separator/>
      </w:r>
    </w:p>
  </w:endnote>
  <w:endnote w:type="continuationSeparator" w:id="1">
    <w:p w:rsidR="00E200E5" w:rsidRDefault="00E200E5" w:rsidP="00E94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746797"/>
      <w:docPartObj>
        <w:docPartGallery w:val="Page Numbers (Bottom of Page)"/>
        <w:docPartUnique/>
      </w:docPartObj>
    </w:sdtPr>
    <w:sdtContent>
      <w:p w:rsidR="00171A9F" w:rsidRDefault="00A90869">
        <w:pPr>
          <w:pStyle w:val="a4"/>
          <w:jc w:val="right"/>
        </w:pPr>
      </w:p>
    </w:sdtContent>
  </w:sdt>
  <w:p w:rsidR="00171A9F" w:rsidRDefault="00171A9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746798"/>
      <w:docPartObj>
        <w:docPartGallery w:val="Page Numbers (Bottom of Page)"/>
        <w:docPartUnique/>
      </w:docPartObj>
    </w:sdtPr>
    <w:sdtContent>
      <w:p w:rsidR="00171A9F" w:rsidRDefault="00A90869">
        <w:pPr>
          <w:pStyle w:val="a4"/>
          <w:jc w:val="right"/>
        </w:pPr>
        <w:fldSimple w:instr=" PAGE   \* MERGEFORMAT ">
          <w:r w:rsidR="00C00011" w:rsidRPr="00C00011">
            <w:rPr>
              <w:noProof/>
              <w:lang w:val="zh-CN"/>
            </w:rPr>
            <w:t>26</w:t>
          </w:r>
        </w:fldSimple>
      </w:p>
    </w:sdtContent>
  </w:sdt>
  <w:p w:rsidR="00171A9F" w:rsidRDefault="00171A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0E5" w:rsidRDefault="00E200E5" w:rsidP="00E9441B">
      <w:r>
        <w:separator/>
      </w:r>
    </w:p>
  </w:footnote>
  <w:footnote w:type="continuationSeparator" w:id="1">
    <w:p w:rsidR="00E200E5" w:rsidRDefault="00E200E5" w:rsidP="00E9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D1D055"/>
    <w:multiLevelType w:val="singleLevel"/>
    <w:tmpl w:val="90D1D055"/>
    <w:lvl w:ilvl="0">
      <w:start w:val="2"/>
      <w:numFmt w:val="chineseCounting"/>
      <w:suff w:val="nothing"/>
      <w:lvlText w:val="（%1）"/>
      <w:lvlJc w:val="left"/>
      <w:rPr>
        <w:rFonts w:hint="eastAsia"/>
      </w:rPr>
    </w:lvl>
  </w:abstractNum>
  <w:abstractNum w:abstractNumId="1">
    <w:nsid w:val="9F232710"/>
    <w:multiLevelType w:val="singleLevel"/>
    <w:tmpl w:val="9F232710"/>
    <w:lvl w:ilvl="0">
      <w:start w:val="1"/>
      <w:numFmt w:val="chineseCounting"/>
      <w:suff w:val="space"/>
      <w:lvlText w:val="第%1部分"/>
      <w:lvlJc w:val="left"/>
      <w:rPr>
        <w:rFonts w:hint="eastAsia"/>
      </w:rPr>
    </w:lvl>
  </w:abstractNum>
  <w:abstractNum w:abstractNumId="2">
    <w:nsid w:val="39BEA4A8"/>
    <w:multiLevelType w:val="singleLevel"/>
    <w:tmpl w:val="39BEA4A8"/>
    <w:lvl w:ilvl="0">
      <w:start w:val="4"/>
      <w:numFmt w:val="chineseCounting"/>
      <w:suff w:val="space"/>
      <w:lvlText w:val="第%1部分"/>
      <w:lvlJc w:val="left"/>
      <w:rPr>
        <w:rFonts w:hint="eastAsia"/>
      </w:rPr>
    </w:lvl>
  </w:abstractNum>
  <w:abstractNum w:abstractNumId="3">
    <w:nsid w:val="4E290741"/>
    <w:multiLevelType w:val="singleLevel"/>
    <w:tmpl w:val="4E290741"/>
    <w:lvl w:ilvl="0">
      <w:start w:val="3"/>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16385"/>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E506C4"/>
    <w:rsid w:val="000253D7"/>
    <w:rsid w:val="00035FF1"/>
    <w:rsid w:val="000572C8"/>
    <w:rsid w:val="000D26A6"/>
    <w:rsid w:val="001079B3"/>
    <w:rsid w:val="00171A9F"/>
    <w:rsid w:val="001A03D5"/>
    <w:rsid w:val="001A19C3"/>
    <w:rsid w:val="0020663E"/>
    <w:rsid w:val="00233A81"/>
    <w:rsid w:val="002D3BD3"/>
    <w:rsid w:val="002E741E"/>
    <w:rsid w:val="00304D02"/>
    <w:rsid w:val="00344B88"/>
    <w:rsid w:val="003872E9"/>
    <w:rsid w:val="003B416B"/>
    <w:rsid w:val="003D5FF0"/>
    <w:rsid w:val="00416E49"/>
    <w:rsid w:val="0042414E"/>
    <w:rsid w:val="00462227"/>
    <w:rsid w:val="004E434A"/>
    <w:rsid w:val="005472FA"/>
    <w:rsid w:val="005637D1"/>
    <w:rsid w:val="005A75D3"/>
    <w:rsid w:val="005D56CC"/>
    <w:rsid w:val="006425A4"/>
    <w:rsid w:val="006D474B"/>
    <w:rsid w:val="007617DA"/>
    <w:rsid w:val="00772977"/>
    <w:rsid w:val="008836F0"/>
    <w:rsid w:val="008F4C77"/>
    <w:rsid w:val="00956D62"/>
    <w:rsid w:val="00970785"/>
    <w:rsid w:val="00A00CFB"/>
    <w:rsid w:val="00A226EF"/>
    <w:rsid w:val="00A5064F"/>
    <w:rsid w:val="00A90869"/>
    <w:rsid w:val="00A96CC3"/>
    <w:rsid w:val="00AF34E5"/>
    <w:rsid w:val="00B7524F"/>
    <w:rsid w:val="00B825FE"/>
    <w:rsid w:val="00BA01D6"/>
    <w:rsid w:val="00BA3436"/>
    <w:rsid w:val="00BE16F9"/>
    <w:rsid w:val="00C00011"/>
    <w:rsid w:val="00C04525"/>
    <w:rsid w:val="00C07E99"/>
    <w:rsid w:val="00C55AB3"/>
    <w:rsid w:val="00CB670C"/>
    <w:rsid w:val="00D270A4"/>
    <w:rsid w:val="00D45186"/>
    <w:rsid w:val="00D66FA1"/>
    <w:rsid w:val="00D71DED"/>
    <w:rsid w:val="00DB29C5"/>
    <w:rsid w:val="00DE790C"/>
    <w:rsid w:val="00E02CE5"/>
    <w:rsid w:val="00E200E5"/>
    <w:rsid w:val="00E34F53"/>
    <w:rsid w:val="00E9441B"/>
    <w:rsid w:val="00F12C62"/>
    <w:rsid w:val="00F13CED"/>
    <w:rsid w:val="00F14898"/>
    <w:rsid w:val="00F37775"/>
    <w:rsid w:val="00F75F90"/>
    <w:rsid w:val="00F950B6"/>
    <w:rsid w:val="00FD5768"/>
    <w:rsid w:val="010E3361"/>
    <w:rsid w:val="01841E81"/>
    <w:rsid w:val="068B7849"/>
    <w:rsid w:val="086C1E64"/>
    <w:rsid w:val="09F56D6B"/>
    <w:rsid w:val="0C801E2E"/>
    <w:rsid w:val="158427ED"/>
    <w:rsid w:val="15916C1F"/>
    <w:rsid w:val="18634A0D"/>
    <w:rsid w:val="1AF22409"/>
    <w:rsid w:val="1D8B0C78"/>
    <w:rsid w:val="20B96E79"/>
    <w:rsid w:val="20E506C4"/>
    <w:rsid w:val="2256467C"/>
    <w:rsid w:val="256264C3"/>
    <w:rsid w:val="2660352B"/>
    <w:rsid w:val="287C13F1"/>
    <w:rsid w:val="28FB2AB2"/>
    <w:rsid w:val="2C912FF4"/>
    <w:rsid w:val="2D4926DC"/>
    <w:rsid w:val="30DF4759"/>
    <w:rsid w:val="350A5D93"/>
    <w:rsid w:val="3669223E"/>
    <w:rsid w:val="366C12FC"/>
    <w:rsid w:val="3BFC6DCC"/>
    <w:rsid w:val="3C7A6DAB"/>
    <w:rsid w:val="3D904069"/>
    <w:rsid w:val="3F915CCA"/>
    <w:rsid w:val="3FCA23EC"/>
    <w:rsid w:val="41942E54"/>
    <w:rsid w:val="422E331B"/>
    <w:rsid w:val="424D60E4"/>
    <w:rsid w:val="426D52EB"/>
    <w:rsid w:val="42FA4769"/>
    <w:rsid w:val="43BC1030"/>
    <w:rsid w:val="47964FBE"/>
    <w:rsid w:val="4A1752A2"/>
    <w:rsid w:val="4B18398F"/>
    <w:rsid w:val="50C46A00"/>
    <w:rsid w:val="52AC7AB3"/>
    <w:rsid w:val="54207C4C"/>
    <w:rsid w:val="544D3043"/>
    <w:rsid w:val="596D661C"/>
    <w:rsid w:val="5E297106"/>
    <w:rsid w:val="5F5027A5"/>
    <w:rsid w:val="65706DA4"/>
    <w:rsid w:val="69A157A9"/>
    <w:rsid w:val="6B3B79EC"/>
    <w:rsid w:val="6EAC6681"/>
    <w:rsid w:val="6F094735"/>
    <w:rsid w:val="71840673"/>
    <w:rsid w:val="73431FE5"/>
    <w:rsid w:val="778B0394"/>
    <w:rsid w:val="7B6D5E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441B"/>
    <w:pPr>
      <w:widowControl w:val="0"/>
      <w:jc w:val="both"/>
    </w:pPr>
    <w:rPr>
      <w:rFonts w:eastAsia="方正仿宋简体"/>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E9441B"/>
    <w:rPr>
      <w:rFonts w:ascii="宋体" w:eastAsia="宋体" w:hAnsi="Courier New"/>
      <w:sz w:val="21"/>
    </w:rPr>
  </w:style>
  <w:style w:type="paragraph" w:styleId="a4">
    <w:name w:val="footer"/>
    <w:basedOn w:val="a"/>
    <w:link w:val="Char"/>
    <w:uiPriority w:val="99"/>
    <w:qFormat/>
    <w:rsid w:val="00E9441B"/>
    <w:pPr>
      <w:tabs>
        <w:tab w:val="center" w:pos="4153"/>
        <w:tab w:val="right" w:pos="8306"/>
      </w:tabs>
      <w:snapToGrid w:val="0"/>
      <w:jc w:val="left"/>
    </w:pPr>
    <w:rPr>
      <w:sz w:val="18"/>
    </w:rPr>
  </w:style>
  <w:style w:type="paragraph" w:styleId="a5">
    <w:name w:val="header"/>
    <w:basedOn w:val="a"/>
    <w:qFormat/>
    <w:rsid w:val="00E9441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next w:val="a5"/>
    <w:uiPriority w:val="99"/>
    <w:qFormat/>
    <w:rsid w:val="00E9441B"/>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E9441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E9441B"/>
    <w:rPr>
      <w:b/>
      <w:bCs/>
    </w:rPr>
  </w:style>
  <w:style w:type="character" w:customStyle="1" w:styleId="font11">
    <w:name w:val="font11"/>
    <w:basedOn w:val="a0"/>
    <w:qFormat/>
    <w:rsid w:val="00E9441B"/>
    <w:rPr>
      <w:rFonts w:ascii="宋体" w:eastAsia="宋体" w:hAnsi="宋体" w:cs="宋体" w:hint="eastAsia"/>
      <w:b/>
      <w:color w:val="000000"/>
      <w:sz w:val="32"/>
      <w:szCs w:val="32"/>
      <w:u w:val="none"/>
    </w:rPr>
  </w:style>
  <w:style w:type="character" w:customStyle="1" w:styleId="font91">
    <w:name w:val="font91"/>
    <w:basedOn w:val="a0"/>
    <w:qFormat/>
    <w:rsid w:val="00E9441B"/>
    <w:rPr>
      <w:rFonts w:ascii="宋体" w:eastAsia="宋体" w:hAnsi="宋体" w:cs="宋体" w:hint="eastAsia"/>
      <w:color w:val="000000"/>
      <w:sz w:val="32"/>
      <w:szCs w:val="32"/>
      <w:u w:val="none"/>
    </w:rPr>
  </w:style>
  <w:style w:type="character" w:customStyle="1" w:styleId="font51">
    <w:name w:val="font51"/>
    <w:basedOn w:val="a0"/>
    <w:qFormat/>
    <w:rsid w:val="00E9441B"/>
    <w:rPr>
      <w:rFonts w:ascii="宋体" w:eastAsia="宋体" w:hAnsi="宋体" w:cs="宋体" w:hint="eastAsia"/>
      <w:color w:val="000000"/>
      <w:sz w:val="20"/>
      <w:szCs w:val="20"/>
      <w:u w:val="none"/>
    </w:rPr>
  </w:style>
  <w:style w:type="character" w:customStyle="1" w:styleId="font101">
    <w:name w:val="font101"/>
    <w:basedOn w:val="a0"/>
    <w:qFormat/>
    <w:rsid w:val="00E9441B"/>
    <w:rPr>
      <w:rFonts w:ascii="宋体" w:eastAsia="宋体" w:hAnsi="宋体" w:cs="宋体" w:hint="eastAsia"/>
      <w:color w:val="000000"/>
      <w:sz w:val="20"/>
      <w:szCs w:val="20"/>
      <w:u w:val="none"/>
    </w:rPr>
  </w:style>
  <w:style w:type="character" w:customStyle="1" w:styleId="font21">
    <w:name w:val="font21"/>
    <w:basedOn w:val="a0"/>
    <w:qFormat/>
    <w:rsid w:val="00E9441B"/>
    <w:rPr>
      <w:rFonts w:ascii="宋体" w:eastAsia="宋体" w:hAnsi="宋体" w:cs="宋体" w:hint="eastAsia"/>
      <w:color w:val="000000"/>
      <w:sz w:val="18"/>
      <w:szCs w:val="18"/>
      <w:u w:val="none"/>
    </w:rPr>
  </w:style>
  <w:style w:type="character" w:customStyle="1" w:styleId="font112">
    <w:name w:val="font112"/>
    <w:basedOn w:val="a0"/>
    <w:qFormat/>
    <w:rsid w:val="00E9441B"/>
    <w:rPr>
      <w:rFonts w:ascii="宋体" w:eastAsia="宋体" w:hAnsi="宋体" w:cs="宋体" w:hint="eastAsia"/>
      <w:color w:val="000000"/>
      <w:sz w:val="20"/>
      <w:szCs w:val="20"/>
      <w:u w:val="none"/>
    </w:rPr>
  </w:style>
  <w:style w:type="character" w:customStyle="1" w:styleId="font61">
    <w:name w:val="font61"/>
    <w:basedOn w:val="a0"/>
    <w:qFormat/>
    <w:rsid w:val="00E9441B"/>
    <w:rPr>
      <w:rFonts w:ascii="宋体" w:eastAsia="宋体" w:hAnsi="宋体" w:cs="宋体" w:hint="eastAsia"/>
      <w:color w:val="000000"/>
      <w:sz w:val="24"/>
      <w:szCs w:val="24"/>
      <w:u w:val="none"/>
    </w:rPr>
  </w:style>
  <w:style w:type="paragraph" w:styleId="a9">
    <w:name w:val="Balloon Text"/>
    <w:basedOn w:val="a"/>
    <w:link w:val="Char0"/>
    <w:rsid w:val="00416E49"/>
    <w:rPr>
      <w:sz w:val="18"/>
      <w:szCs w:val="18"/>
    </w:rPr>
  </w:style>
  <w:style w:type="character" w:customStyle="1" w:styleId="Char0">
    <w:name w:val="批注框文本 Char"/>
    <w:basedOn w:val="a0"/>
    <w:link w:val="a9"/>
    <w:rsid w:val="00416E49"/>
    <w:rPr>
      <w:rFonts w:eastAsia="方正仿宋简体"/>
      <w:kern w:val="2"/>
      <w:sz w:val="18"/>
      <w:szCs w:val="18"/>
    </w:rPr>
  </w:style>
  <w:style w:type="character" w:customStyle="1" w:styleId="Char">
    <w:name w:val="页脚 Char"/>
    <w:basedOn w:val="a0"/>
    <w:link w:val="a4"/>
    <w:uiPriority w:val="99"/>
    <w:rsid w:val="00171A9F"/>
    <w:rPr>
      <w:rFonts w:eastAsia="方正仿宋简体"/>
      <w:kern w:val="2"/>
      <w:sz w:val="18"/>
    </w:rPr>
  </w:style>
</w:styles>
</file>

<file path=word/webSettings.xml><?xml version="1.0" encoding="utf-8"?>
<w:webSettings xmlns:r="http://schemas.openxmlformats.org/officeDocument/2006/relationships" xmlns:w="http://schemas.openxmlformats.org/wordprocessingml/2006/main">
  <w:divs>
    <w:div w:id="67120772">
      <w:bodyDiv w:val="1"/>
      <w:marLeft w:val="0"/>
      <w:marRight w:val="0"/>
      <w:marTop w:val="0"/>
      <w:marBottom w:val="0"/>
      <w:divBdr>
        <w:top w:val="none" w:sz="0" w:space="0" w:color="auto"/>
        <w:left w:val="none" w:sz="0" w:space="0" w:color="auto"/>
        <w:bottom w:val="none" w:sz="0" w:space="0" w:color="auto"/>
        <w:right w:val="none" w:sz="0" w:space="0" w:color="auto"/>
      </w:divBdr>
    </w:div>
    <w:div w:id="108396714">
      <w:bodyDiv w:val="1"/>
      <w:marLeft w:val="0"/>
      <w:marRight w:val="0"/>
      <w:marTop w:val="0"/>
      <w:marBottom w:val="0"/>
      <w:divBdr>
        <w:top w:val="none" w:sz="0" w:space="0" w:color="auto"/>
        <w:left w:val="none" w:sz="0" w:space="0" w:color="auto"/>
        <w:bottom w:val="none" w:sz="0" w:space="0" w:color="auto"/>
        <w:right w:val="none" w:sz="0" w:space="0" w:color="auto"/>
      </w:divBdr>
    </w:div>
    <w:div w:id="112987874">
      <w:bodyDiv w:val="1"/>
      <w:marLeft w:val="0"/>
      <w:marRight w:val="0"/>
      <w:marTop w:val="0"/>
      <w:marBottom w:val="0"/>
      <w:divBdr>
        <w:top w:val="none" w:sz="0" w:space="0" w:color="auto"/>
        <w:left w:val="none" w:sz="0" w:space="0" w:color="auto"/>
        <w:bottom w:val="none" w:sz="0" w:space="0" w:color="auto"/>
        <w:right w:val="none" w:sz="0" w:space="0" w:color="auto"/>
      </w:divBdr>
    </w:div>
    <w:div w:id="178084258">
      <w:bodyDiv w:val="1"/>
      <w:marLeft w:val="0"/>
      <w:marRight w:val="0"/>
      <w:marTop w:val="0"/>
      <w:marBottom w:val="0"/>
      <w:divBdr>
        <w:top w:val="none" w:sz="0" w:space="0" w:color="auto"/>
        <w:left w:val="none" w:sz="0" w:space="0" w:color="auto"/>
        <w:bottom w:val="none" w:sz="0" w:space="0" w:color="auto"/>
        <w:right w:val="none" w:sz="0" w:space="0" w:color="auto"/>
      </w:divBdr>
    </w:div>
    <w:div w:id="217472345">
      <w:bodyDiv w:val="1"/>
      <w:marLeft w:val="0"/>
      <w:marRight w:val="0"/>
      <w:marTop w:val="0"/>
      <w:marBottom w:val="0"/>
      <w:divBdr>
        <w:top w:val="none" w:sz="0" w:space="0" w:color="auto"/>
        <w:left w:val="none" w:sz="0" w:space="0" w:color="auto"/>
        <w:bottom w:val="none" w:sz="0" w:space="0" w:color="auto"/>
        <w:right w:val="none" w:sz="0" w:space="0" w:color="auto"/>
      </w:divBdr>
    </w:div>
    <w:div w:id="219099594">
      <w:bodyDiv w:val="1"/>
      <w:marLeft w:val="0"/>
      <w:marRight w:val="0"/>
      <w:marTop w:val="0"/>
      <w:marBottom w:val="0"/>
      <w:divBdr>
        <w:top w:val="none" w:sz="0" w:space="0" w:color="auto"/>
        <w:left w:val="none" w:sz="0" w:space="0" w:color="auto"/>
        <w:bottom w:val="none" w:sz="0" w:space="0" w:color="auto"/>
        <w:right w:val="none" w:sz="0" w:space="0" w:color="auto"/>
      </w:divBdr>
    </w:div>
    <w:div w:id="238103726">
      <w:bodyDiv w:val="1"/>
      <w:marLeft w:val="0"/>
      <w:marRight w:val="0"/>
      <w:marTop w:val="0"/>
      <w:marBottom w:val="0"/>
      <w:divBdr>
        <w:top w:val="none" w:sz="0" w:space="0" w:color="auto"/>
        <w:left w:val="none" w:sz="0" w:space="0" w:color="auto"/>
        <w:bottom w:val="none" w:sz="0" w:space="0" w:color="auto"/>
        <w:right w:val="none" w:sz="0" w:space="0" w:color="auto"/>
      </w:divBdr>
    </w:div>
    <w:div w:id="249509494">
      <w:bodyDiv w:val="1"/>
      <w:marLeft w:val="0"/>
      <w:marRight w:val="0"/>
      <w:marTop w:val="0"/>
      <w:marBottom w:val="0"/>
      <w:divBdr>
        <w:top w:val="none" w:sz="0" w:space="0" w:color="auto"/>
        <w:left w:val="none" w:sz="0" w:space="0" w:color="auto"/>
        <w:bottom w:val="none" w:sz="0" w:space="0" w:color="auto"/>
        <w:right w:val="none" w:sz="0" w:space="0" w:color="auto"/>
      </w:divBdr>
    </w:div>
    <w:div w:id="278529612">
      <w:bodyDiv w:val="1"/>
      <w:marLeft w:val="0"/>
      <w:marRight w:val="0"/>
      <w:marTop w:val="0"/>
      <w:marBottom w:val="0"/>
      <w:divBdr>
        <w:top w:val="none" w:sz="0" w:space="0" w:color="auto"/>
        <w:left w:val="none" w:sz="0" w:space="0" w:color="auto"/>
        <w:bottom w:val="none" w:sz="0" w:space="0" w:color="auto"/>
        <w:right w:val="none" w:sz="0" w:space="0" w:color="auto"/>
      </w:divBdr>
    </w:div>
    <w:div w:id="389114574">
      <w:bodyDiv w:val="1"/>
      <w:marLeft w:val="0"/>
      <w:marRight w:val="0"/>
      <w:marTop w:val="0"/>
      <w:marBottom w:val="0"/>
      <w:divBdr>
        <w:top w:val="none" w:sz="0" w:space="0" w:color="auto"/>
        <w:left w:val="none" w:sz="0" w:space="0" w:color="auto"/>
        <w:bottom w:val="none" w:sz="0" w:space="0" w:color="auto"/>
        <w:right w:val="none" w:sz="0" w:space="0" w:color="auto"/>
      </w:divBdr>
    </w:div>
    <w:div w:id="718013412">
      <w:bodyDiv w:val="1"/>
      <w:marLeft w:val="0"/>
      <w:marRight w:val="0"/>
      <w:marTop w:val="0"/>
      <w:marBottom w:val="0"/>
      <w:divBdr>
        <w:top w:val="none" w:sz="0" w:space="0" w:color="auto"/>
        <w:left w:val="none" w:sz="0" w:space="0" w:color="auto"/>
        <w:bottom w:val="none" w:sz="0" w:space="0" w:color="auto"/>
        <w:right w:val="none" w:sz="0" w:space="0" w:color="auto"/>
      </w:divBdr>
    </w:div>
    <w:div w:id="818308317">
      <w:bodyDiv w:val="1"/>
      <w:marLeft w:val="0"/>
      <w:marRight w:val="0"/>
      <w:marTop w:val="0"/>
      <w:marBottom w:val="0"/>
      <w:divBdr>
        <w:top w:val="none" w:sz="0" w:space="0" w:color="auto"/>
        <w:left w:val="none" w:sz="0" w:space="0" w:color="auto"/>
        <w:bottom w:val="none" w:sz="0" w:space="0" w:color="auto"/>
        <w:right w:val="none" w:sz="0" w:space="0" w:color="auto"/>
      </w:divBdr>
    </w:div>
    <w:div w:id="948393339">
      <w:bodyDiv w:val="1"/>
      <w:marLeft w:val="0"/>
      <w:marRight w:val="0"/>
      <w:marTop w:val="0"/>
      <w:marBottom w:val="0"/>
      <w:divBdr>
        <w:top w:val="none" w:sz="0" w:space="0" w:color="auto"/>
        <w:left w:val="none" w:sz="0" w:space="0" w:color="auto"/>
        <w:bottom w:val="none" w:sz="0" w:space="0" w:color="auto"/>
        <w:right w:val="none" w:sz="0" w:space="0" w:color="auto"/>
      </w:divBdr>
    </w:div>
    <w:div w:id="959452383">
      <w:bodyDiv w:val="1"/>
      <w:marLeft w:val="0"/>
      <w:marRight w:val="0"/>
      <w:marTop w:val="0"/>
      <w:marBottom w:val="0"/>
      <w:divBdr>
        <w:top w:val="none" w:sz="0" w:space="0" w:color="auto"/>
        <w:left w:val="none" w:sz="0" w:space="0" w:color="auto"/>
        <w:bottom w:val="none" w:sz="0" w:space="0" w:color="auto"/>
        <w:right w:val="none" w:sz="0" w:space="0" w:color="auto"/>
      </w:divBdr>
    </w:div>
    <w:div w:id="983504237">
      <w:bodyDiv w:val="1"/>
      <w:marLeft w:val="0"/>
      <w:marRight w:val="0"/>
      <w:marTop w:val="0"/>
      <w:marBottom w:val="0"/>
      <w:divBdr>
        <w:top w:val="none" w:sz="0" w:space="0" w:color="auto"/>
        <w:left w:val="none" w:sz="0" w:space="0" w:color="auto"/>
        <w:bottom w:val="none" w:sz="0" w:space="0" w:color="auto"/>
        <w:right w:val="none" w:sz="0" w:space="0" w:color="auto"/>
      </w:divBdr>
    </w:div>
    <w:div w:id="1297368261">
      <w:bodyDiv w:val="1"/>
      <w:marLeft w:val="0"/>
      <w:marRight w:val="0"/>
      <w:marTop w:val="0"/>
      <w:marBottom w:val="0"/>
      <w:divBdr>
        <w:top w:val="none" w:sz="0" w:space="0" w:color="auto"/>
        <w:left w:val="none" w:sz="0" w:space="0" w:color="auto"/>
        <w:bottom w:val="none" w:sz="0" w:space="0" w:color="auto"/>
        <w:right w:val="none" w:sz="0" w:space="0" w:color="auto"/>
      </w:divBdr>
    </w:div>
    <w:div w:id="1380664288">
      <w:bodyDiv w:val="1"/>
      <w:marLeft w:val="0"/>
      <w:marRight w:val="0"/>
      <w:marTop w:val="0"/>
      <w:marBottom w:val="0"/>
      <w:divBdr>
        <w:top w:val="none" w:sz="0" w:space="0" w:color="auto"/>
        <w:left w:val="none" w:sz="0" w:space="0" w:color="auto"/>
        <w:bottom w:val="none" w:sz="0" w:space="0" w:color="auto"/>
        <w:right w:val="none" w:sz="0" w:space="0" w:color="auto"/>
      </w:divBdr>
    </w:div>
    <w:div w:id="1580409570">
      <w:bodyDiv w:val="1"/>
      <w:marLeft w:val="0"/>
      <w:marRight w:val="0"/>
      <w:marTop w:val="0"/>
      <w:marBottom w:val="0"/>
      <w:divBdr>
        <w:top w:val="none" w:sz="0" w:space="0" w:color="auto"/>
        <w:left w:val="none" w:sz="0" w:space="0" w:color="auto"/>
        <w:bottom w:val="none" w:sz="0" w:space="0" w:color="auto"/>
        <w:right w:val="none" w:sz="0" w:space="0" w:color="auto"/>
      </w:divBdr>
    </w:div>
    <w:div w:id="1650398767">
      <w:bodyDiv w:val="1"/>
      <w:marLeft w:val="0"/>
      <w:marRight w:val="0"/>
      <w:marTop w:val="0"/>
      <w:marBottom w:val="0"/>
      <w:divBdr>
        <w:top w:val="none" w:sz="0" w:space="0" w:color="auto"/>
        <w:left w:val="none" w:sz="0" w:space="0" w:color="auto"/>
        <w:bottom w:val="none" w:sz="0" w:space="0" w:color="auto"/>
        <w:right w:val="none" w:sz="0" w:space="0" w:color="auto"/>
      </w:divBdr>
    </w:div>
    <w:div w:id="1707868318">
      <w:bodyDiv w:val="1"/>
      <w:marLeft w:val="0"/>
      <w:marRight w:val="0"/>
      <w:marTop w:val="0"/>
      <w:marBottom w:val="0"/>
      <w:divBdr>
        <w:top w:val="none" w:sz="0" w:space="0" w:color="auto"/>
        <w:left w:val="none" w:sz="0" w:space="0" w:color="auto"/>
        <w:bottom w:val="none" w:sz="0" w:space="0" w:color="auto"/>
        <w:right w:val="none" w:sz="0" w:space="0" w:color="auto"/>
      </w:divBdr>
    </w:div>
    <w:div w:id="1708483135">
      <w:bodyDiv w:val="1"/>
      <w:marLeft w:val="0"/>
      <w:marRight w:val="0"/>
      <w:marTop w:val="0"/>
      <w:marBottom w:val="0"/>
      <w:divBdr>
        <w:top w:val="none" w:sz="0" w:space="0" w:color="auto"/>
        <w:left w:val="none" w:sz="0" w:space="0" w:color="auto"/>
        <w:bottom w:val="none" w:sz="0" w:space="0" w:color="auto"/>
        <w:right w:val="none" w:sz="0" w:space="0" w:color="auto"/>
      </w:divBdr>
    </w:div>
    <w:div w:id="2029135129">
      <w:bodyDiv w:val="1"/>
      <w:marLeft w:val="0"/>
      <w:marRight w:val="0"/>
      <w:marTop w:val="0"/>
      <w:marBottom w:val="0"/>
      <w:divBdr>
        <w:top w:val="none" w:sz="0" w:space="0" w:color="auto"/>
        <w:left w:val="none" w:sz="0" w:space="0" w:color="auto"/>
        <w:bottom w:val="none" w:sz="0" w:space="0" w:color="auto"/>
        <w:right w:val="none" w:sz="0" w:space="0" w:color="auto"/>
      </w:divBdr>
    </w:div>
    <w:div w:id="2103329330">
      <w:bodyDiv w:val="1"/>
      <w:marLeft w:val="0"/>
      <w:marRight w:val="0"/>
      <w:marTop w:val="0"/>
      <w:marBottom w:val="0"/>
      <w:divBdr>
        <w:top w:val="none" w:sz="0" w:space="0" w:color="auto"/>
        <w:left w:val="none" w:sz="0" w:space="0" w:color="auto"/>
        <w:bottom w:val="none" w:sz="0" w:space="0" w:color="auto"/>
        <w:right w:val="none" w:sz="0" w:space="0" w:color="auto"/>
      </w:divBdr>
    </w:div>
    <w:div w:id="2138639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emf"/><Relationship Id="rId22" Type="http://schemas.openxmlformats.org/officeDocument/2006/relationships/image" Target="media/image9.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2018年</c:v>
                </c:pt>
              </c:strCache>
            </c:strRef>
          </c:tx>
          <c:cat>
            <c:strRef>
              <c:f>Sheet1!$A$2:$A$3</c:f>
              <c:strCache>
                <c:ptCount val="2"/>
                <c:pt idx="0">
                  <c:v>收入</c:v>
                </c:pt>
                <c:pt idx="1">
                  <c:v>支出</c:v>
                </c:pt>
              </c:strCache>
            </c:strRef>
          </c:cat>
          <c:val>
            <c:numRef>
              <c:f>Sheet1!$B$2:$B$3</c:f>
              <c:numCache>
                <c:formatCode>General</c:formatCode>
                <c:ptCount val="2"/>
                <c:pt idx="0">
                  <c:v>31649.200000000001</c:v>
                </c:pt>
                <c:pt idx="1">
                  <c:v>31649.200000000001</c:v>
                </c:pt>
              </c:numCache>
            </c:numRef>
          </c:val>
        </c:ser>
        <c:ser>
          <c:idx val="1"/>
          <c:order val="1"/>
          <c:tx>
            <c:strRef>
              <c:f>Sheet1!$C$1</c:f>
              <c:strCache>
                <c:ptCount val="1"/>
                <c:pt idx="0">
                  <c:v>2019年</c:v>
                </c:pt>
              </c:strCache>
            </c:strRef>
          </c:tx>
          <c:cat>
            <c:strRef>
              <c:f>Sheet1!$A$2:$A$3</c:f>
              <c:strCache>
                <c:ptCount val="2"/>
                <c:pt idx="0">
                  <c:v>收入</c:v>
                </c:pt>
                <c:pt idx="1">
                  <c:v>支出</c:v>
                </c:pt>
              </c:strCache>
            </c:strRef>
          </c:cat>
          <c:val>
            <c:numRef>
              <c:f>Sheet1!$C$2:$C$3</c:f>
              <c:numCache>
                <c:formatCode>General</c:formatCode>
                <c:ptCount val="2"/>
                <c:pt idx="0">
                  <c:v>1884.52</c:v>
                </c:pt>
                <c:pt idx="1">
                  <c:v>1884.52</c:v>
                </c:pt>
              </c:numCache>
            </c:numRef>
          </c:val>
        </c:ser>
        <c:axId val="72145152"/>
        <c:axId val="72200192"/>
      </c:barChart>
      <c:catAx>
        <c:axId val="72145152"/>
        <c:scaling>
          <c:orientation val="minMax"/>
        </c:scaling>
        <c:axPos val="b"/>
        <c:tickLblPos val="nextTo"/>
        <c:crossAx val="72200192"/>
        <c:crosses val="autoZero"/>
        <c:auto val="1"/>
        <c:lblAlgn val="ctr"/>
        <c:lblOffset val="100"/>
      </c:catAx>
      <c:valAx>
        <c:axId val="72200192"/>
        <c:scaling>
          <c:orientation val="minMax"/>
        </c:scaling>
        <c:axPos val="l"/>
        <c:majorGridlines/>
        <c:numFmt formatCode="General" sourceLinked="1"/>
        <c:tickLblPos val="nextTo"/>
        <c:crossAx val="72145152"/>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32629424512400718"/>
          <c:y val="2.4767801857585141E-2"/>
        </c:manualLayout>
      </c:layout>
    </c:title>
    <c:view3D>
      <c:rotX val="75"/>
      <c:perspective val="30"/>
    </c:view3D>
    <c:plotArea>
      <c:layout/>
      <c:pie3DChart>
        <c:varyColors val="1"/>
        <c:ser>
          <c:idx val="0"/>
          <c:order val="0"/>
          <c:tx>
            <c:strRef>
              <c:f>Sheet1!$B$1</c:f>
              <c:strCache>
                <c:ptCount val="1"/>
                <c:pt idx="0">
                  <c:v>本年收入</c:v>
                </c:pt>
              </c:strCache>
            </c:strRef>
          </c:tx>
          <c:cat>
            <c:strRef>
              <c:f>Sheet1!$A$2</c:f>
              <c:strCache>
                <c:ptCount val="1"/>
                <c:pt idx="0">
                  <c:v>财政拨款</c:v>
                </c:pt>
              </c:strCache>
            </c:strRef>
          </c:cat>
          <c:val>
            <c:numRef>
              <c:f>Sheet1!$B$2</c:f>
              <c:numCache>
                <c:formatCode>General</c:formatCode>
                <c:ptCount val="1"/>
                <c:pt idx="0">
                  <c:v>1884.52</c:v>
                </c:pt>
              </c:numCache>
            </c:numRef>
          </c:val>
        </c:ser>
      </c:pie3DChart>
    </c:plotArea>
    <c:legend>
      <c:legendPos val="r"/>
      <c:layout>
        <c:manualLayout>
          <c:xMode val="edge"/>
          <c:yMode val="edge"/>
          <c:x val="0.74961596872387204"/>
          <c:y val="0.54193413129860313"/>
          <c:w val="0.13721282973507434"/>
          <c:h val="7.4645669291338576E-2"/>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layout/>
    </c:title>
    <c:view3D>
      <c:rotX val="30"/>
      <c:perspective val="30"/>
    </c:view3D>
    <c:plotArea>
      <c:layout/>
      <c:pie3DChart>
        <c:varyColors val="1"/>
        <c:ser>
          <c:idx val="0"/>
          <c:order val="0"/>
          <c:tx>
            <c:strRef>
              <c:f>Sheet1!$B$1</c:f>
              <c:strCache>
                <c:ptCount val="1"/>
                <c:pt idx="0">
                  <c:v>本年支出</c:v>
                </c:pt>
              </c:strCache>
            </c:strRef>
          </c:tx>
          <c:cat>
            <c:strRef>
              <c:f>Sheet1!$A$2:$A$3</c:f>
              <c:strCache>
                <c:ptCount val="2"/>
                <c:pt idx="0">
                  <c:v>基本支出</c:v>
                </c:pt>
                <c:pt idx="1">
                  <c:v>项目支出</c:v>
                </c:pt>
              </c:strCache>
            </c:strRef>
          </c:cat>
          <c:val>
            <c:numRef>
              <c:f>Sheet1!$B$2:$B$3</c:f>
              <c:numCache>
                <c:formatCode>General</c:formatCode>
                <c:ptCount val="2"/>
                <c:pt idx="0">
                  <c:v>1030.94</c:v>
                </c:pt>
                <c:pt idx="1">
                  <c:v>853.58</c:v>
                </c:pt>
              </c:numCache>
            </c:numRef>
          </c:val>
        </c:ser>
      </c:pie3DChart>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2018年</c:v>
                </c:pt>
              </c:strCache>
            </c:strRef>
          </c:tx>
          <c:cat>
            <c:strRef>
              <c:f>Sheet1!$A$2:$A$3</c:f>
              <c:strCache>
                <c:ptCount val="2"/>
                <c:pt idx="0">
                  <c:v>收入</c:v>
                </c:pt>
                <c:pt idx="1">
                  <c:v>支出</c:v>
                </c:pt>
              </c:strCache>
            </c:strRef>
          </c:cat>
          <c:val>
            <c:numRef>
              <c:f>Sheet1!$B$2:$B$3</c:f>
              <c:numCache>
                <c:formatCode>General</c:formatCode>
                <c:ptCount val="2"/>
                <c:pt idx="0">
                  <c:v>31649.200000000001</c:v>
                </c:pt>
                <c:pt idx="1">
                  <c:v>31649.200000000001</c:v>
                </c:pt>
              </c:numCache>
            </c:numRef>
          </c:val>
        </c:ser>
        <c:ser>
          <c:idx val="1"/>
          <c:order val="1"/>
          <c:tx>
            <c:strRef>
              <c:f>Sheet1!$C$1</c:f>
              <c:strCache>
                <c:ptCount val="1"/>
                <c:pt idx="0">
                  <c:v>2019年</c:v>
                </c:pt>
              </c:strCache>
            </c:strRef>
          </c:tx>
          <c:cat>
            <c:strRef>
              <c:f>Sheet1!$A$2:$A$3</c:f>
              <c:strCache>
                <c:ptCount val="2"/>
                <c:pt idx="0">
                  <c:v>收入</c:v>
                </c:pt>
                <c:pt idx="1">
                  <c:v>支出</c:v>
                </c:pt>
              </c:strCache>
            </c:strRef>
          </c:cat>
          <c:val>
            <c:numRef>
              <c:f>Sheet1!$C$2:$C$3</c:f>
              <c:numCache>
                <c:formatCode>General</c:formatCode>
                <c:ptCount val="2"/>
                <c:pt idx="0">
                  <c:v>1884.52</c:v>
                </c:pt>
                <c:pt idx="1">
                  <c:v>1884.52</c:v>
                </c:pt>
              </c:numCache>
            </c:numRef>
          </c:val>
        </c:ser>
        <c:axId val="57741696"/>
        <c:axId val="57743232"/>
      </c:barChart>
      <c:catAx>
        <c:axId val="57741696"/>
        <c:scaling>
          <c:orientation val="minMax"/>
        </c:scaling>
        <c:axPos val="b"/>
        <c:tickLblPos val="nextTo"/>
        <c:crossAx val="57743232"/>
        <c:crosses val="autoZero"/>
        <c:auto val="1"/>
        <c:lblAlgn val="ctr"/>
        <c:lblOffset val="100"/>
      </c:catAx>
      <c:valAx>
        <c:axId val="57743232"/>
        <c:scaling>
          <c:orientation val="minMax"/>
        </c:scaling>
        <c:axPos val="l"/>
        <c:majorGridlines/>
        <c:numFmt formatCode="General" sourceLinked="1"/>
        <c:tickLblPos val="nextTo"/>
        <c:crossAx val="5774169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32</Pages>
  <Words>10003</Words>
  <Characters>1073</Characters>
  <Application>Microsoft Office Word</Application>
  <DocSecurity>0</DocSecurity>
  <Lines>8</Lines>
  <Paragraphs>22</Paragraphs>
  <ScaleCrop>false</ScaleCrop>
  <Company>微软中国</Company>
  <LinksUpToDate>false</LinksUpToDate>
  <CharactersWithSpaces>11054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89</cp:revision>
  <cp:lastPrinted>2020-10-09T08:01:00Z</cp:lastPrinted>
  <dcterms:created xsi:type="dcterms:W3CDTF">2020-09-09T06:15:00Z</dcterms:created>
  <dcterms:modified xsi:type="dcterms:W3CDTF">2020-10-26T06:08:00Z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