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80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lang w:eastAsia="zh-CN"/>
        </w:rPr>
        <w:t>西安市</w:t>
      </w:r>
      <w:r>
        <w:rPr>
          <w:rStyle w:val="10"/>
          <w:rFonts w:hint="eastAsia" w:ascii="方正小标宋简体" w:hAnsi="方正小标宋简体" w:eastAsia="方正小标宋简体" w:cs="方正小标宋简体"/>
          <w:sz w:val="44"/>
          <w:szCs w:val="44"/>
        </w:rPr>
        <w:t>阎良区数据信息服务中心</w:t>
      </w:r>
    </w:p>
    <w:p>
      <w:pPr>
        <w:pStyle w:val="6"/>
        <w:shd w:val="clear" w:color="auto" w:fill="FFFFFF"/>
        <w:spacing w:before="0" w:beforeAutospacing="0" w:after="0" w:afterAutospacing="0" w:line="80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eastAsiaTheme="minorEastAsia"/>
          <w:b/>
          <w:bCs/>
          <w:szCs w:val="32"/>
        </w:rPr>
      </w:pPr>
      <w:r>
        <w:rPr>
          <w:rFonts w:hint="eastAsia" w:asciiTheme="minorEastAsia" w:hAnsiTheme="minorEastAsia" w:eastAsiaTheme="minorEastAsia" w:cstheme="minorEastAsia"/>
          <w:b/>
          <w:bCs/>
          <w:szCs w:val="32"/>
        </w:rPr>
        <w:t>部门主要负责人审签情况：沈小溪已审签</w:t>
      </w: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jc w:val="center"/>
        <w:rPr>
          <w:rFonts w:ascii="黑体" w:hAnsi="宋体" w:eastAsia="黑体"/>
          <w:color w:val="000000"/>
          <w:kern w:val="0"/>
          <w:sz w:val="44"/>
          <w:szCs w:val="44"/>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numPr>
          <w:ilvl w:val="0"/>
          <w:numId w:val="2"/>
        </w:numPr>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部门主要职责及内设机构</w:t>
      </w:r>
    </w:p>
    <w:p>
      <w:pPr>
        <w:spacing w:line="560"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西安市阎良区数据信息服务中心于2019年3月机构改革后成立</w:t>
      </w:r>
      <w:r>
        <w:rPr>
          <w:rFonts w:hint="eastAsia" w:ascii="仿宋_GB2312" w:hAnsi="仿宋" w:eastAsia="仿宋_GB2312" w:cs="仿宋"/>
          <w:kern w:val="0"/>
          <w:szCs w:val="32"/>
          <w:lang w:eastAsia="zh-CN"/>
        </w:rPr>
        <w:t>，为区政府直属事业单位，正处级。</w:t>
      </w:r>
      <w:r>
        <w:rPr>
          <w:rFonts w:hint="eastAsia" w:ascii="仿宋_GB2312" w:hAnsi="仿宋" w:eastAsia="仿宋_GB2312" w:cs="仿宋"/>
          <w:kern w:val="0"/>
          <w:szCs w:val="32"/>
        </w:rPr>
        <w:t>事业编制14名，</w:t>
      </w:r>
      <w:r>
        <w:rPr>
          <w:rFonts w:hint="eastAsia" w:ascii="仿宋_GB2312" w:hAnsi="仿宋_GB2312" w:eastAsia="仿宋_GB2312" w:cs="仿宋_GB2312"/>
          <w:sz w:val="32"/>
          <w:szCs w:val="32"/>
        </w:rPr>
        <w:t>设主任1名，副主任2名；科级领导职数5名</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2019年底在编12人。</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（一）负责全区数据信息事务工作。</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（二）统筹全区新型智慧城市建设、政府数字化转型及政府数据中心基础设施的建设。</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（三）负责全区政务数据和公共数据资源的归集、开放和共享。</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（四）承接市12345市民热线转办工作。</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（五）研究制定全区网络信息化建设的发展规划和年度计划，协调指导全区各部门信息化建设，合理整合全区机关信息化系统资源。</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（六）负责全区电子政务平台建设、区政府网站服务工作，组织实施各类政务信息的上传下达（包括区级各大班子政务信息的上网发布），收集、整理区属单位各类重要信息及网上发布。</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（七）建立实施数据信息和12345市民热线工作绩效考核机制。</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（八）负责本单位安全生产管理工作。</w:t>
      </w:r>
    </w:p>
    <w:p>
      <w:pPr>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（九）承办区委、区政府交办的其他事项。 </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rPr>
          <w:rFonts w:ascii="楷体" w:hAnsi="楷体" w:eastAsia="楷体" w:cs="楷体"/>
          <w:b/>
          <w:bCs/>
          <w:color w:val="000000"/>
          <w:kern w:val="0"/>
          <w:szCs w:val="32"/>
        </w:rPr>
      </w:pPr>
      <w:r>
        <w:rPr>
          <w:rFonts w:hint="eastAsia" w:ascii="仿宋_GB2312" w:hAnsi="仿宋_GB2312" w:eastAsia="仿宋_GB2312" w:cs="仿宋_GB2312"/>
          <w:szCs w:val="32"/>
        </w:rPr>
        <w:t>西安市阎良区数据信息服务中心设下列5个内设机构：</w:t>
      </w:r>
    </w:p>
    <w:p>
      <w:pPr>
        <w:spacing w:line="578"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（一）综合科</w:t>
      </w:r>
    </w:p>
    <w:p>
      <w:pPr>
        <w:spacing w:line="578" w:lineRule="exact"/>
        <w:ind w:firstLine="640" w:firstLineChars="200"/>
        <w:rPr>
          <w:rFonts w:ascii="仿宋_GB2312" w:hAnsi="仿宋" w:eastAsia="仿宋_GB2312" w:cs="仿宋"/>
          <w:kern w:val="0"/>
          <w:szCs w:val="32"/>
        </w:rPr>
      </w:pPr>
      <w:r>
        <w:rPr>
          <w:rFonts w:hint="eastAsia" w:ascii="仿宋_GB2312" w:hAnsi="仿宋_GB2312" w:eastAsia="仿宋_GB2312" w:cs="仿宋_GB2312"/>
          <w:szCs w:val="32"/>
        </w:rPr>
        <w:t>承担党建、公文、会务、机要、档案、应急、安全生产、后勤服务、工会等机关日常工作；负责中心机构编制、人事管理、劳动工资、专业技术职务评聘、干部教育培训、目标责任考核等工作；负责部门预算和财务管理工作；负责办理人大建议议案和政协提案等工作；完成领导交办的其它工作。</w:t>
      </w:r>
    </w:p>
    <w:p>
      <w:pPr>
        <w:numPr>
          <w:ilvl w:val="0"/>
          <w:numId w:val="3"/>
        </w:numPr>
        <w:spacing w:line="578"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市民热线服务科</w:t>
      </w:r>
    </w:p>
    <w:p>
      <w:pPr>
        <w:spacing w:line="578" w:lineRule="exact"/>
        <w:ind w:firstLine="640" w:firstLineChars="200"/>
        <w:rPr>
          <w:rFonts w:ascii="仿宋_GB2312" w:hAnsi="仿宋" w:eastAsia="仿宋_GB2312" w:cs="仿宋"/>
          <w:kern w:val="0"/>
          <w:szCs w:val="32"/>
        </w:rPr>
      </w:pPr>
      <w:r>
        <w:rPr>
          <w:rFonts w:hint="eastAsia" w:ascii="仿宋_GB2312" w:hAnsi="仿宋_GB2312" w:eastAsia="仿宋_GB2312" w:cs="仿宋_GB2312"/>
          <w:szCs w:val="32"/>
        </w:rPr>
        <w:t>负责全区市民热线平台建设，对接和日常维护工作；负责市民热线综合协调工作；做好年度计划和工作总结，定期编发工作动态和市民热线专报；落实市民热线工作绩效管理办法，对二级平台单位受理、办理情况定期通报；负责市民热线数据库建设和更新；负责对市级平台转办的工单进行分类、转办、交办、回复，对部分事项进行跟踪调查；协调承办单位对重点难点问题在规定时限内进行跟踪督办并反馈办理结果；负责对市民热线平台工作人员进行管理培训；负责全区市民热线工作情况的综合分析、阶段总结，并定期上报；负责市民热线服务科的文、会、事等相关工作；完成领导交办的其它工作。</w:t>
      </w:r>
    </w:p>
    <w:p>
      <w:pPr>
        <w:numPr>
          <w:ilvl w:val="0"/>
          <w:numId w:val="3"/>
        </w:numPr>
        <w:spacing w:line="578"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电子政务一科</w:t>
      </w:r>
    </w:p>
    <w:p>
      <w:pPr>
        <w:spacing w:line="578" w:lineRule="exact"/>
        <w:ind w:firstLine="640" w:firstLineChars="200"/>
        <w:rPr>
          <w:rFonts w:ascii="仿宋_GB2312" w:hAnsi="仿宋" w:eastAsia="仿宋_GB2312" w:cs="仿宋"/>
          <w:kern w:val="0"/>
          <w:szCs w:val="32"/>
        </w:rPr>
      </w:pPr>
      <w:r>
        <w:rPr>
          <w:rFonts w:hint="eastAsia" w:ascii="仿宋_GB2312" w:hAnsi="仿宋_GB2312" w:eastAsia="仿宋_GB2312" w:cs="仿宋_GB2312"/>
          <w:szCs w:val="32"/>
        </w:rPr>
        <w:t>依据西安市电子政务平台建设总体规划，组织实施我区电子政务平台建设的发展规划和年度计划；统筹全区新型智慧城市建设、政府数字化转型及政府数据中心基础设施的建设；负责全区电子政务平台建设工作；协调指导全区各部门电子政务平台建设，合理整合全区机关信息化系统资源；实施电子政务平台工作绩效考核管理办法；完成领导交办的其它工作。</w:t>
      </w:r>
    </w:p>
    <w:p>
      <w:pPr>
        <w:numPr>
          <w:ilvl w:val="0"/>
          <w:numId w:val="3"/>
        </w:numPr>
        <w:spacing w:line="578"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电子政务二科</w:t>
      </w:r>
    </w:p>
    <w:p>
      <w:pPr>
        <w:spacing w:line="578" w:lineRule="exact"/>
        <w:ind w:firstLine="640"/>
        <w:rPr>
          <w:rFonts w:ascii="仿宋_GB2312" w:hAnsi="仿宋" w:eastAsia="仿宋_GB2312" w:cs="仿宋"/>
          <w:kern w:val="0"/>
          <w:szCs w:val="32"/>
        </w:rPr>
      </w:pPr>
      <w:r>
        <w:rPr>
          <w:rFonts w:hint="eastAsia" w:ascii="仿宋_GB2312" w:hAnsi="仿宋_GB2312" w:eastAsia="仿宋_GB2312" w:cs="仿宋_GB2312"/>
          <w:szCs w:val="32"/>
        </w:rPr>
        <w:t>负责区政府网站管理工作，制定网站内容保障目录；负责组织实施各类政务信息的上传下达（包括区级各大班子政务信息的上网发布），收集、整理区属单位各类重要信息及网上发布；根据全区重点工作要求，开设网站专栏，配合责任部门做好宣传报道；完成领导交办的其它工作。</w:t>
      </w:r>
    </w:p>
    <w:p>
      <w:pPr>
        <w:numPr>
          <w:ilvl w:val="0"/>
          <w:numId w:val="3"/>
        </w:numPr>
        <w:spacing w:line="578"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数据服务科</w:t>
      </w:r>
    </w:p>
    <w:p>
      <w:pPr>
        <w:spacing w:line="578" w:lineRule="exact"/>
        <w:ind w:firstLine="640" w:firstLineChars="200"/>
        <w:rPr>
          <w:rFonts w:ascii="仿宋_GB2312" w:hAnsi="仿宋" w:eastAsia="仿宋_GB2312" w:cs="仿宋"/>
          <w:kern w:val="0"/>
          <w:szCs w:val="32"/>
        </w:rPr>
      </w:pPr>
      <w:r>
        <w:rPr>
          <w:rFonts w:hint="eastAsia" w:ascii="仿宋_GB2312" w:hAnsi="仿宋_GB2312" w:eastAsia="仿宋_GB2312" w:cs="仿宋_GB2312"/>
          <w:szCs w:val="32"/>
        </w:rPr>
        <w:t>组织实施全区数据信息中长期规划和年度计划；负责全区政务数据和公共数据资源的归集、开放和共享。实施数据信息工作绩效考核具体事务工作；完成领导交办的其它工作。</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纳入2019年度本部门决算编制范围的单位共1个，包括本级预算单位：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西安市阎良区数据信息中心服务中心本级（机关）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0" w:firstLineChars="200"/>
        <w:rPr>
          <w:rFonts w:ascii="仿宋_GB2312" w:hAnsi="仿宋" w:eastAsia="仿宋_GB2312" w:cs="仿宋"/>
          <w:kern w:val="0"/>
          <w:szCs w:val="32"/>
        </w:rPr>
      </w:pPr>
      <w:r>
        <w:rPr>
          <w:rFonts w:hint="eastAsia" w:ascii="仿宋_GB2312" w:hAnsi="仿宋" w:eastAsia="仿宋_GB2312" w:cs="仿宋"/>
          <w:kern w:val="0"/>
          <w:szCs w:val="32"/>
        </w:rPr>
        <w:t>截止2019年底，本部门人员编制14人，其中行政编制0人、事业编制14人；实有人员12人，其中行政0人、事业12人。</w:t>
      </w:r>
    </w:p>
    <w:p>
      <w:pPr>
        <w:spacing w:line="560" w:lineRule="exact"/>
        <w:ind w:firstLine="641"/>
        <w:rPr>
          <w:rFonts w:ascii="黑体" w:hAnsi="宋体" w:eastAsia="黑体"/>
          <w:color w:val="000000"/>
          <w:kern w:val="0"/>
          <w:sz w:val="44"/>
          <w:szCs w:val="44"/>
        </w:rPr>
      </w:pPr>
      <w:r>
        <w:drawing>
          <wp:anchor distT="0" distB="0" distL="114300" distR="114300" simplePos="0" relativeHeight="251658240" behindDoc="1" locked="0" layoutInCell="1" allowOverlap="1">
            <wp:simplePos x="0" y="0"/>
            <wp:positionH relativeFrom="column">
              <wp:posOffset>116205</wp:posOffset>
            </wp:positionH>
            <wp:positionV relativeFrom="paragraph">
              <wp:posOffset>74930</wp:posOffset>
            </wp:positionV>
            <wp:extent cx="4572000" cy="2743200"/>
            <wp:effectExtent l="4445" t="4445" r="14605" b="14605"/>
            <wp:wrapTight wrapText="bothSides">
              <wp:wrapPolygon>
                <wp:start x="-21" y="-35"/>
                <wp:lineTo x="-21" y="21565"/>
                <wp:lineTo x="21579" y="21565"/>
                <wp:lineTo x="21579" y="-35"/>
                <wp:lineTo x="-21" y="-3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1"/>
                <w:szCs w:val="21"/>
              </w:rPr>
            </w:pPr>
            <w:r>
              <w:rPr>
                <w:rFonts w:hint="eastAsia" w:ascii="宋体" w:hAnsi="宋体" w:cs="宋体"/>
                <w:color w:val="000000"/>
                <w:sz w:val="21"/>
                <w:szCs w:val="21"/>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1"/>
                <w:szCs w:val="21"/>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1"/>
                <w:szCs w:val="21"/>
              </w:rPr>
              <w:t>无政府性基金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0"/>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197.38</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Cs/>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Cs/>
                <w:color w:val="000000"/>
                <w:sz w:val="21"/>
                <w:szCs w:val="21"/>
              </w:rPr>
            </w:pPr>
            <w:r>
              <w:rPr>
                <w:rFonts w:hint="eastAsia" w:ascii="宋体" w:hAnsi="宋体" w:eastAsia="宋体" w:cs="宋体"/>
                <w:color w:val="000000"/>
                <w:kern w:val="0"/>
                <w:sz w:val="22"/>
                <w:szCs w:val="22"/>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197.38</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67" w:type="dxa"/>
        <w:tblInd w:w="0" w:type="dxa"/>
        <w:tblLayout w:type="fixed"/>
        <w:tblCellMar>
          <w:top w:w="15" w:type="dxa"/>
          <w:left w:w="15" w:type="dxa"/>
          <w:bottom w:w="15" w:type="dxa"/>
          <w:right w:w="15" w:type="dxa"/>
        </w:tblCellMar>
      </w:tblPr>
      <w:tblGrid>
        <w:gridCol w:w="927"/>
        <w:gridCol w:w="1621"/>
        <w:gridCol w:w="915"/>
        <w:gridCol w:w="795"/>
        <w:gridCol w:w="645"/>
        <w:gridCol w:w="630"/>
        <w:gridCol w:w="735"/>
        <w:gridCol w:w="799"/>
        <w:gridCol w:w="990"/>
        <w:gridCol w:w="810"/>
      </w:tblGrid>
      <w:tr>
        <w:tblPrEx>
          <w:tblCellMar>
            <w:top w:w="15" w:type="dxa"/>
            <w:left w:w="15" w:type="dxa"/>
            <w:bottom w:w="15" w:type="dxa"/>
            <w:right w:w="15" w:type="dxa"/>
          </w:tblCellMar>
        </w:tblPrEx>
        <w:trPr>
          <w:trHeight w:val="439" w:hRule="atLeast"/>
        </w:trPr>
        <w:tc>
          <w:tcPr>
            <w:tcW w:w="25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780"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21"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254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一般公共服务支出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政府办公厅（室）及相关机构事务</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2010302</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一般行政管理事务</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2010303</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机关服务</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2010350</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事业运行</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2010399</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其他政府办公厅（室）及相关机构事务支出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105.51</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105.51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社会保障和就业支出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行政事业单位离退休</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2080505</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机关事业单位基本养老保险缴费支出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卫生健康支出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行政事业单位医疗</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2101101</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行政单位医疗</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2101102</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事业单位医疗</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农林水支出</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扶贫</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2130550</w:t>
            </w:r>
          </w:p>
        </w:tc>
        <w:tc>
          <w:tcPr>
            <w:tcW w:w="16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扶贫事业机构</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bookmarkStart w:id="4" w:name="_GoBack"/>
      <w:bookmarkEnd w:id="4"/>
      <w:r>
        <w:rPr>
          <w:rFonts w:hint="eastAsia" w:ascii="宋体" w:hAnsi="宋体" w:eastAsia="宋体" w:cs="宋体"/>
          <w:b/>
          <w:bCs/>
          <w:sz w:val="21"/>
          <w:szCs w:val="21"/>
        </w:rPr>
        <w:t>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971"/>
        <w:gridCol w:w="900"/>
        <w:gridCol w:w="930"/>
        <w:gridCol w:w="1020"/>
        <w:gridCol w:w="945"/>
        <w:gridCol w:w="990"/>
        <w:gridCol w:w="1143"/>
      </w:tblGrid>
      <w:tr>
        <w:tblPrEx>
          <w:tblCellMar>
            <w:top w:w="15" w:type="dxa"/>
            <w:left w:w="15" w:type="dxa"/>
            <w:bottom w:w="15" w:type="dxa"/>
            <w:right w:w="15" w:type="dxa"/>
          </w:tblCellMar>
        </w:tblPrEx>
        <w:trPr>
          <w:trHeight w:val="372" w:hRule="atLeast"/>
        </w:trPr>
        <w:tc>
          <w:tcPr>
            <w:tcW w:w="29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1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9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64.45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一般公共服务支出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56.75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政府办公厅（室）及相关机构事务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56.75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一般行政管理事务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机关服务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2010350</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事业运行</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2010399</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其他政府办公厅（室）及相关机构事务支出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105.51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0.08</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105.43</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社会保障和就业支出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行政事业单位离退休</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2080505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机关事业单位基本养老保险缴费支出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卫生健康支出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行政单位医疗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农林水支出</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扶贫</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2130550</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扶贫事业机构</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
      <w:pP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67" w:type="dxa"/>
        <w:tblInd w:w="-167" w:type="dxa"/>
        <w:tblLayout w:type="fixed"/>
        <w:tblCellMar>
          <w:top w:w="15" w:type="dxa"/>
          <w:left w:w="15" w:type="dxa"/>
          <w:bottom w:w="15" w:type="dxa"/>
          <w:right w:w="15" w:type="dxa"/>
        </w:tblCellMar>
      </w:tblPr>
      <w:tblGrid>
        <w:gridCol w:w="2790"/>
        <w:gridCol w:w="810"/>
        <w:gridCol w:w="2715"/>
        <w:gridCol w:w="750"/>
        <w:gridCol w:w="818"/>
        <w:gridCol w:w="984"/>
      </w:tblGrid>
      <w:tr>
        <w:tblPrEx>
          <w:tblCellMar>
            <w:top w:w="15" w:type="dxa"/>
            <w:left w:w="15" w:type="dxa"/>
            <w:bottom w:w="15" w:type="dxa"/>
            <w:right w:w="15" w:type="dxa"/>
          </w:tblCellMar>
        </w:tblPrEx>
        <w:trPr>
          <w:trHeight w:val="367" w:hRule="atLeast"/>
        </w:trPr>
        <w:tc>
          <w:tcPr>
            <w:tcW w:w="36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26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73"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463"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189.69</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189.69</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58"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93"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97" w:hRule="atLeast"/>
        </w:trPr>
        <w:tc>
          <w:tcPr>
            <w:tcW w:w="279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9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8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4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9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9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6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5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1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42"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287"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323" w:hRule="atLeast"/>
        </w:trPr>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75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1"/>
                <w:szCs w:val="21"/>
              </w:rPr>
            </w:pPr>
            <w:r>
              <w:rPr>
                <w:rFonts w:hint="eastAsia" w:ascii="宋体" w:hAnsi="宋体" w:eastAsia="宋体" w:cs="宋体"/>
                <w:color w:val="000000"/>
                <w:kern w:val="0"/>
                <w:sz w:val="22"/>
                <w:szCs w:val="22"/>
              </w:rPr>
              <w:t>0.00</w:t>
            </w:r>
          </w:p>
        </w:tc>
        <w:tc>
          <w:tcPr>
            <w:tcW w:w="818"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984"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r>
    </w:tbl>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2"/>
                <w:szCs w:val="22"/>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2"/>
                <w:szCs w:val="22"/>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197.38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197.38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2"/>
                <w:szCs w:val="22"/>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年末财政拨款结转和结余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一、一般公共预算财政拨款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二、政府性基金预算财政拨款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2"/>
                <w:szCs w:val="22"/>
              </w:rPr>
              <w:t>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197.38</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2"/>
                <w:szCs w:val="22"/>
              </w:rPr>
              <w:t>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197.38</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197.38</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2"/>
                <w:szCs w:val="22"/>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编制部门：西安市阎良区数据信息服务中心                           金额单位：万元</w:t>
      </w:r>
    </w:p>
    <w:tbl>
      <w:tblPr>
        <w:tblStyle w:val="7"/>
        <w:tblW w:w="8777" w:type="dxa"/>
        <w:tblInd w:w="0" w:type="dxa"/>
        <w:tblLayout w:type="fixed"/>
        <w:tblCellMar>
          <w:top w:w="15" w:type="dxa"/>
          <w:left w:w="15" w:type="dxa"/>
          <w:bottom w:w="15" w:type="dxa"/>
          <w:right w:w="15" w:type="dxa"/>
        </w:tblCellMar>
      </w:tblPr>
      <w:tblGrid>
        <w:gridCol w:w="1003"/>
        <w:gridCol w:w="2280"/>
        <w:gridCol w:w="930"/>
        <w:gridCol w:w="975"/>
        <w:gridCol w:w="870"/>
        <w:gridCol w:w="900"/>
        <w:gridCol w:w="990"/>
        <w:gridCol w:w="829"/>
      </w:tblGrid>
      <w:tr>
        <w:tblPrEx>
          <w:tblCellMar>
            <w:top w:w="15" w:type="dxa"/>
            <w:left w:w="15" w:type="dxa"/>
            <w:bottom w:w="15" w:type="dxa"/>
            <w:right w:w="15" w:type="dxa"/>
          </w:tblCellMar>
        </w:tblPrEx>
        <w:trPr>
          <w:trHeight w:val="414" w:hRule="atLeast"/>
        </w:trPr>
        <w:tc>
          <w:tcPr>
            <w:tcW w:w="3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745"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2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2"/>
                <w:szCs w:val="22"/>
              </w:rPr>
              <w:t>合计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197.38</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64.45</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50.69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13.76</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一般公共服务支出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56.75</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43.00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13.75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政府办公厅（室）及相关机构事务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189.68</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56.75</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43.00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13.75</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132.93</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2010302</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一般行政管理事务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2010303</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机关服务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22.50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2010350</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事业运行</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56.67</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43.00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13.67</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2010399</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其他政府办公厅（室）及相关机构事务支出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105.51</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0.08</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0.08</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105.43</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社会保障和就业支出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行政事业单位离退休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2080505</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卫生健康支出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行政事业单位医疗</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1.21</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2101101</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行政单位医疗</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0.05</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2101102</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事业单位医疗</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1.16</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农林水支出</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扶贫</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2130550</w:t>
            </w:r>
          </w:p>
        </w:tc>
        <w:tc>
          <w:tcPr>
            <w:tcW w:w="22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扶贫事业机构</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0.24</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82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17" w:type="dxa"/>
        <w:tblInd w:w="0" w:type="dxa"/>
        <w:tblLayout w:type="fixed"/>
        <w:tblCellMar>
          <w:top w:w="15" w:type="dxa"/>
          <w:left w:w="15" w:type="dxa"/>
          <w:bottom w:w="15" w:type="dxa"/>
          <w:right w:w="15" w:type="dxa"/>
        </w:tblCellMar>
      </w:tblPr>
      <w:tblGrid>
        <w:gridCol w:w="1157"/>
        <w:gridCol w:w="2501"/>
        <w:gridCol w:w="1204"/>
        <w:gridCol w:w="1437"/>
        <w:gridCol w:w="1363"/>
        <w:gridCol w:w="1155"/>
      </w:tblGrid>
      <w:tr>
        <w:tblPrEx>
          <w:tblCellMar>
            <w:top w:w="15" w:type="dxa"/>
            <w:left w:w="15" w:type="dxa"/>
            <w:bottom w:w="15" w:type="dxa"/>
            <w:right w:w="15" w:type="dxa"/>
          </w:tblCellMar>
        </w:tblPrEx>
        <w:trPr>
          <w:trHeight w:val="434" w:hRule="atLeast"/>
        </w:trPr>
        <w:tc>
          <w:tcPr>
            <w:tcW w:w="36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2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6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bCs/>
                <w:color w:val="000000"/>
                <w:kern w:val="0"/>
                <w:sz w:val="22"/>
                <w:szCs w:val="22"/>
              </w:rPr>
              <w:t>合计</w:t>
            </w:r>
          </w:p>
        </w:tc>
        <w:tc>
          <w:tcPr>
            <w:tcW w:w="1204"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64.45</w:t>
            </w:r>
          </w:p>
        </w:tc>
        <w:tc>
          <w:tcPr>
            <w:tcW w:w="1437"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50.69</w:t>
            </w:r>
          </w:p>
        </w:tc>
        <w:tc>
          <w:tcPr>
            <w:tcW w:w="1363"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13.76</w:t>
            </w:r>
          </w:p>
        </w:tc>
        <w:tc>
          <w:tcPr>
            <w:tcW w:w="1155" w:type="dxa"/>
            <w:tcBorders>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工资福利支出</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50.69</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50.69</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30101</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基本工资</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18.27</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18.27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30102</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津贴补贴</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5.05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30107</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绩效工资</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11.38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11.38</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30108</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机关事业单位基本养老保险缴费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6.23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30109</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职业年金缴费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0.14</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0.14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30110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职工基本医疗保险缴费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1.67</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1.67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30113</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住房公积金</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7.95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7.95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商品和服务支出</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13.75</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13.76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30201</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办公费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9.40</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9.40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30211</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差旅费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30215</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会议费</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0.30</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30239</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其他交通费用</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1.79</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1.79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30299</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 xml:space="preserve">  其他商品和服务支出</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0.98</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2"/>
                <w:szCs w:val="22"/>
              </w:rPr>
              <w:t>0.98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0.30</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sz w:val="21"/>
                <w:szCs w:val="21"/>
              </w:rPr>
            </w:pPr>
            <w:r>
              <w:rPr>
                <w:rFonts w:hint="eastAsia" w:ascii="宋体" w:hAnsi="宋体" w:eastAsia="宋体" w:cs="宋体"/>
                <w:color w:val="000000"/>
                <w:kern w:val="0"/>
                <w:sz w:val="22"/>
                <w:szCs w:val="22"/>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编制部门：西安市阎良区数据信息服务中心</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306" w:type="dxa"/>
        <w:tblInd w:w="0" w:type="dxa"/>
        <w:tblLayout w:type="fixed"/>
        <w:tblCellMar>
          <w:top w:w="15" w:type="dxa"/>
          <w:left w:w="15" w:type="dxa"/>
          <w:bottom w:w="15" w:type="dxa"/>
          <w:right w:w="15" w:type="dxa"/>
        </w:tblCellMar>
      </w:tblPr>
      <w:tblGrid>
        <w:gridCol w:w="1023"/>
        <w:gridCol w:w="1341"/>
        <w:gridCol w:w="990"/>
        <w:gridCol w:w="930"/>
        <w:gridCol w:w="1049"/>
        <w:gridCol w:w="1024"/>
        <w:gridCol w:w="1949"/>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9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9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9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snapToGrid w:val="0"/>
        <w:spacing w:line="520" w:lineRule="exact"/>
        <w:ind w:firstLine="640" w:firstLineChars="200"/>
        <w:rPr>
          <w:rFonts w:ascii="仿宋_GB2312" w:hAnsi="仿宋_GB2312" w:eastAsia="仿宋_GB2312" w:cs="仿宋_GB2312"/>
          <w:szCs w:val="32"/>
          <w:highlight w:val="red"/>
        </w:rPr>
      </w:pPr>
      <w:r>
        <w:rPr>
          <w:rFonts w:hint="eastAsia" w:ascii="仿宋_GB2312" w:hAnsi="仿宋" w:eastAsia="仿宋_GB2312"/>
          <w:szCs w:val="32"/>
        </w:rPr>
        <w:t>2019年共收入财政拨款金额</w:t>
      </w:r>
      <w:r>
        <w:rPr>
          <w:rFonts w:hint="eastAsia" w:ascii="仿宋_GB2312" w:hAnsi="仿宋" w:eastAsia="仿宋_GB2312"/>
          <w:color w:val="000000"/>
          <w:szCs w:val="32"/>
        </w:rPr>
        <w:t>197.38万元，</w:t>
      </w:r>
      <w:r>
        <w:rPr>
          <w:rFonts w:hint="eastAsia" w:ascii="仿宋_GB2312" w:hAnsi="仿宋" w:eastAsia="仿宋_GB2312"/>
          <w:szCs w:val="32"/>
        </w:rPr>
        <w:t>因本单位2019年3月份机构改革成立，</w:t>
      </w:r>
      <w:r>
        <w:rPr>
          <w:rFonts w:hint="eastAsia" w:ascii="仿宋_GB2312" w:hAnsi="仿宋" w:eastAsia="仿宋_GB2312"/>
          <w:color w:val="000000"/>
          <w:szCs w:val="32"/>
        </w:rPr>
        <w:t>无上年决算数。</w:t>
      </w:r>
    </w:p>
    <w:p>
      <w:pPr>
        <w:widowControl/>
        <w:spacing w:line="560" w:lineRule="exact"/>
        <w:ind w:firstLine="640" w:firstLineChars="200"/>
        <w:rPr>
          <w:rFonts w:ascii="仿宋_GB2312" w:hAnsi="仿宋" w:eastAsia="仿宋_GB2312"/>
          <w:color w:val="000000"/>
          <w:szCs w:val="32"/>
        </w:rPr>
      </w:pPr>
      <w:r>
        <w:rPr>
          <w:rFonts w:hint="eastAsia" w:ascii="仿宋_GB2312" w:hAnsi="仿宋" w:eastAsia="仿宋_GB2312"/>
          <w:szCs w:val="32"/>
        </w:rPr>
        <w:t>2019年共支出财政拨款金额</w:t>
      </w:r>
      <w:r>
        <w:rPr>
          <w:rFonts w:hint="eastAsia" w:ascii="仿宋_GB2312" w:hAnsi="仿宋" w:eastAsia="仿宋_GB2312"/>
          <w:color w:val="000000"/>
          <w:szCs w:val="32"/>
        </w:rPr>
        <w:t>197.38万元，</w:t>
      </w:r>
      <w:r>
        <w:rPr>
          <w:rFonts w:hint="eastAsia" w:ascii="仿宋_GB2312" w:hAnsi="仿宋" w:eastAsia="仿宋_GB2312"/>
          <w:szCs w:val="32"/>
        </w:rPr>
        <w:t>因本单位2019年3月份机构改革成立，</w:t>
      </w:r>
      <w:r>
        <w:rPr>
          <w:rFonts w:hint="eastAsia" w:ascii="仿宋_GB2312" w:hAnsi="仿宋" w:eastAsia="仿宋_GB2312"/>
          <w:color w:val="000000"/>
          <w:szCs w:val="32"/>
        </w:rPr>
        <w:t>无上年决算数。</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仿宋" w:eastAsia="仿宋_GB2312"/>
          <w:color w:val="000000"/>
          <w:szCs w:val="32"/>
        </w:rPr>
        <w:t>197.38</w:t>
      </w:r>
      <w:r>
        <w:rPr>
          <w:rFonts w:ascii="仿宋_GB2312" w:hAnsi="宋体" w:eastAsia="仿宋_GB2312" w:cs="仿宋_GB2312"/>
          <w:color w:val="000000"/>
          <w:kern w:val="0"/>
          <w:szCs w:val="32"/>
        </w:rPr>
        <w:t>万元，其中：财政拨款收入</w:t>
      </w:r>
      <w:r>
        <w:rPr>
          <w:rFonts w:hint="eastAsia" w:ascii="仿宋_GB2312" w:hAnsi="仿宋" w:eastAsia="仿宋_GB2312"/>
          <w:color w:val="000000"/>
          <w:szCs w:val="32"/>
        </w:rPr>
        <w:t>197.38</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仿宋" w:eastAsia="仿宋_GB2312"/>
          <w:color w:val="000000"/>
          <w:szCs w:val="32"/>
        </w:rPr>
        <w:t>197.38</w:t>
      </w:r>
      <w:r>
        <w:rPr>
          <w:rFonts w:ascii="仿宋_GB2312" w:hAnsi="宋体" w:eastAsia="仿宋_GB2312" w:cs="仿宋_GB2312"/>
          <w:color w:val="000000"/>
          <w:kern w:val="0"/>
          <w:szCs w:val="32"/>
        </w:rPr>
        <w:t>万元，其中</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基本支出</w:t>
      </w:r>
      <w:r>
        <w:rPr>
          <w:rFonts w:hint="eastAsia" w:ascii="仿宋_GB2312" w:hAnsi="宋体" w:eastAsia="仿宋_GB2312" w:cs="仿宋_GB2312"/>
          <w:color w:val="000000"/>
          <w:kern w:val="0"/>
          <w:szCs w:val="32"/>
        </w:rPr>
        <w:t>64.45</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32.65</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132.93</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67.35</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drawing>
          <wp:anchor distT="0" distB="0" distL="114300" distR="114300" simplePos="0" relativeHeight="251659264" behindDoc="0" locked="0" layoutInCell="1" allowOverlap="1">
            <wp:simplePos x="0" y="0"/>
            <wp:positionH relativeFrom="column">
              <wp:posOffset>161925</wp:posOffset>
            </wp:positionH>
            <wp:positionV relativeFrom="paragraph">
              <wp:posOffset>235585</wp:posOffset>
            </wp:positionV>
            <wp:extent cx="5042535" cy="3260725"/>
            <wp:effectExtent l="4445" t="4445" r="20320" b="11430"/>
            <wp:wrapSquare wrapText="bothSides"/>
            <wp:docPr id="2" name="图表 2" title="2019年支出情况说明"/>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lang w:eastAsia="zh-CN"/>
        </w:rPr>
        <w:t>四</w:t>
      </w:r>
      <w:r>
        <w:rPr>
          <w:rFonts w:hint="eastAsia" w:ascii="黑体" w:hAnsi="黑体" w:eastAsia="黑体"/>
          <w:color w:val="000000"/>
          <w:kern w:val="0"/>
          <w:szCs w:val="32"/>
        </w:rPr>
        <w:t>、财政拨款收入支出决算总体情况说明</w:t>
      </w:r>
    </w:p>
    <w:p>
      <w:pPr>
        <w:snapToGrid w:val="0"/>
        <w:spacing w:line="520" w:lineRule="exact"/>
        <w:ind w:firstLine="640" w:firstLineChars="200"/>
        <w:rPr>
          <w:rFonts w:ascii="仿宋_GB2312" w:hAnsi="仿宋" w:eastAsia="仿宋_GB2312"/>
          <w:color w:val="00000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仿宋" w:eastAsia="仿宋_GB2312"/>
          <w:color w:val="000000"/>
          <w:szCs w:val="32"/>
        </w:rPr>
        <w:t>197.38</w:t>
      </w:r>
      <w:r>
        <w:rPr>
          <w:rFonts w:ascii="仿宋_GB2312" w:hAnsi="宋体" w:eastAsia="仿宋_GB2312" w:cs="仿宋_GB2312"/>
          <w:color w:val="000000"/>
          <w:kern w:val="0"/>
          <w:szCs w:val="32"/>
        </w:rPr>
        <w:t>万元，</w:t>
      </w:r>
      <w:r>
        <w:rPr>
          <w:rFonts w:hint="eastAsia" w:ascii="仿宋_GB2312" w:hAnsi="仿宋" w:eastAsia="仿宋_GB2312"/>
          <w:szCs w:val="32"/>
        </w:rPr>
        <w:t>因本单位2019年3月份机构改革成立，</w:t>
      </w:r>
      <w:r>
        <w:rPr>
          <w:rFonts w:hint="eastAsia" w:ascii="仿宋_GB2312" w:hAnsi="仿宋" w:eastAsia="仿宋_GB2312"/>
          <w:color w:val="000000"/>
          <w:szCs w:val="32"/>
        </w:rPr>
        <w:t>无年初决算数。</w:t>
      </w:r>
    </w:p>
    <w:p>
      <w:pPr>
        <w:snapToGrid w:val="0"/>
        <w:spacing w:line="520" w:lineRule="exact"/>
        <w:ind w:firstLine="640" w:firstLineChars="200"/>
        <w:rPr>
          <w:rFonts w:ascii="仿宋_GB2312" w:hAnsi="仿宋" w:eastAsia="仿宋_GB2312"/>
          <w:color w:val="00000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w:t>
      </w:r>
      <w:r>
        <w:rPr>
          <w:rFonts w:ascii="仿宋_GB2312" w:hAnsi="宋体" w:eastAsia="仿宋_GB2312" w:cs="仿宋_GB2312"/>
          <w:color w:val="000000"/>
          <w:kern w:val="0"/>
          <w:szCs w:val="32"/>
        </w:rPr>
        <w:t>合计</w:t>
      </w:r>
      <w:r>
        <w:rPr>
          <w:rFonts w:hint="eastAsia" w:ascii="仿宋_GB2312" w:hAnsi="仿宋" w:eastAsia="仿宋_GB2312"/>
          <w:color w:val="000000"/>
          <w:szCs w:val="32"/>
        </w:rPr>
        <w:t>197.38</w:t>
      </w:r>
      <w:r>
        <w:rPr>
          <w:rFonts w:ascii="仿宋_GB2312" w:hAnsi="宋体" w:eastAsia="仿宋_GB2312" w:cs="仿宋_GB2312"/>
          <w:color w:val="000000"/>
          <w:kern w:val="0"/>
          <w:szCs w:val="32"/>
        </w:rPr>
        <w:t>万元，</w:t>
      </w:r>
      <w:r>
        <w:rPr>
          <w:rFonts w:hint="eastAsia" w:ascii="仿宋_GB2312" w:hAnsi="仿宋" w:eastAsia="仿宋_GB2312"/>
          <w:szCs w:val="32"/>
        </w:rPr>
        <w:t>因本单位2019年3月份机构改革成立，</w:t>
      </w:r>
      <w:r>
        <w:rPr>
          <w:rFonts w:hint="eastAsia" w:ascii="仿宋_GB2312" w:hAnsi="仿宋" w:eastAsia="仿宋_GB2312"/>
          <w:color w:val="000000"/>
          <w:szCs w:val="32"/>
        </w:rPr>
        <w:t>无年初决算数。</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snapToGrid w:val="0"/>
        <w:spacing w:line="520" w:lineRule="exact"/>
        <w:ind w:firstLine="640" w:firstLineChars="200"/>
      </w:pPr>
      <w:r>
        <w:rPr>
          <w:rFonts w:hint="eastAsia" w:ascii="仿宋_GB2312" w:hAnsi="仿宋" w:eastAsia="仿宋_GB2312"/>
          <w:szCs w:val="32"/>
        </w:rPr>
        <w:t>2019年共收入财政拨款支出</w:t>
      </w:r>
      <w:r>
        <w:rPr>
          <w:rFonts w:hint="eastAsia" w:ascii="仿宋_GB2312" w:hAnsi="仿宋" w:eastAsia="仿宋_GB2312"/>
          <w:color w:val="000000"/>
          <w:szCs w:val="32"/>
        </w:rPr>
        <w:t>197.38万元，</w:t>
      </w:r>
      <w:r>
        <w:rPr>
          <w:rFonts w:ascii="仿宋_GB2312" w:hAnsi="宋体" w:eastAsia="仿宋_GB2312" w:cs="仿宋_GB2312"/>
          <w:color w:val="000000"/>
          <w:kern w:val="0"/>
          <w:szCs w:val="32"/>
        </w:rPr>
        <w:t>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原因是</w:t>
      </w:r>
      <w:r>
        <w:rPr>
          <w:rFonts w:hint="eastAsia" w:ascii="仿宋_GB2312" w:hAnsi="仿宋" w:eastAsia="仿宋_GB2312"/>
          <w:szCs w:val="32"/>
        </w:rPr>
        <w:t>本单位2019年3月份机构改革成立，无上年对比数。</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财政拨款为</w:t>
      </w:r>
      <w:r>
        <w:rPr>
          <w:rFonts w:hint="eastAsia" w:ascii="仿宋_GB2312" w:hAnsi="宋体" w:eastAsia="仿宋_GB2312" w:cs="仿宋_GB2312"/>
          <w:color w:val="000000"/>
          <w:kern w:val="0"/>
          <w:szCs w:val="32"/>
        </w:rPr>
        <w:t>197.38</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197.38</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rPr>
          <w:rFonts w:eastAsia="仿宋_GB2312"/>
        </w:rPr>
      </w:pPr>
      <w:r>
        <w:rPr>
          <w:rFonts w:ascii="仿宋_GB2312" w:hAnsi="宋体" w:eastAsia="仿宋_GB2312" w:cs="仿宋_GB2312"/>
          <w:b/>
          <w:color w:val="000000"/>
          <w:kern w:val="0"/>
          <w:szCs w:val="32"/>
        </w:rPr>
        <w:t>1.一般公共服务支出</w:t>
      </w:r>
      <w:r>
        <w:rPr>
          <w:rFonts w:hint="eastAsia" w:ascii="仿宋_GB2312" w:hAnsi="宋体" w:eastAsia="仿宋_GB2312" w:cs="仿宋_GB2312"/>
          <w:b/>
          <w:color w:val="000000"/>
          <w:kern w:val="0"/>
          <w:szCs w:val="32"/>
        </w:rPr>
        <w:t>。</w:t>
      </w:r>
    </w:p>
    <w:p>
      <w:pPr>
        <w:snapToGrid w:val="0"/>
        <w:spacing w:line="520" w:lineRule="exact"/>
        <w:ind w:firstLine="640" w:firstLineChars="200"/>
        <w:rPr>
          <w:rFonts w:ascii="仿宋_GB2312" w:hAnsi="仿宋" w:eastAsia="仿宋_GB2312"/>
          <w:color w:val="00000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调整预算数为189.68万元，支出决算数为189.68万元，完成调整预算数的100%。</w:t>
      </w:r>
    </w:p>
    <w:p>
      <w:pPr>
        <w:numPr>
          <w:ilvl w:val="0"/>
          <w:numId w:val="4"/>
        </w:numPr>
        <w:snapToGrid w:val="0"/>
        <w:spacing w:line="520" w:lineRule="exact"/>
        <w:ind w:firstLine="643" w:firstLineChars="200"/>
        <w:rPr>
          <w:rFonts w:ascii="仿宋_GB2312" w:hAnsi="仿宋" w:eastAsia="仿宋_GB2312"/>
          <w:b/>
          <w:bCs/>
          <w:color w:val="000000"/>
          <w:szCs w:val="32"/>
        </w:rPr>
      </w:pPr>
      <w:r>
        <w:rPr>
          <w:rFonts w:hint="eastAsia" w:ascii="仿宋_GB2312" w:hAnsi="仿宋" w:eastAsia="仿宋_GB2312"/>
          <w:b/>
          <w:bCs/>
          <w:color w:val="000000"/>
          <w:szCs w:val="32"/>
        </w:rPr>
        <w:t>社会保障和就业支出。</w:t>
      </w:r>
    </w:p>
    <w:p>
      <w:pPr>
        <w:snapToGrid w:val="0"/>
        <w:spacing w:line="52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rPr>
        <w:t>年初预算为0万元，调整预算数为6.23万元，支出决算为6.23万元，</w:t>
      </w:r>
      <w:r>
        <w:rPr>
          <w:rFonts w:hint="eastAsia" w:ascii="仿宋_GB2312" w:hAnsi="宋体" w:eastAsia="仿宋_GB2312" w:cs="仿宋_GB2312"/>
          <w:color w:val="000000"/>
          <w:kern w:val="0"/>
          <w:szCs w:val="32"/>
        </w:rPr>
        <w:t>完成调整预算数的100%。</w:t>
      </w:r>
    </w:p>
    <w:p>
      <w:pPr>
        <w:snapToGrid w:val="0"/>
        <w:spacing w:line="520" w:lineRule="exact"/>
        <w:ind w:firstLine="643" w:firstLineChars="200"/>
        <w:rPr>
          <w:rFonts w:ascii="仿宋_GB2312" w:hAnsi="仿宋" w:eastAsia="仿宋_GB2312"/>
          <w:b/>
          <w:bCs/>
          <w:color w:val="000000"/>
          <w:szCs w:val="32"/>
        </w:rPr>
      </w:pPr>
      <w:r>
        <w:rPr>
          <w:rFonts w:hint="eastAsia" w:ascii="仿宋_GB2312" w:hAnsi="仿宋" w:eastAsia="仿宋_GB2312"/>
          <w:b/>
          <w:bCs/>
          <w:color w:val="000000"/>
          <w:szCs w:val="32"/>
        </w:rPr>
        <w:t>3、卫生健康支出。</w:t>
      </w:r>
    </w:p>
    <w:p>
      <w:pPr>
        <w:snapToGrid w:val="0"/>
        <w:spacing w:line="52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rPr>
        <w:t>年初预算为0万元，调整预算数为1.21万元，支出决算为1.21万元，</w:t>
      </w:r>
      <w:r>
        <w:rPr>
          <w:rFonts w:hint="eastAsia" w:ascii="仿宋_GB2312" w:hAnsi="宋体" w:eastAsia="仿宋_GB2312" w:cs="仿宋_GB2312"/>
          <w:color w:val="000000"/>
          <w:kern w:val="0"/>
          <w:szCs w:val="32"/>
        </w:rPr>
        <w:t>完成调整预算数的100%。</w:t>
      </w:r>
    </w:p>
    <w:p>
      <w:pPr>
        <w:numPr>
          <w:ilvl w:val="0"/>
          <w:numId w:val="4"/>
        </w:numPr>
        <w:snapToGrid w:val="0"/>
        <w:spacing w:line="520" w:lineRule="exact"/>
        <w:ind w:firstLine="643" w:firstLineChars="200"/>
        <w:rPr>
          <w:rFonts w:ascii="仿宋_GB2312" w:hAnsi="仿宋" w:eastAsia="仿宋_GB2312"/>
          <w:b/>
          <w:bCs/>
          <w:color w:val="000000"/>
          <w:szCs w:val="32"/>
        </w:rPr>
      </w:pPr>
      <w:r>
        <w:rPr>
          <w:rFonts w:hint="eastAsia" w:ascii="仿宋_GB2312" w:hAnsi="仿宋" w:eastAsia="仿宋_GB2312"/>
          <w:b/>
          <w:bCs/>
          <w:color w:val="000000"/>
          <w:szCs w:val="32"/>
        </w:rPr>
        <w:t>农林水支出。</w:t>
      </w:r>
    </w:p>
    <w:p>
      <w:pPr>
        <w:snapToGrid w:val="0"/>
        <w:spacing w:line="520" w:lineRule="exact"/>
        <w:ind w:firstLine="640" w:firstLineChars="200"/>
        <w:rPr>
          <w:rFonts w:ascii="仿宋_GB2312" w:hAnsi="仿宋" w:eastAsia="仿宋_GB2312"/>
          <w:color w:val="000000"/>
          <w:szCs w:val="32"/>
        </w:rPr>
      </w:pPr>
      <w:r>
        <w:rPr>
          <w:rFonts w:hint="eastAsia" w:ascii="仿宋_GB2312" w:hAnsi="仿宋" w:eastAsia="仿宋_GB2312"/>
          <w:color w:val="000000"/>
          <w:szCs w:val="32"/>
        </w:rPr>
        <w:t>年初预算为0万元，调整预算数为0.24万元，支出决算为0.24万元，</w:t>
      </w:r>
      <w:r>
        <w:rPr>
          <w:rFonts w:hint="eastAsia" w:ascii="仿宋_GB2312" w:hAnsi="宋体" w:eastAsia="仿宋_GB2312" w:cs="仿宋_GB2312"/>
          <w:color w:val="000000"/>
          <w:kern w:val="0"/>
          <w:szCs w:val="32"/>
        </w:rPr>
        <w:t>完成调整预算数的100%。</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widowControl/>
        <w:spacing w:line="560" w:lineRule="exact"/>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64.45</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50.69</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13.76</w:t>
      </w:r>
      <w:r>
        <w:rPr>
          <w:rFonts w:ascii="仿宋_GB2312" w:hAnsi="仿宋_GB2312" w:eastAsia="仿宋_GB2312" w:cs="仿宋_GB2312"/>
          <w:color w:val="000000"/>
          <w:kern w:val="0"/>
          <w:sz w:val="31"/>
          <w:szCs w:val="31"/>
        </w:rPr>
        <w:t>万元。</w:t>
      </w:r>
    </w:p>
    <w:p>
      <w:pPr>
        <w:widowControl/>
        <w:spacing w:line="560" w:lineRule="exact"/>
        <w:ind w:firstLine="643" w:firstLineChars="200"/>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50.69</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eastAsia="zh-CN"/>
        </w:rPr>
        <w:t>基本工资</w:t>
      </w:r>
      <w:r>
        <w:rPr>
          <w:rFonts w:hint="eastAsia" w:ascii="仿宋_GB2312" w:hAnsi="宋体" w:eastAsia="仿宋_GB2312" w:cs="仿宋_GB2312"/>
          <w:color w:val="000000"/>
          <w:kern w:val="0"/>
          <w:szCs w:val="32"/>
          <w:lang w:val="en-US" w:eastAsia="zh-CN"/>
        </w:rPr>
        <w:t>18.27万元，</w:t>
      </w:r>
      <w:r>
        <w:rPr>
          <w:rFonts w:hint="eastAsia" w:ascii="仿宋_GB2312" w:hAnsi="宋体" w:eastAsia="仿宋_GB2312" w:cs="仿宋_GB2312"/>
          <w:color w:val="000000"/>
          <w:kern w:val="0"/>
          <w:szCs w:val="32"/>
        </w:rPr>
        <w:t>津贴补贴5.05万元，绩效工资11.38万元，机关事业单位基本养老保险缴费6.23万元，职业年金缴费0.14万元，职工基本医疗保险缴费1.67万元，住房公积金7.95万元。</w:t>
      </w:r>
    </w:p>
    <w:p>
      <w:pPr>
        <w:widowControl/>
        <w:spacing w:line="560" w:lineRule="exact"/>
        <w:ind w:firstLine="643" w:firstLineChars="200"/>
        <w:rPr>
          <w:rFonts w:eastAsia="仿宋_GB2312"/>
        </w:rPr>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13.76</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办公费9.4万元，差旅费1.28万元，会议费0.3万元，其他交通费用1.79万元，其他商品和服务支出0.98万元。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snapToGrid w:val="0"/>
        <w:spacing w:line="520" w:lineRule="exact"/>
        <w:ind w:firstLine="640" w:firstLineChars="200"/>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调整预算数为0.3万元，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0.3</w:t>
      </w:r>
      <w:r>
        <w:rPr>
          <w:rFonts w:ascii="仿宋_GB2312" w:hAnsi="宋体" w:eastAsia="仿宋_GB2312" w:cs="仿宋_GB2312"/>
          <w:color w:val="000000"/>
          <w:kern w:val="0"/>
          <w:szCs w:val="32"/>
        </w:rPr>
        <w:t>万元，完成</w:t>
      </w:r>
      <w:r>
        <w:rPr>
          <w:rFonts w:hint="eastAsia" w:ascii="仿宋_GB2312" w:hAnsi="宋体" w:eastAsia="仿宋_GB2312" w:cs="仿宋_GB2312"/>
          <w:color w:val="000000"/>
          <w:kern w:val="0"/>
          <w:szCs w:val="32"/>
        </w:rPr>
        <w:t>调整</w:t>
      </w:r>
      <w:r>
        <w:rPr>
          <w:rFonts w:ascii="仿宋_GB2312" w:hAnsi="宋体" w:eastAsia="仿宋_GB2312" w:cs="仿宋_GB2312"/>
          <w:color w:val="000000"/>
          <w:kern w:val="0"/>
          <w:szCs w:val="32"/>
        </w:rPr>
        <w:t>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。无</w:t>
      </w:r>
    </w:p>
    <w:p>
      <w:pPr>
        <w:numPr>
          <w:ilvl w:val="0"/>
          <w:numId w:val="0"/>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lang w:val="en-US" w:eastAsia="zh-CN"/>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。无</w:t>
      </w:r>
    </w:p>
    <w:p>
      <w:pPr>
        <w:numPr>
          <w:ilvl w:val="0"/>
          <w:numId w:val="0"/>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lang w:val="en-US" w:eastAsia="zh-CN"/>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。无</w:t>
      </w:r>
    </w:p>
    <w:p>
      <w:pPr>
        <w:numPr>
          <w:ilvl w:val="0"/>
          <w:numId w:val="0"/>
        </w:numPr>
        <w:spacing w:line="560" w:lineRule="exact"/>
        <w:ind w:firstLine="643" w:firstLineChars="200"/>
        <w:rPr>
          <w:rFonts w:ascii="仿宋_GB2312" w:hAnsi="宋体" w:eastAsia="仿宋_GB2312" w:cs="仿宋_GB2312"/>
          <w:color w:val="000000"/>
          <w:kern w:val="0"/>
          <w:szCs w:val="32"/>
        </w:rPr>
      </w:pPr>
      <w:r>
        <w:rPr>
          <w:rFonts w:hint="eastAsia" w:ascii="仿宋_GB2312" w:hAnsi="仿宋" w:eastAsia="仿宋_GB2312"/>
          <w:b/>
          <w:bCs/>
          <w:szCs w:val="32"/>
          <w:lang w:val="en-US" w:eastAsia="zh-CN"/>
        </w:rPr>
        <w:t>4.</w:t>
      </w: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lang w:bidi="ar"/>
        </w:rPr>
        <w:t>说明</w:t>
      </w:r>
      <w:r>
        <w:rPr>
          <w:rFonts w:hint="eastAsia" w:ascii="仿宋_GB2312" w:hAnsi="仿宋" w:eastAsia="仿宋_GB2312"/>
          <w:b/>
          <w:bCs/>
          <w:szCs w:val="32"/>
        </w:rPr>
        <w:t>。无</w:t>
      </w:r>
    </w:p>
    <w:p>
      <w:pPr>
        <w:numPr>
          <w:ilvl w:val="0"/>
          <w:numId w:val="5"/>
        </w:num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培训费支出情况说明。</w:t>
      </w:r>
    </w:p>
    <w:p>
      <w:pPr>
        <w:spacing w:line="560" w:lineRule="exact"/>
        <w:ind w:firstLine="964" w:firstLineChars="3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无</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snapToGrid w:val="0"/>
        <w:spacing w:line="52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调整预算数为0.3万元，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0.3</w:t>
      </w:r>
      <w:r>
        <w:rPr>
          <w:rFonts w:ascii="仿宋_GB2312" w:hAnsi="宋体" w:eastAsia="仿宋_GB2312" w:cs="仿宋_GB2312"/>
          <w:color w:val="000000"/>
          <w:kern w:val="0"/>
          <w:szCs w:val="32"/>
        </w:rPr>
        <w:t>万元，完成</w:t>
      </w:r>
      <w:r>
        <w:rPr>
          <w:rFonts w:hint="eastAsia" w:ascii="仿宋_GB2312" w:hAnsi="宋体" w:eastAsia="仿宋_GB2312" w:cs="仿宋_GB2312"/>
          <w:color w:val="000000"/>
          <w:kern w:val="0"/>
          <w:szCs w:val="32"/>
        </w:rPr>
        <w:t>调整</w:t>
      </w:r>
      <w:r>
        <w:rPr>
          <w:rFonts w:ascii="仿宋_GB2312" w:hAnsi="宋体" w:eastAsia="仿宋_GB2312" w:cs="仿宋_GB2312"/>
          <w:color w:val="000000"/>
          <w:kern w:val="0"/>
          <w:szCs w:val="32"/>
        </w:rPr>
        <w:t>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firstLine="643" w:firstLineChars="200"/>
        <w:jc w:val="left"/>
        <w:rPr>
          <w:rFonts w:ascii="楷体_GB2312" w:hAnsi="宋体" w:eastAsia="楷体_GB2312" w:cs="楷体_GB2312"/>
          <w:b/>
          <w:color w:val="000000" w:themeColor="text1"/>
          <w:kern w:val="0"/>
          <w:szCs w:val="32"/>
          <w14:textFill>
            <w14:solidFill>
              <w14:schemeClr w14:val="tx1"/>
            </w14:solidFill>
          </w14:textFill>
        </w:rPr>
      </w:pPr>
      <w:r>
        <w:rPr>
          <w:rFonts w:hint="eastAsia" w:ascii="楷体_GB2312" w:hAnsi="宋体" w:eastAsia="楷体_GB2312" w:cs="楷体_GB2312"/>
          <w:b/>
          <w:color w:val="000000" w:themeColor="text1"/>
          <w:kern w:val="0"/>
          <w:szCs w:val="32"/>
          <w14:textFill>
            <w14:solidFill>
              <w14:schemeClr w14:val="tx1"/>
            </w14:solidFill>
          </w14:textFill>
        </w:rPr>
        <w:t>（一）</w:t>
      </w:r>
      <w:r>
        <w:rPr>
          <w:rFonts w:ascii="楷体_GB2312" w:hAnsi="宋体" w:eastAsia="楷体_GB2312" w:cs="楷体_GB2312"/>
          <w:b/>
          <w:color w:val="000000" w:themeColor="text1"/>
          <w:kern w:val="0"/>
          <w:szCs w:val="32"/>
          <w14:textFill>
            <w14:solidFill>
              <w14:schemeClr w14:val="tx1"/>
            </w14:solidFill>
          </w14:textFill>
        </w:rPr>
        <w:t>预算绩效管理工作开展情况</w:t>
      </w:r>
      <w:r>
        <w:rPr>
          <w:rFonts w:hint="eastAsia" w:ascii="楷体_GB2312" w:hAnsi="宋体" w:eastAsia="楷体_GB2312" w:cs="楷体_GB2312"/>
          <w:b/>
          <w:color w:val="000000" w:themeColor="text1"/>
          <w:kern w:val="0"/>
          <w:szCs w:val="32"/>
          <w14:textFill>
            <w14:solidFill>
              <w14:schemeClr w14:val="tx1"/>
            </w14:solidFill>
          </w14:textFill>
        </w:rPr>
        <w:t>说明</w:t>
      </w:r>
      <w:r>
        <w:rPr>
          <w:rFonts w:ascii="楷体_GB2312" w:hAnsi="宋体" w:eastAsia="楷体_GB2312" w:cs="楷体_GB2312"/>
          <w:b/>
          <w:color w:val="000000" w:themeColor="text1"/>
          <w:kern w:val="0"/>
          <w:szCs w:val="32"/>
          <w14:textFill>
            <w14:solidFill>
              <w14:schemeClr w14:val="tx1"/>
            </w14:solidFill>
          </w14:textFill>
        </w:rPr>
        <w:t>。</w:t>
      </w:r>
    </w:p>
    <w:p>
      <w:pPr>
        <w:widowControl/>
        <w:spacing w:line="560" w:lineRule="exact"/>
        <w:ind w:firstLine="640" w:firstLineChars="200"/>
        <w:jc w:val="left"/>
        <w:rPr>
          <w:rFonts w:ascii="仿宋_GB2312" w:hAnsi="仿宋_GB2312" w:eastAsia="仿宋_GB2312" w:cs="仿宋_GB2312"/>
          <w:color w:val="000000" w:themeColor="text1"/>
          <w:kern w:val="0"/>
          <w:sz w:val="31"/>
          <w:szCs w:val="31"/>
          <w14:textFill>
            <w14:solidFill>
              <w14:schemeClr w14:val="tx1"/>
            </w14:solidFill>
          </w14:textFill>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机构改革新成立单位，</w:t>
      </w:r>
      <w:r>
        <w:rPr>
          <w:rFonts w:hint="eastAsia" w:ascii="仿宋_GB2312" w:hAnsi="仿宋_GB2312" w:eastAsia="仿宋_GB2312" w:cs="仿宋_GB2312"/>
          <w:sz w:val="32"/>
          <w:szCs w:val="32"/>
          <w:lang w:val="en-US" w:eastAsia="zh-CN"/>
        </w:rPr>
        <w:t>2019年初无预算资金，全部为预算调整资金，有</w:t>
      </w:r>
      <w:r>
        <w:rPr>
          <w:rFonts w:hint="eastAsia" w:ascii="仿宋_GB2312" w:hAnsi="仿宋_GB2312" w:eastAsia="仿宋_GB2312" w:cs="仿宋_GB2312"/>
          <w:color w:val="000000" w:themeColor="text1"/>
          <w:szCs w:val="32"/>
          <w14:textFill>
            <w14:solidFill>
              <w14:schemeClr w14:val="tx1"/>
            </w14:solidFill>
          </w14:textFill>
        </w:rPr>
        <w:t>二</w:t>
      </w:r>
      <w:r>
        <w:rPr>
          <w:rFonts w:ascii="仿宋_GB2312" w:hAnsi="仿宋_GB2312" w:eastAsia="仿宋_GB2312" w:cs="仿宋_GB2312"/>
          <w:color w:val="000000" w:themeColor="text1"/>
          <w:szCs w:val="32"/>
          <w14:textFill>
            <w14:solidFill>
              <w14:schemeClr w14:val="tx1"/>
            </w14:solidFill>
          </w14:textFill>
        </w:rPr>
        <w:t>级项目</w:t>
      </w:r>
      <w:r>
        <w:rPr>
          <w:rFonts w:hint="eastAsia" w:ascii="仿宋_GB2312" w:hAnsi="仿宋_GB2312" w:eastAsia="仿宋_GB2312" w:cs="仿宋_GB2312"/>
          <w:color w:val="000000" w:themeColor="text1"/>
          <w:szCs w:val="32"/>
          <w14:textFill>
            <w14:solidFill>
              <w14:schemeClr w14:val="tx1"/>
            </w14:solidFill>
          </w14:textFill>
        </w:rPr>
        <w:t>7</w:t>
      </w:r>
      <w:r>
        <w:rPr>
          <w:rFonts w:ascii="仿宋_GB2312" w:hAnsi="仿宋_GB2312" w:eastAsia="仿宋_GB2312" w:cs="仿宋_GB2312"/>
          <w:color w:val="000000" w:themeColor="text1"/>
          <w:szCs w:val="32"/>
          <w14:textFill>
            <w14:solidFill>
              <w14:schemeClr w14:val="tx1"/>
            </w14:solidFill>
          </w14:textFill>
        </w:rPr>
        <w:t>个，</w:t>
      </w:r>
      <w:r>
        <w:rPr>
          <w:rFonts w:hint="eastAsia" w:ascii="仿宋_GB2312" w:hAnsi="仿宋_GB2312" w:eastAsia="仿宋_GB2312" w:cs="仿宋_GB2312"/>
          <w:color w:val="000000" w:themeColor="text1"/>
          <w:szCs w:val="32"/>
          <w14:textFill>
            <w14:solidFill>
              <w14:schemeClr w14:val="tx1"/>
            </w14:solidFill>
          </w14:textFill>
        </w:rPr>
        <w:t>分别是12345市民热线、IP地址租赁费、电子政务建设四期工程专项资金、门户网站、农业网站维护费、网站及网站维护费、杀毒软件费</w:t>
      </w:r>
      <w:r>
        <w:rPr>
          <w:rFonts w:ascii="仿宋_GB2312" w:hAnsi="仿宋_GB2312" w:eastAsia="仿宋_GB2312" w:cs="仿宋_GB2312"/>
          <w:color w:val="000000" w:themeColor="text1"/>
          <w:szCs w:val="32"/>
          <w14:textFill>
            <w14:solidFill>
              <w14:schemeClr w14:val="tx1"/>
            </w14:solidFill>
          </w14:textFill>
        </w:rPr>
        <w:t>共涉及资金</w:t>
      </w:r>
      <w:r>
        <w:rPr>
          <w:rFonts w:hint="eastAsia" w:ascii="仿宋_GB2312" w:hAnsi="仿宋_GB2312" w:eastAsia="仿宋_GB2312" w:cs="仿宋_GB2312"/>
          <w:color w:val="000000" w:themeColor="text1"/>
          <w:szCs w:val="32"/>
          <w14:textFill>
            <w14:solidFill>
              <w14:schemeClr w14:val="tx1"/>
            </w14:solidFill>
          </w14:textFill>
        </w:rPr>
        <w:t>132.93</w:t>
      </w:r>
      <w:r>
        <w:rPr>
          <w:rFonts w:ascii="仿宋_GB2312" w:hAnsi="仿宋_GB2312" w:eastAsia="仿宋_GB2312" w:cs="仿宋_GB2312"/>
          <w:color w:val="000000" w:themeColor="text1"/>
          <w:szCs w:val="32"/>
          <w14:textFill>
            <w14:solidFill>
              <w14:schemeClr w14:val="tx1"/>
            </w14:solidFill>
          </w14:textFill>
        </w:rPr>
        <w:t>万元，占一般公共</w:t>
      </w:r>
      <w:r>
        <w:rPr>
          <w:rFonts w:hint="eastAsia" w:ascii="仿宋_GB2312" w:hAnsi="仿宋_GB2312" w:eastAsia="仿宋_GB2312" w:cs="仿宋_GB2312"/>
          <w:color w:val="000000" w:themeColor="text1"/>
          <w:szCs w:val="32"/>
          <w14:textFill>
            <w14:solidFill>
              <w14:schemeClr w14:val="tx1"/>
            </w14:solidFill>
          </w14:textFill>
        </w:rPr>
        <w:t>调整</w:t>
      </w:r>
      <w:r>
        <w:rPr>
          <w:rFonts w:ascii="仿宋_GB2312" w:hAnsi="仿宋_GB2312" w:eastAsia="仿宋_GB2312" w:cs="仿宋_GB2312"/>
          <w:color w:val="000000" w:themeColor="text1"/>
          <w:szCs w:val="32"/>
          <w14:textFill>
            <w14:solidFill>
              <w14:schemeClr w14:val="tx1"/>
            </w14:solidFill>
          </w14:textFill>
        </w:rPr>
        <w:t>预算项目支出总额的</w:t>
      </w:r>
      <w:r>
        <w:rPr>
          <w:rFonts w:hint="eastAsia" w:ascii="仿宋_GB2312" w:hAnsi="仿宋_GB2312" w:eastAsia="仿宋_GB2312" w:cs="仿宋_GB2312"/>
          <w:color w:val="000000" w:themeColor="text1"/>
          <w:szCs w:val="32"/>
          <w14:textFill>
            <w14:solidFill>
              <w14:schemeClr w14:val="tx1"/>
            </w14:solidFill>
          </w14:textFill>
        </w:rPr>
        <w:t>100</w:t>
      </w:r>
      <w:r>
        <w:rPr>
          <w:rFonts w:ascii="仿宋_GB2312" w:hAnsi="仿宋_GB2312" w:eastAsia="仿宋_GB2312" w:cs="仿宋_GB2312"/>
          <w:color w:val="000000" w:themeColor="text1"/>
          <w:szCs w:val="32"/>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w:t>
      </w:r>
    </w:p>
    <w:p>
      <w:pPr>
        <w:widowControl/>
        <w:spacing w:line="560" w:lineRule="exact"/>
        <w:ind w:firstLine="640" w:firstLineChars="200"/>
        <w:jc w:val="left"/>
        <w:rPr>
          <w:rFonts w:ascii="仿宋_GB2312" w:hAnsi="仿宋_GB2312" w:eastAsia="仿宋_GB2312" w:cs="仿宋_GB2312"/>
          <w:color w:val="000000" w:themeColor="text1"/>
          <w:kern w:val="0"/>
          <w:sz w:val="31"/>
          <w:szCs w:val="31"/>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本部门组织对2</w:t>
      </w:r>
      <w:r>
        <w:rPr>
          <w:rFonts w:ascii="仿宋_GB2312" w:hAnsi="仿宋_GB2312" w:eastAsia="仿宋_GB2312" w:cs="仿宋_GB2312"/>
          <w:color w:val="000000" w:themeColor="text1"/>
          <w:szCs w:val="32"/>
          <w14:textFill>
            <w14:solidFill>
              <w14:schemeClr w14:val="tx1"/>
            </w14:solidFill>
          </w14:textFill>
        </w:rPr>
        <w:t>019</w:t>
      </w:r>
      <w:r>
        <w:rPr>
          <w:rFonts w:hint="eastAsia" w:ascii="仿宋_GB2312" w:hAnsi="仿宋_GB2312" w:eastAsia="仿宋_GB2312" w:cs="仿宋_GB2312"/>
          <w:color w:val="000000" w:themeColor="text1"/>
          <w:szCs w:val="32"/>
          <w14:textFill>
            <w14:solidFill>
              <w14:schemeClr w14:val="tx1"/>
            </w14:solidFill>
          </w14:textFill>
        </w:rPr>
        <w:t>年度部门整体进行了绩效自评，涉及资金</w:t>
      </w:r>
      <w:r>
        <w:rPr>
          <w:rFonts w:hint="eastAsia" w:ascii="仿宋_GB2312" w:hAnsi="仿宋_GB2312" w:eastAsia="仿宋_GB2312" w:cs="仿宋_GB2312"/>
          <w:color w:val="000000" w:themeColor="text1"/>
          <w:kern w:val="0"/>
          <w:sz w:val="31"/>
          <w:szCs w:val="31"/>
          <w14:textFill>
            <w14:solidFill>
              <w14:schemeClr w14:val="tx1"/>
            </w14:solidFill>
          </w14:textFill>
        </w:rPr>
        <w:t>132.93</w:t>
      </w:r>
      <w:r>
        <w:rPr>
          <w:rFonts w:hint="eastAsia" w:ascii="仿宋_GB2312" w:hAnsi="仿宋_GB2312" w:eastAsia="仿宋_GB2312" w:cs="仿宋_GB2312"/>
          <w:color w:val="000000" w:themeColor="text1"/>
          <w:szCs w:val="32"/>
          <w14:textFill>
            <w14:solidFill>
              <w14:schemeClr w14:val="tx1"/>
            </w14:solidFill>
          </w14:textFill>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1.</w:t>
      </w: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机构改革新成立单位，</w:t>
      </w:r>
      <w:r>
        <w:rPr>
          <w:rFonts w:hint="eastAsia" w:ascii="仿宋_GB2312" w:hAnsi="仿宋_GB2312" w:eastAsia="仿宋_GB2312" w:cs="仿宋_GB2312"/>
          <w:sz w:val="32"/>
          <w:szCs w:val="32"/>
          <w:lang w:val="en-US" w:eastAsia="zh-CN"/>
        </w:rPr>
        <w:t>2019年初无预算资金，全部为预算调整资金。</w:t>
      </w:r>
      <w:r>
        <w:rPr>
          <w:rFonts w:hint="eastAsia" w:ascii="仿宋_GB2312" w:hAnsi="仿宋_GB2312" w:eastAsia="仿宋_GB2312" w:cs="仿宋_GB2312"/>
          <w:color w:val="000000"/>
          <w:kern w:val="0"/>
          <w:sz w:val="31"/>
          <w:szCs w:val="31"/>
        </w:rPr>
        <w:t>12345市民热线</w:t>
      </w:r>
      <w:r>
        <w:rPr>
          <w:rFonts w:ascii="仿宋_GB2312" w:hAnsi="仿宋_GB2312" w:eastAsia="仿宋_GB2312" w:cs="仿宋_GB2312"/>
          <w:color w:val="000000"/>
          <w:kern w:val="0"/>
          <w:sz w:val="31"/>
          <w:szCs w:val="31"/>
        </w:rPr>
        <w:t>项目自评</w:t>
      </w:r>
      <w:r>
        <w:rPr>
          <w:rFonts w:ascii="仿宋_GB2312" w:hAnsi="仿宋_GB2312" w:eastAsia="仿宋_GB2312" w:cs="仿宋_GB2312"/>
          <w:color w:val="auto"/>
          <w:kern w:val="0"/>
          <w:sz w:val="31"/>
          <w:szCs w:val="31"/>
        </w:rPr>
        <w:t>得分</w:t>
      </w:r>
      <w:r>
        <w:rPr>
          <w:rFonts w:hint="eastAsia" w:ascii="仿宋_GB2312" w:hAnsi="仿宋_GB2312" w:eastAsia="仿宋_GB2312" w:cs="仿宋_GB2312"/>
          <w:color w:val="auto"/>
          <w:kern w:val="0"/>
          <w:sz w:val="31"/>
          <w:szCs w:val="31"/>
          <w:lang w:val="en-US" w:eastAsia="zh-CN"/>
        </w:rPr>
        <w:t>98</w:t>
      </w:r>
      <w:r>
        <w:rPr>
          <w:rFonts w:ascii="仿宋_GB2312" w:hAnsi="仿宋_GB2312" w:eastAsia="仿宋_GB2312" w:cs="仿宋_GB2312"/>
          <w:color w:val="auto"/>
          <w:kern w:val="0"/>
          <w:sz w:val="31"/>
          <w:szCs w:val="31"/>
        </w:rPr>
        <w:t>分</w:t>
      </w:r>
      <w:r>
        <w:rPr>
          <w:rFonts w:ascii="仿宋_GB2312" w:hAnsi="仿宋_GB2312" w:eastAsia="仿宋_GB2312" w:cs="仿宋_GB2312"/>
          <w:color w:val="000000"/>
          <w:kern w:val="0"/>
          <w:sz w:val="31"/>
          <w:szCs w:val="31"/>
        </w:rPr>
        <w:t>。项目全年</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预算数</w:t>
      </w:r>
      <w:r>
        <w:rPr>
          <w:rFonts w:hint="eastAsia" w:ascii="仿宋_GB2312" w:hAnsi="仿宋_GB2312" w:eastAsia="仿宋_GB2312" w:cs="仿宋_GB2312"/>
          <w:color w:val="000000"/>
          <w:kern w:val="0"/>
          <w:sz w:val="31"/>
          <w:szCs w:val="31"/>
        </w:rPr>
        <w:t>22.5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22.5</w:t>
      </w:r>
      <w:r>
        <w:rPr>
          <w:rFonts w:ascii="仿宋_GB2312" w:hAnsi="仿宋_GB2312" w:eastAsia="仿宋_GB2312" w:cs="仿宋_GB2312"/>
          <w:color w:val="000000"/>
          <w:kern w:val="0"/>
          <w:sz w:val="31"/>
          <w:szCs w:val="31"/>
        </w:rPr>
        <w:t>万元，完成</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w:t>
      </w:r>
      <w:r>
        <w:rPr>
          <w:rFonts w:hint="eastAsia" w:ascii="仿宋_GB2312" w:hAnsi="仿宋_GB2312" w:eastAsia="仿宋_GB2312" w:cs="仿宋_GB2312"/>
          <w:color w:val="000000"/>
          <w:kern w:val="0"/>
          <w:sz w:val="31"/>
          <w:szCs w:val="31"/>
        </w:rPr>
        <w:t>12345市民热线</w:t>
      </w:r>
      <w:r>
        <w:rPr>
          <w:rFonts w:ascii="仿宋_GB2312" w:hAnsi="仿宋_GB2312" w:eastAsia="仿宋_GB2312" w:cs="仿宋_GB2312"/>
          <w:color w:val="000000"/>
          <w:kern w:val="0"/>
          <w:sz w:val="31"/>
          <w:szCs w:val="31"/>
        </w:rPr>
        <w:t>项目实施</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处理好市</w:t>
      </w:r>
      <w:r>
        <w:rPr>
          <w:rFonts w:hint="eastAsia" w:ascii="仿宋_GB2312" w:hAnsi="仿宋_GB2312" w:eastAsia="仿宋_GB2312" w:cs="仿宋_GB2312"/>
          <w:color w:val="000000"/>
          <w:kern w:val="0"/>
          <w:sz w:val="31"/>
          <w:szCs w:val="31"/>
          <w:lang w:val="en-US" w:eastAsia="zh-CN"/>
        </w:rPr>
        <w:t>12345市民热线转办的工单，对</w:t>
      </w:r>
      <w:r>
        <w:rPr>
          <w:rFonts w:hint="eastAsia" w:ascii="仿宋_GB2312" w:hAnsi="仿宋_GB2312" w:eastAsia="仿宋_GB2312" w:cs="仿宋_GB2312"/>
          <w:color w:val="000000"/>
          <w:kern w:val="0"/>
          <w:sz w:val="31"/>
          <w:szCs w:val="31"/>
        </w:rPr>
        <w:t>群众</w:t>
      </w:r>
      <w:r>
        <w:rPr>
          <w:rFonts w:hint="eastAsia" w:ascii="仿宋_GB2312" w:hAnsi="仿宋_GB2312" w:eastAsia="仿宋_GB2312" w:cs="仿宋_GB2312"/>
          <w:color w:val="000000"/>
          <w:kern w:val="0"/>
          <w:sz w:val="31"/>
          <w:szCs w:val="31"/>
          <w:lang w:eastAsia="zh-CN"/>
        </w:rPr>
        <w:t>的咨询和</w:t>
      </w:r>
      <w:r>
        <w:rPr>
          <w:rFonts w:hint="eastAsia" w:ascii="仿宋_GB2312" w:hAnsi="仿宋_GB2312" w:eastAsia="仿宋_GB2312" w:cs="仿宋_GB2312"/>
          <w:color w:val="000000"/>
          <w:kern w:val="0"/>
          <w:sz w:val="31"/>
          <w:szCs w:val="31"/>
        </w:rPr>
        <w:t>投诉</w:t>
      </w:r>
      <w:r>
        <w:rPr>
          <w:rFonts w:hint="eastAsia" w:ascii="仿宋_GB2312" w:hAnsi="仿宋_GB2312" w:eastAsia="仿宋_GB2312" w:cs="仿宋_GB2312"/>
          <w:color w:val="000000"/>
          <w:kern w:val="0"/>
          <w:sz w:val="31"/>
          <w:szCs w:val="31"/>
          <w:lang w:eastAsia="zh-CN"/>
        </w:rPr>
        <w:t>及时转发各责任部门</w:t>
      </w:r>
      <w:r>
        <w:rPr>
          <w:rFonts w:hint="eastAsia"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lang w:eastAsia="zh-CN"/>
        </w:rPr>
        <w:t>并将办理结果按时进行</w:t>
      </w:r>
      <w:r>
        <w:rPr>
          <w:rFonts w:hint="eastAsia" w:ascii="仿宋_GB2312" w:hAnsi="仿宋_GB2312" w:eastAsia="仿宋_GB2312" w:cs="仿宋_GB2312"/>
          <w:color w:val="000000"/>
          <w:kern w:val="0"/>
          <w:sz w:val="31"/>
          <w:szCs w:val="31"/>
        </w:rPr>
        <w:t>回复，为群众排忧解难。</w:t>
      </w:r>
    </w:p>
    <w:p>
      <w:pPr>
        <w:widowControl/>
        <w:spacing w:line="560" w:lineRule="exact"/>
        <w:ind w:firstLine="622" w:firstLineChars="200"/>
        <w:jc w:val="left"/>
        <w:rPr>
          <w:rFonts w:hint="default" w:ascii="仿宋_GB2312" w:hAnsi="仿宋_GB2312" w:eastAsia="仿宋_GB2312" w:cs="仿宋_GB2312"/>
          <w:color w:val="auto"/>
          <w:kern w:val="0"/>
          <w:sz w:val="31"/>
          <w:szCs w:val="31"/>
          <w:lang w:val="en-US" w:eastAsia="zh-CN"/>
        </w:rPr>
      </w:pPr>
      <w:r>
        <w:rPr>
          <w:rFonts w:ascii="仿宋_GB2312" w:hAnsi="仿宋_GB2312" w:eastAsia="仿宋_GB2312" w:cs="仿宋_GB2312"/>
          <w:b/>
          <w:bCs/>
          <w:color w:val="auto"/>
          <w:kern w:val="0"/>
          <w:sz w:val="31"/>
          <w:szCs w:val="31"/>
        </w:rPr>
        <w:t>发现的问题及原因：</w:t>
      </w:r>
      <w:r>
        <w:rPr>
          <w:rFonts w:hint="eastAsia" w:ascii="仿宋_GB2312" w:hAnsi="仿宋_GB2312" w:eastAsia="仿宋_GB2312" w:cs="仿宋_GB2312"/>
          <w:color w:val="auto"/>
          <w:kern w:val="0"/>
          <w:sz w:val="31"/>
          <w:szCs w:val="31"/>
          <w:lang w:eastAsia="zh-CN"/>
        </w:rPr>
        <w:t>因</w:t>
      </w:r>
      <w:r>
        <w:rPr>
          <w:rFonts w:hint="eastAsia" w:ascii="仿宋_GB2312" w:hAnsi="仿宋_GB2312" w:eastAsia="仿宋_GB2312" w:cs="仿宋_GB2312"/>
          <w:color w:val="auto"/>
          <w:kern w:val="0"/>
          <w:sz w:val="31"/>
          <w:szCs w:val="31"/>
          <w:lang w:val="en-US" w:eastAsia="zh-CN"/>
        </w:rPr>
        <w:t>12345市民热线工作人员工资</w:t>
      </w:r>
      <w:r>
        <w:rPr>
          <w:rFonts w:hint="eastAsia" w:ascii="仿宋_GB2312" w:hAnsi="仿宋_GB2312" w:eastAsia="仿宋_GB2312" w:cs="仿宋_GB2312"/>
          <w:color w:val="auto"/>
          <w:kern w:val="0"/>
          <w:sz w:val="31"/>
          <w:szCs w:val="31"/>
          <w:lang w:eastAsia="zh-CN"/>
        </w:rPr>
        <w:t>待遇较低，造成有经验的工作人员流失严重，新招聘员工需要较长时间熟悉业务，对工作影响较大。</w:t>
      </w:r>
    </w:p>
    <w:p>
      <w:pPr>
        <w:widowControl/>
        <w:spacing w:line="560" w:lineRule="exact"/>
        <w:ind w:firstLine="620" w:firstLineChars="200"/>
        <w:jc w:val="left"/>
        <w:rPr>
          <w:rFonts w:hint="eastAsia" w:ascii="仿宋_GB2312" w:hAnsi="仿宋_GB2312" w:eastAsia="仿宋_GB2312" w:cs="仿宋_GB2312"/>
          <w:color w:val="auto"/>
          <w:kern w:val="0"/>
          <w:sz w:val="31"/>
          <w:szCs w:val="31"/>
          <w:lang w:eastAsia="zh-CN"/>
        </w:rPr>
      </w:pPr>
      <w:r>
        <w:rPr>
          <w:rFonts w:ascii="仿宋_GB2312" w:hAnsi="仿宋_GB2312" w:eastAsia="仿宋_GB2312" w:cs="仿宋_GB2312"/>
          <w:color w:val="auto"/>
          <w:kern w:val="0"/>
          <w:sz w:val="31"/>
          <w:szCs w:val="31"/>
        </w:rPr>
        <w:t>下一步改进措施：</w:t>
      </w:r>
      <w:r>
        <w:rPr>
          <w:rFonts w:hint="eastAsia" w:ascii="仿宋_GB2312" w:hAnsi="仿宋_GB2312" w:eastAsia="仿宋_GB2312" w:cs="仿宋_GB2312"/>
          <w:color w:val="auto"/>
          <w:kern w:val="0"/>
          <w:sz w:val="31"/>
          <w:szCs w:val="31"/>
          <w:lang w:eastAsia="zh-CN"/>
        </w:rPr>
        <w:t>希望区财政提高</w:t>
      </w:r>
      <w:r>
        <w:rPr>
          <w:rFonts w:hint="eastAsia" w:ascii="仿宋_GB2312" w:hAnsi="仿宋_GB2312" w:eastAsia="仿宋_GB2312" w:cs="仿宋_GB2312"/>
          <w:color w:val="auto"/>
          <w:kern w:val="0"/>
          <w:sz w:val="31"/>
          <w:szCs w:val="31"/>
          <w:lang w:val="en-US" w:eastAsia="zh-CN"/>
        </w:rPr>
        <w:t>12345市民热线工作</w:t>
      </w:r>
      <w:r>
        <w:rPr>
          <w:rFonts w:hint="eastAsia" w:ascii="仿宋_GB2312" w:hAnsi="仿宋_GB2312" w:eastAsia="仿宋_GB2312" w:cs="仿宋_GB2312"/>
          <w:color w:val="auto"/>
          <w:kern w:val="0"/>
          <w:sz w:val="31"/>
          <w:szCs w:val="31"/>
          <w:lang w:eastAsia="zh-CN"/>
        </w:rPr>
        <w:t>人员工资待遇。</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2.</w:t>
      </w: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themeColor="text1"/>
          <w:szCs w:val="32"/>
          <w14:textFill>
            <w14:solidFill>
              <w14:schemeClr w14:val="tx1"/>
            </w14:solidFill>
          </w14:textFill>
        </w:rPr>
        <w:t>电子政务建设四期工程专项资金</w:t>
      </w:r>
      <w:r>
        <w:rPr>
          <w:rFonts w:ascii="仿宋_GB2312" w:hAnsi="仿宋_GB2312" w:eastAsia="仿宋_GB2312" w:cs="仿宋_GB2312"/>
          <w:color w:val="000000"/>
          <w:kern w:val="0"/>
          <w:sz w:val="31"/>
          <w:szCs w:val="31"/>
        </w:rPr>
        <w:t>自评</w:t>
      </w:r>
      <w:r>
        <w:rPr>
          <w:rFonts w:ascii="仿宋_GB2312" w:hAnsi="仿宋_GB2312" w:eastAsia="仿宋_GB2312" w:cs="仿宋_GB2312"/>
          <w:color w:val="auto"/>
          <w:kern w:val="0"/>
          <w:sz w:val="31"/>
          <w:szCs w:val="31"/>
        </w:rPr>
        <w:t>得分</w:t>
      </w:r>
      <w:r>
        <w:rPr>
          <w:rFonts w:hint="eastAsia" w:ascii="仿宋_GB2312" w:hAnsi="仿宋_GB2312" w:eastAsia="仿宋_GB2312" w:cs="仿宋_GB2312"/>
          <w:color w:val="auto"/>
          <w:kern w:val="0"/>
          <w:sz w:val="31"/>
          <w:szCs w:val="31"/>
          <w:lang w:val="en-US" w:eastAsia="zh-CN"/>
        </w:rPr>
        <w:t>100</w:t>
      </w:r>
      <w:r>
        <w:rPr>
          <w:rFonts w:ascii="仿宋_GB2312" w:hAnsi="仿宋_GB2312" w:eastAsia="仿宋_GB2312" w:cs="仿宋_GB2312"/>
          <w:color w:val="auto"/>
          <w:kern w:val="0"/>
          <w:sz w:val="31"/>
          <w:szCs w:val="31"/>
        </w:rPr>
        <w:t>分</w:t>
      </w:r>
      <w:r>
        <w:rPr>
          <w:rFonts w:ascii="仿宋_GB2312" w:hAnsi="仿宋_GB2312" w:eastAsia="仿宋_GB2312" w:cs="仿宋_GB2312"/>
          <w:color w:val="000000"/>
          <w:kern w:val="0"/>
          <w:sz w:val="31"/>
          <w:szCs w:val="31"/>
        </w:rPr>
        <w:t>。项目全年</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预算数</w:t>
      </w:r>
      <w:r>
        <w:rPr>
          <w:rFonts w:hint="eastAsia" w:ascii="仿宋_GB2312" w:hAnsi="仿宋_GB2312" w:eastAsia="仿宋_GB2312" w:cs="仿宋_GB2312"/>
          <w:color w:val="000000"/>
          <w:kern w:val="0"/>
          <w:sz w:val="31"/>
          <w:szCs w:val="31"/>
        </w:rPr>
        <w:t>92.85</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92.85</w:t>
      </w:r>
      <w:r>
        <w:rPr>
          <w:rFonts w:ascii="仿宋_GB2312" w:hAnsi="仿宋_GB2312" w:eastAsia="仿宋_GB2312" w:cs="仿宋_GB2312"/>
          <w:color w:val="000000"/>
          <w:kern w:val="0"/>
          <w:sz w:val="31"/>
          <w:szCs w:val="31"/>
        </w:rPr>
        <w:t>万元，完成</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FF0000"/>
          <w:kern w:val="0"/>
          <w:sz w:val="31"/>
          <w:szCs w:val="31"/>
        </w:rPr>
      </w:pPr>
      <w:r>
        <w:rPr>
          <w:rFonts w:ascii="仿宋_GB2312" w:hAnsi="仿宋_GB2312" w:eastAsia="仿宋_GB2312" w:cs="仿宋_GB2312"/>
          <w:color w:val="000000"/>
          <w:kern w:val="0"/>
          <w:sz w:val="31"/>
          <w:szCs w:val="31"/>
        </w:rPr>
        <w:t>主要产出和效果：通过</w:t>
      </w:r>
      <w:r>
        <w:rPr>
          <w:rFonts w:hint="eastAsia" w:ascii="仿宋_GB2312" w:hAnsi="仿宋_GB2312" w:eastAsia="仿宋_GB2312" w:cs="仿宋_GB2312"/>
          <w:color w:val="000000" w:themeColor="text1"/>
          <w:szCs w:val="32"/>
          <w14:textFill>
            <w14:solidFill>
              <w14:schemeClr w14:val="tx1"/>
            </w14:solidFill>
          </w14:textFill>
        </w:rPr>
        <w:t>电子政务建设四期工程</w:t>
      </w:r>
      <w:r>
        <w:rPr>
          <w:rFonts w:ascii="仿宋_GB2312" w:hAnsi="仿宋_GB2312" w:eastAsia="仿宋_GB2312" w:cs="仿宋_GB2312"/>
          <w:color w:val="000000"/>
          <w:kern w:val="0"/>
          <w:sz w:val="31"/>
          <w:szCs w:val="31"/>
        </w:rPr>
        <w:t>项目实施</w:t>
      </w:r>
      <w:r>
        <w:rPr>
          <w:rFonts w:hint="eastAsia" w:ascii="仿宋_GB2312" w:hAnsi="仿宋_GB2312" w:eastAsia="仿宋_GB2312" w:cs="仿宋_GB2312"/>
          <w:color w:val="000000"/>
          <w:kern w:val="0"/>
          <w:sz w:val="31"/>
          <w:szCs w:val="31"/>
        </w:rPr>
        <w:t>，为全区提供可靠的通信保障，网上信访信息系统平稳运行。</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both"/>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w:t>
      </w:r>
      <w:r>
        <w:rPr>
          <w:rFonts w:hint="eastAsia" w:ascii="仿宋_GB2312" w:hAnsi="仿宋_GB2312" w:eastAsia="仿宋_GB2312" w:cs="仿宋_GB2312"/>
          <w:color w:val="auto"/>
          <w:kern w:val="0"/>
          <w:sz w:val="31"/>
          <w:szCs w:val="31"/>
          <w:lang w:val="en-US" w:eastAsia="zh-CN"/>
        </w:rPr>
        <w:t>100</w:t>
      </w:r>
      <w:r>
        <w:rPr>
          <w:rFonts w:ascii="仿宋_GB2312" w:hAnsi="仿宋_GB2312" w:eastAsia="仿宋_GB2312" w:cs="仿宋_GB2312"/>
          <w:color w:val="auto"/>
          <w:kern w:val="0"/>
          <w:sz w:val="31"/>
          <w:szCs w:val="31"/>
        </w:rPr>
        <w:t>分</w:t>
      </w:r>
      <w:r>
        <w:rPr>
          <w:rFonts w:ascii="仿宋_GB2312" w:hAnsi="仿宋_GB2312" w:eastAsia="仿宋_GB2312" w:cs="仿宋_GB2312"/>
          <w:color w:val="000000"/>
          <w:kern w:val="0"/>
          <w:sz w:val="31"/>
          <w:szCs w:val="31"/>
        </w:rPr>
        <w:t>。全年</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预算数</w:t>
      </w:r>
      <w:r>
        <w:rPr>
          <w:rFonts w:hint="eastAsia" w:ascii="仿宋_GB2312" w:hAnsi="仿宋_GB2312" w:eastAsia="仿宋_GB2312" w:cs="仿宋_GB2312"/>
          <w:color w:val="000000"/>
          <w:kern w:val="0"/>
          <w:sz w:val="31"/>
          <w:szCs w:val="31"/>
          <w:lang w:val="en-US" w:eastAsia="zh-CN"/>
        </w:rPr>
        <w:t>197.38</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197.38</w:t>
      </w:r>
      <w:r>
        <w:rPr>
          <w:rFonts w:ascii="仿宋_GB2312" w:hAnsi="仿宋_GB2312" w:eastAsia="仿宋_GB2312" w:cs="仿宋_GB2312"/>
          <w:color w:val="000000"/>
          <w:kern w:val="0"/>
          <w:sz w:val="31"/>
          <w:szCs w:val="31"/>
        </w:rPr>
        <w:t>万元，完成</w:t>
      </w:r>
      <w:r>
        <w:rPr>
          <w:rFonts w:hint="eastAsia" w:ascii="仿宋_GB2312" w:hAnsi="仿宋_GB2312" w:eastAsia="仿宋_GB2312" w:cs="仿宋_GB2312"/>
          <w:color w:val="000000"/>
          <w:kern w:val="0"/>
          <w:sz w:val="31"/>
          <w:szCs w:val="31"/>
        </w:rPr>
        <w:t>调整</w:t>
      </w:r>
      <w:r>
        <w:rPr>
          <w:rFonts w:ascii="仿宋_GB2312" w:hAnsi="仿宋_GB2312" w:eastAsia="仿宋_GB2312" w:cs="仿宋_GB2312"/>
          <w:color w:val="000000"/>
          <w:kern w:val="0"/>
          <w:sz w:val="31"/>
          <w:szCs w:val="31"/>
        </w:rPr>
        <w:t>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both"/>
        <w:rPr>
          <w:rFonts w:ascii="仿宋_GB2312" w:hAnsi="仿宋_GB2312" w:eastAsia="仿宋_GB2312" w:cs="仿宋_GB2312"/>
          <w:color w:val="auto"/>
          <w:kern w:val="0"/>
          <w:sz w:val="31"/>
          <w:szCs w:val="31"/>
        </w:rPr>
      </w:pPr>
      <w:r>
        <w:rPr>
          <w:rFonts w:ascii="仿宋_GB2312" w:hAnsi="仿宋_GB2312" w:eastAsia="仿宋_GB2312" w:cs="仿宋_GB2312"/>
          <w:color w:val="auto"/>
          <w:kern w:val="0"/>
          <w:sz w:val="31"/>
          <w:szCs w:val="31"/>
        </w:rPr>
        <w:t>主要产出和效果：</w:t>
      </w:r>
      <w:r>
        <w:rPr>
          <w:rFonts w:hint="eastAsia" w:ascii="仿宋_GB2312" w:hAnsi="仿宋_GB2312" w:eastAsia="仿宋_GB2312" w:cs="仿宋_GB2312"/>
          <w:color w:val="auto"/>
          <w:kern w:val="0"/>
          <w:sz w:val="31"/>
          <w:szCs w:val="31"/>
          <w:lang w:eastAsia="zh-CN" w:bidi="ar"/>
        </w:rPr>
        <w:t>保障单位干部和</w:t>
      </w:r>
      <w:r>
        <w:rPr>
          <w:rFonts w:hint="eastAsia" w:ascii="仿宋_GB2312" w:hAnsi="仿宋_GB2312" w:eastAsia="仿宋_GB2312" w:cs="仿宋_GB2312"/>
          <w:color w:val="auto"/>
          <w:kern w:val="0"/>
          <w:sz w:val="31"/>
          <w:szCs w:val="31"/>
          <w:lang w:val="en-US" w:eastAsia="zh-CN" w:bidi="ar"/>
        </w:rPr>
        <w:t>12345市民热线工作人员</w:t>
      </w:r>
      <w:r>
        <w:rPr>
          <w:rFonts w:hint="eastAsia" w:ascii="仿宋_GB2312" w:hAnsi="仿宋_GB2312" w:eastAsia="仿宋_GB2312" w:cs="仿宋_GB2312"/>
          <w:color w:val="auto"/>
          <w:kern w:val="0"/>
          <w:sz w:val="31"/>
          <w:szCs w:val="31"/>
          <w:lang w:eastAsia="zh-CN" w:bidi="ar"/>
        </w:rPr>
        <w:t>经费、工资福利到位。保障</w:t>
      </w:r>
      <w:r>
        <w:rPr>
          <w:rFonts w:hint="eastAsia" w:ascii="仿宋_GB2312" w:hAnsi="仿宋_GB2312" w:eastAsia="仿宋_GB2312" w:cs="仿宋_GB2312"/>
          <w:color w:val="auto"/>
          <w:kern w:val="0"/>
          <w:sz w:val="31"/>
          <w:szCs w:val="31"/>
        </w:rPr>
        <w:t>全区</w:t>
      </w:r>
      <w:r>
        <w:rPr>
          <w:rFonts w:hint="eastAsia" w:ascii="仿宋_GB2312" w:hAnsi="仿宋_GB2312" w:eastAsia="仿宋_GB2312" w:cs="仿宋_GB2312"/>
          <w:color w:val="auto"/>
          <w:kern w:val="0"/>
          <w:sz w:val="31"/>
          <w:szCs w:val="31"/>
          <w:lang w:eastAsia="zh-CN"/>
        </w:rPr>
        <w:t>广大</w:t>
      </w:r>
      <w:r>
        <w:rPr>
          <w:rFonts w:hint="eastAsia" w:ascii="仿宋_GB2312" w:hAnsi="仿宋_GB2312" w:eastAsia="仿宋_GB2312" w:cs="仿宋_GB2312"/>
          <w:color w:val="auto"/>
          <w:kern w:val="0"/>
          <w:sz w:val="31"/>
          <w:szCs w:val="31"/>
        </w:rPr>
        <w:t>群众</w:t>
      </w:r>
      <w:r>
        <w:rPr>
          <w:rFonts w:hint="eastAsia" w:ascii="仿宋_GB2312" w:hAnsi="仿宋_GB2312" w:eastAsia="仿宋_GB2312" w:cs="仿宋_GB2312"/>
          <w:color w:val="auto"/>
          <w:kern w:val="0"/>
          <w:sz w:val="31"/>
          <w:szCs w:val="31"/>
          <w:lang w:eastAsia="zh-CN"/>
        </w:rPr>
        <w:t>咨询和</w:t>
      </w:r>
      <w:r>
        <w:rPr>
          <w:rFonts w:hint="eastAsia" w:ascii="仿宋_GB2312" w:hAnsi="仿宋_GB2312" w:eastAsia="仿宋_GB2312" w:cs="仿宋_GB2312"/>
          <w:color w:val="auto"/>
          <w:kern w:val="0"/>
          <w:sz w:val="31"/>
          <w:szCs w:val="31"/>
        </w:rPr>
        <w:t>投诉，及时</w:t>
      </w:r>
      <w:r>
        <w:rPr>
          <w:rFonts w:hint="eastAsia" w:ascii="仿宋_GB2312" w:hAnsi="仿宋_GB2312" w:eastAsia="仿宋_GB2312" w:cs="仿宋_GB2312"/>
          <w:color w:val="auto"/>
          <w:kern w:val="0"/>
          <w:sz w:val="31"/>
          <w:szCs w:val="31"/>
          <w:lang w:eastAsia="zh-CN"/>
        </w:rPr>
        <w:t>办理并</w:t>
      </w:r>
      <w:r>
        <w:rPr>
          <w:rFonts w:hint="eastAsia" w:ascii="仿宋_GB2312" w:hAnsi="仿宋_GB2312" w:eastAsia="仿宋_GB2312" w:cs="仿宋_GB2312"/>
          <w:color w:val="auto"/>
          <w:kern w:val="0"/>
          <w:sz w:val="31"/>
          <w:szCs w:val="31"/>
        </w:rPr>
        <w:t>回复市</w:t>
      </w:r>
      <w:r>
        <w:rPr>
          <w:rFonts w:hint="eastAsia" w:ascii="仿宋_GB2312" w:hAnsi="仿宋_GB2312" w:eastAsia="仿宋_GB2312" w:cs="仿宋_GB2312"/>
          <w:color w:val="auto"/>
          <w:kern w:val="0"/>
          <w:sz w:val="31"/>
          <w:szCs w:val="31"/>
          <w:lang w:val="en-US" w:eastAsia="zh-CN"/>
        </w:rPr>
        <w:t>12345市民热线</w:t>
      </w:r>
      <w:r>
        <w:rPr>
          <w:rFonts w:hint="eastAsia" w:ascii="仿宋_GB2312" w:hAnsi="仿宋_GB2312" w:eastAsia="仿宋_GB2312" w:cs="仿宋_GB2312"/>
          <w:color w:val="auto"/>
          <w:kern w:val="0"/>
          <w:sz w:val="31"/>
          <w:szCs w:val="31"/>
        </w:rPr>
        <w:t>交办的</w:t>
      </w:r>
      <w:r>
        <w:rPr>
          <w:rFonts w:hint="eastAsia" w:ascii="仿宋_GB2312" w:hAnsi="仿宋_GB2312" w:eastAsia="仿宋_GB2312" w:cs="仿宋_GB2312"/>
          <w:color w:val="auto"/>
          <w:kern w:val="0"/>
          <w:sz w:val="31"/>
          <w:szCs w:val="31"/>
          <w:lang w:eastAsia="zh-CN"/>
        </w:rPr>
        <w:t>市民</w:t>
      </w:r>
      <w:r>
        <w:rPr>
          <w:rFonts w:hint="eastAsia" w:ascii="仿宋_GB2312" w:hAnsi="仿宋_GB2312" w:eastAsia="仿宋_GB2312" w:cs="仿宋_GB2312"/>
          <w:color w:val="auto"/>
          <w:kern w:val="0"/>
          <w:sz w:val="31"/>
          <w:szCs w:val="31"/>
        </w:rPr>
        <w:t>投诉，</w:t>
      </w:r>
      <w:r>
        <w:rPr>
          <w:rFonts w:hint="eastAsia" w:ascii="仿宋_GB2312" w:hAnsi="仿宋_GB2312" w:eastAsia="仿宋_GB2312" w:cs="仿宋_GB2312"/>
          <w:color w:val="auto"/>
          <w:kern w:val="0"/>
          <w:sz w:val="31"/>
          <w:szCs w:val="31"/>
          <w:lang w:eastAsia="zh-CN"/>
        </w:rPr>
        <w:t>解决群众反映的问题，</w:t>
      </w:r>
      <w:r>
        <w:rPr>
          <w:rFonts w:hint="eastAsia" w:ascii="仿宋_GB2312" w:hAnsi="仿宋_GB2312" w:eastAsia="仿宋_GB2312" w:cs="仿宋_GB2312"/>
          <w:color w:val="auto"/>
          <w:kern w:val="0"/>
          <w:sz w:val="31"/>
          <w:szCs w:val="31"/>
        </w:rPr>
        <w:t>为群众排忧解难。</w:t>
      </w:r>
      <w:r>
        <w:rPr>
          <w:rFonts w:hint="eastAsia" w:ascii="仿宋_GB2312" w:hAnsi="仿宋_GB2312" w:eastAsia="仿宋_GB2312" w:cs="仿宋_GB2312"/>
          <w:color w:val="auto"/>
          <w:kern w:val="0"/>
          <w:sz w:val="31"/>
          <w:szCs w:val="31"/>
          <w:lang w:bidi="ar"/>
        </w:rPr>
        <w:t>保障全区</w:t>
      </w:r>
      <w:r>
        <w:rPr>
          <w:rFonts w:hint="eastAsia" w:ascii="仿宋_GB2312" w:hAnsi="仿宋_GB2312" w:eastAsia="仿宋_GB2312" w:cs="仿宋_GB2312"/>
          <w:color w:val="auto"/>
          <w:kern w:val="0"/>
          <w:sz w:val="31"/>
          <w:szCs w:val="31"/>
          <w:lang w:eastAsia="zh-CN" w:bidi="ar"/>
        </w:rPr>
        <w:t>各</w:t>
      </w:r>
      <w:r>
        <w:rPr>
          <w:rFonts w:hint="eastAsia" w:ascii="仿宋_GB2312" w:hAnsi="仿宋_GB2312" w:eastAsia="仿宋_GB2312" w:cs="仿宋_GB2312"/>
          <w:color w:val="auto"/>
          <w:kern w:val="0"/>
          <w:sz w:val="31"/>
          <w:szCs w:val="31"/>
          <w:lang w:bidi="ar"/>
        </w:rPr>
        <w:t>单位</w:t>
      </w:r>
      <w:r>
        <w:rPr>
          <w:rFonts w:hint="eastAsia" w:ascii="仿宋_GB2312" w:hAnsi="仿宋_GB2312" w:eastAsia="仿宋_GB2312" w:cs="仿宋_GB2312"/>
          <w:color w:val="auto"/>
          <w:kern w:val="0"/>
          <w:sz w:val="31"/>
          <w:szCs w:val="31"/>
          <w:lang w:eastAsia="zh-CN" w:bidi="ar"/>
        </w:rPr>
        <w:t>电子政务网络畅通，各单位</w:t>
      </w:r>
      <w:r>
        <w:rPr>
          <w:rFonts w:hint="eastAsia" w:ascii="仿宋_GB2312" w:hAnsi="仿宋_GB2312" w:eastAsia="仿宋_GB2312" w:cs="仿宋_GB2312"/>
          <w:color w:val="auto"/>
          <w:kern w:val="0"/>
          <w:sz w:val="31"/>
          <w:szCs w:val="31"/>
          <w:lang w:bidi="ar"/>
        </w:rPr>
        <w:t>工作正常开展</w:t>
      </w:r>
      <w:r>
        <w:rPr>
          <w:rFonts w:ascii="仿宋_GB2312" w:hAnsi="仿宋_GB2312" w:eastAsia="仿宋_GB2312" w:cs="仿宋_GB2312"/>
          <w:color w:val="auto"/>
          <w:kern w:val="0"/>
          <w:sz w:val="31"/>
          <w:szCs w:val="31"/>
          <w:lang w:bidi="ar"/>
        </w:rPr>
        <w:t>。</w:t>
      </w:r>
    </w:p>
    <w:p>
      <w:pPr>
        <w:widowControl/>
        <w:spacing w:line="560" w:lineRule="exact"/>
        <w:ind w:firstLine="620" w:firstLineChars="200"/>
        <w:jc w:val="both"/>
        <w:rPr>
          <w:rFonts w:ascii="仿宋_GB2312" w:hAnsi="仿宋_GB2312" w:eastAsia="仿宋_GB2312" w:cs="仿宋_GB2312"/>
          <w:color w:val="auto"/>
          <w:kern w:val="0"/>
          <w:sz w:val="31"/>
          <w:szCs w:val="31"/>
        </w:rPr>
      </w:pPr>
      <w:r>
        <w:rPr>
          <w:rFonts w:hint="eastAsia" w:ascii="仿宋_GB2312" w:hAnsi="仿宋_GB2312" w:eastAsia="仿宋_GB2312" w:cs="仿宋_GB2312"/>
          <w:color w:val="auto"/>
          <w:kern w:val="0"/>
          <w:sz w:val="31"/>
          <w:szCs w:val="31"/>
        </w:rPr>
        <w:t>主要工作绩效是</w:t>
      </w:r>
      <w:r>
        <w:rPr>
          <w:rFonts w:ascii="仿宋_GB2312" w:hAnsi="仿宋_GB2312" w:eastAsia="仿宋_GB2312" w:cs="仿宋_GB2312"/>
          <w:color w:val="auto"/>
          <w:kern w:val="0"/>
          <w:sz w:val="31"/>
          <w:szCs w:val="31"/>
        </w:rPr>
        <w:t>：</w:t>
      </w:r>
      <w:r>
        <w:rPr>
          <w:rFonts w:hint="eastAsia" w:ascii="仿宋_GB2312" w:hAnsi="仿宋_GB2312" w:eastAsia="仿宋_GB2312" w:cs="仿宋_GB2312"/>
          <w:color w:val="auto"/>
          <w:kern w:val="0"/>
          <w:sz w:val="31"/>
          <w:szCs w:val="31"/>
          <w:lang w:eastAsia="zh-CN" w:bidi="ar"/>
        </w:rPr>
        <w:t>保障单位工作正常开展，各项业务开展良好</w:t>
      </w:r>
      <w:r>
        <w:rPr>
          <w:rFonts w:ascii="仿宋_GB2312" w:hAnsi="仿宋_GB2312" w:eastAsia="仿宋_GB2312" w:cs="仿宋_GB2312"/>
          <w:color w:val="auto"/>
          <w:kern w:val="0"/>
          <w:sz w:val="31"/>
          <w:szCs w:val="31"/>
          <w:lang w:bidi="ar"/>
        </w:rPr>
        <w:t>。</w:t>
      </w:r>
    </w:p>
    <w:p>
      <w:pPr>
        <w:widowControl/>
        <w:spacing w:line="560" w:lineRule="exact"/>
        <w:ind w:firstLine="622" w:firstLineChars="200"/>
        <w:jc w:val="left"/>
        <w:rPr>
          <w:rFonts w:hint="default" w:ascii="仿宋_GB2312" w:hAnsi="仿宋_GB2312" w:eastAsia="仿宋_GB2312" w:cs="仿宋_GB2312"/>
          <w:color w:val="auto"/>
          <w:kern w:val="0"/>
          <w:sz w:val="31"/>
          <w:szCs w:val="31"/>
          <w:lang w:val="en-US" w:eastAsia="zh-CN"/>
        </w:rPr>
      </w:pPr>
      <w:r>
        <w:rPr>
          <w:rFonts w:ascii="仿宋_GB2312" w:hAnsi="仿宋_GB2312" w:eastAsia="仿宋_GB2312" w:cs="仿宋_GB2312"/>
          <w:b/>
          <w:bCs/>
          <w:color w:val="auto"/>
          <w:kern w:val="0"/>
          <w:sz w:val="31"/>
          <w:szCs w:val="31"/>
        </w:rPr>
        <w:t>发现的问题及原因：</w:t>
      </w:r>
      <w:r>
        <w:rPr>
          <w:rFonts w:hint="eastAsia" w:ascii="仿宋_GB2312" w:hAnsi="仿宋_GB2312" w:eastAsia="仿宋_GB2312" w:cs="仿宋_GB2312"/>
          <w:color w:val="auto"/>
          <w:kern w:val="0"/>
          <w:sz w:val="31"/>
          <w:szCs w:val="31"/>
          <w:lang w:eastAsia="zh-CN"/>
        </w:rPr>
        <w:t>因</w:t>
      </w:r>
      <w:r>
        <w:rPr>
          <w:rFonts w:hint="eastAsia" w:ascii="仿宋_GB2312" w:hAnsi="仿宋_GB2312" w:eastAsia="仿宋_GB2312" w:cs="仿宋_GB2312"/>
          <w:color w:val="auto"/>
          <w:kern w:val="0"/>
          <w:sz w:val="31"/>
          <w:szCs w:val="31"/>
          <w:lang w:val="en-US" w:eastAsia="zh-CN"/>
        </w:rPr>
        <w:t>12345市民热线工作人员工资</w:t>
      </w:r>
      <w:r>
        <w:rPr>
          <w:rFonts w:hint="eastAsia" w:ascii="仿宋_GB2312" w:hAnsi="仿宋_GB2312" w:eastAsia="仿宋_GB2312" w:cs="仿宋_GB2312"/>
          <w:color w:val="auto"/>
          <w:kern w:val="0"/>
          <w:sz w:val="31"/>
          <w:szCs w:val="31"/>
          <w:lang w:eastAsia="zh-CN"/>
        </w:rPr>
        <w:t>待遇较低，造成有经验的工作人员流失严重，新招聘员工需要较长时间熟悉业务，对工作影响较大。</w:t>
      </w:r>
    </w:p>
    <w:p>
      <w:pPr>
        <w:widowControl/>
        <w:jc w:val="left"/>
        <w:rPr>
          <w:rFonts w:ascii="仿宋_GB2312" w:hAnsi="仿宋_GB2312" w:eastAsia="仿宋_GB2312" w:cs="仿宋_GB2312"/>
          <w:color w:val="FF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sz w:val="31"/>
          <w:szCs w:val="31"/>
        </w:rPr>
        <w:object>
          <v:shape id="_x0000_i1025" o:spt="75" type="#_x0000_t75" style="height:657pt;width:411.95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pPr>
        <w:widowControl/>
        <w:jc w:val="left"/>
        <w:rPr>
          <w:rFonts w:ascii="仿宋_GB2312" w:hAnsi="仿宋_GB2312" w:eastAsia="仿宋_GB2312" w:cs="仿宋_GB2312"/>
          <w:color w:val="000000"/>
          <w:sz w:val="31"/>
          <w:szCs w:val="31"/>
        </w:rPr>
      </w:pPr>
      <w:bookmarkStart w:id="0" w:name="_1662907596"/>
      <w:bookmarkEnd w:id="0"/>
      <w:bookmarkStart w:id="1" w:name="_1662907161"/>
      <w:bookmarkEnd w:id="1"/>
      <w:bookmarkStart w:id="2" w:name="_1662907080"/>
      <w:bookmarkEnd w:id="2"/>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1"/>
          <w:szCs w:val="31"/>
        </w:rPr>
        <w:object>
          <v:shape id="_x0000_i1026" o:spt="75" type="#_x0000_t75" style="height:647.3pt;width:447.6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tbl>
      <w:tblPr>
        <w:tblStyle w:val="7"/>
        <w:tblpPr w:leftFromText="180" w:rightFromText="180" w:vertAnchor="text" w:horzAnchor="page" w:tblpX="890" w:tblpY="553"/>
        <w:tblOverlap w:val="never"/>
        <w:tblW w:w="15300" w:type="dxa"/>
        <w:tblInd w:w="0" w:type="dxa"/>
        <w:tblLayout w:type="fixed"/>
        <w:tblCellMar>
          <w:top w:w="0" w:type="dxa"/>
          <w:left w:w="0" w:type="dxa"/>
          <w:bottom w:w="0" w:type="dxa"/>
          <w:right w:w="0" w:type="dxa"/>
        </w:tblCellMar>
      </w:tblPr>
      <w:tblGrid>
        <w:gridCol w:w="516"/>
        <w:gridCol w:w="692"/>
        <w:gridCol w:w="691"/>
        <w:gridCol w:w="426"/>
        <w:gridCol w:w="3810"/>
        <w:gridCol w:w="3030"/>
        <w:gridCol w:w="1455"/>
        <w:gridCol w:w="1065"/>
        <w:gridCol w:w="735"/>
        <w:gridCol w:w="480"/>
        <w:gridCol w:w="1335"/>
        <w:gridCol w:w="1065"/>
      </w:tblGrid>
      <w:tr>
        <w:tblPrEx>
          <w:tblCellMar>
            <w:top w:w="0" w:type="dxa"/>
            <w:left w:w="0" w:type="dxa"/>
            <w:bottom w:w="0" w:type="dxa"/>
            <w:right w:w="0" w:type="dxa"/>
          </w:tblCellMar>
        </w:tblPrEx>
        <w:trPr>
          <w:trHeight w:val="885" w:hRule="atLeast"/>
        </w:trPr>
        <w:tc>
          <w:tcPr>
            <w:tcW w:w="15300" w:type="dxa"/>
            <w:gridSpan w:val="12"/>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40"/>
                <w:szCs w:val="40"/>
              </w:rPr>
            </w:pPr>
            <w:r>
              <w:rPr>
                <w:rStyle w:val="11"/>
                <w:rFonts w:hint="default"/>
                <w:lang w:bidi="ar"/>
              </w:rPr>
              <w:t>部门整体支出绩效自评表</w:t>
            </w:r>
            <w:r>
              <w:rPr>
                <w:rStyle w:val="11"/>
                <w:rFonts w:hint="default"/>
                <w:lang w:bidi="ar"/>
              </w:rPr>
              <w:br w:type="textWrapping"/>
            </w:r>
            <w:r>
              <w:rPr>
                <w:rStyle w:val="13"/>
                <w:rFonts w:hint="default"/>
                <w:lang w:bidi="ar"/>
              </w:rPr>
              <w:t>（2019年度）</w:t>
            </w:r>
          </w:p>
        </w:tc>
      </w:tr>
      <w:tr>
        <w:tblPrEx>
          <w:tblCellMar>
            <w:top w:w="0" w:type="dxa"/>
            <w:left w:w="0" w:type="dxa"/>
            <w:bottom w:w="0" w:type="dxa"/>
            <w:right w:w="0" w:type="dxa"/>
          </w:tblCellMar>
        </w:tblPrEx>
        <w:trPr>
          <w:trHeight w:val="450" w:hRule="atLeast"/>
        </w:trPr>
        <w:tc>
          <w:tcPr>
            <w:tcW w:w="6135" w:type="dxa"/>
            <w:gridSpan w:val="5"/>
            <w:tcBorders>
              <w:top w:val="nil"/>
              <w:left w:val="nil"/>
              <w:bottom w:val="nil"/>
              <w:right w:val="nil"/>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填报单位:西安市阎良区数据信息服务中心</w:t>
            </w:r>
          </w:p>
        </w:tc>
        <w:tc>
          <w:tcPr>
            <w:tcW w:w="3030" w:type="dxa"/>
            <w:tcBorders>
              <w:top w:val="nil"/>
              <w:left w:val="nil"/>
              <w:bottom w:val="nil"/>
              <w:right w:val="nil"/>
            </w:tcBorders>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sz w:val="24"/>
                <w:szCs w:val="24"/>
                <w:lang w:val="en-US" w:eastAsia="zh-CN"/>
              </w:rPr>
            </w:pPr>
            <w:r>
              <w:rPr>
                <w:rFonts w:hint="eastAsia" w:ascii="仿宋_GB2312" w:hAnsi="宋体" w:eastAsia="仿宋_GB2312" w:cs="仿宋_GB2312"/>
                <w:color w:val="000000"/>
                <w:kern w:val="0"/>
                <w:sz w:val="24"/>
                <w:szCs w:val="24"/>
                <w:lang w:bidi="ar"/>
              </w:rPr>
              <w:t>自评得分：</w:t>
            </w:r>
            <w:r>
              <w:rPr>
                <w:rFonts w:hint="eastAsia" w:ascii="仿宋_GB2312" w:hAnsi="宋体" w:eastAsia="仿宋_GB2312" w:cs="仿宋_GB2312"/>
                <w:color w:val="auto"/>
                <w:kern w:val="0"/>
                <w:sz w:val="24"/>
                <w:szCs w:val="24"/>
                <w:lang w:val="en-US" w:eastAsia="zh-CN" w:bidi="ar"/>
              </w:rPr>
              <w:t>95</w:t>
            </w:r>
          </w:p>
        </w:tc>
        <w:tc>
          <w:tcPr>
            <w:tcW w:w="1455" w:type="dxa"/>
            <w:tcBorders>
              <w:top w:val="nil"/>
              <w:left w:val="nil"/>
              <w:bottom w:val="nil"/>
              <w:right w:val="nil"/>
            </w:tcBorders>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065" w:type="dxa"/>
            <w:tcBorders>
              <w:top w:val="nil"/>
              <w:left w:val="nil"/>
              <w:bottom w:val="nil"/>
              <w:right w:val="nil"/>
            </w:tcBorders>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735" w:type="dxa"/>
            <w:tcBorders>
              <w:top w:val="nil"/>
              <w:left w:val="nil"/>
              <w:bottom w:val="nil"/>
              <w:right w:val="nil"/>
            </w:tcBorders>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480" w:type="dxa"/>
            <w:tcBorders>
              <w:top w:val="nil"/>
              <w:left w:val="nil"/>
              <w:bottom w:val="nil"/>
              <w:right w:val="nil"/>
            </w:tcBorders>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35" w:type="dxa"/>
            <w:tcBorders>
              <w:top w:val="nil"/>
              <w:left w:val="nil"/>
              <w:bottom w:val="nil"/>
              <w:right w:val="nil"/>
            </w:tcBorders>
            <w:noWrap/>
            <w:tcMar>
              <w:top w:w="15" w:type="dxa"/>
              <w:left w:w="15" w:type="dxa"/>
              <w:right w:w="15" w:type="dxa"/>
            </w:tcMar>
            <w:vAlign w:val="center"/>
          </w:tcPr>
          <w:p>
            <w:pPr>
              <w:rPr>
                <w:rFonts w:ascii="宋体" w:hAnsi="宋体" w:eastAsia="宋体" w:cs="宋体"/>
                <w:color w:val="000000"/>
                <w:sz w:val="24"/>
                <w:szCs w:val="24"/>
              </w:rPr>
            </w:pPr>
          </w:p>
        </w:tc>
        <w:tc>
          <w:tcPr>
            <w:tcW w:w="1065" w:type="dxa"/>
            <w:tcBorders>
              <w:top w:val="nil"/>
              <w:left w:val="nil"/>
              <w:bottom w:val="nil"/>
              <w:right w:val="nil"/>
            </w:tcBorders>
            <w:noWrap/>
            <w:tcMar>
              <w:top w:w="15" w:type="dxa"/>
              <w:left w:w="15" w:type="dxa"/>
              <w:right w:w="15" w:type="dxa"/>
            </w:tcMar>
            <w:vAlign w:val="center"/>
          </w:tcPr>
          <w:p>
            <w:pPr>
              <w:rPr>
                <w:rFonts w:ascii="宋体" w:hAnsi="宋体" w:eastAsia="宋体" w:cs="宋体"/>
                <w:color w:val="000000"/>
                <w:sz w:val="24"/>
                <w:szCs w:val="24"/>
              </w:rPr>
            </w:pPr>
          </w:p>
        </w:tc>
      </w:tr>
      <w:tr>
        <w:tblPrEx>
          <w:tblCellMar>
            <w:top w:w="0" w:type="dxa"/>
            <w:left w:w="0" w:type="dxa"/>
            <w:bottom w:w="0" w:type="dxa"/>
            <w:right w:w="0" w:type="dxa"/>
          </w:tblCellMar>
        </w:tblPrEx>
        <w:trPr>
          <w:trHeight w:val="2100" w:hRule="atLeast"/>
        </w:trPr>
        <w:tc>
          <w:tcPr>
            <w:tcW w:w="61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hint="eastAsia" w:ascii="仿宋_GB2312" w:hAnsi="宋体" w:eastAsia="仿宋_GB2312" w:cs="仿宋_GB2312"/>
                <w:color w:val="000000"/>
                <w:kern w:val="0"/>
                <w:sz w:val="20"/>
                <w:lang w:bidi="ar"/>
              </w:rPr>
              <w:t>（一）简要概述部门职能与职责。</w:t>
            </w:r>
          </w:p>
        </w:tc>
        <w:tc>
          <w:tcPr>
            <w:tcW w:w="916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（一）负责全区数据信息事务工作。</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（二）统筹全区新型智慧城市建设、政府数字化转型及政府数据中心基础设施的建设。</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（三）负责全区政务数据和公共数据资源的归集、开放和共享。</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（四）承接市12345市民热线转办工作。</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（五）研究制定全区网络信息化建设的发展规划和年度计划，协调指导全区各部门信息化建设，合理整合全区机关信息化系统资源。</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（六）负责全区电子政务平台建设、区政府网站服务工作，组织实施各类政务信息的上传下达（包括区级各大班子政务信息的上网发布），收集、整理区属单位各类重要信息及网上发布。</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（七）建立实施数据信息和12345市民热线工作绩效考核机制。</w:t>
            </w:r>
          </w:p>
          <w:p>
            <w:pPr>
              <w:widowControl/>
              <w:jc w:val="left"/>
              <w:textAlignment w:val="center"/>
              <w:rPr>
                <w:rFonts w:ascii="仿宋_GB2312" w:hAnsi="宋体" w:eastAsia="仿宋_GB2312" w:cs="仿宋_GB2312"/>
                <w:color w:val="000000"/>
                <w:kern w:val="0"/>
                <w:sz w:val="20"/>
                <w:lang w:bidi="ar"/>
              </w:rPr>
            </w:pPr>
            <w:r>
              <w:rPr>
                <w:rFonts w:hint="eastAsia" w:ascii="仿宋_GB2312" w:hAnsi="宋体" w:eastAsia="仿宋_GB2312" w:cs="仿宋_GB2312"/>
                <w:color w:val="000000"/>
                <w:kern w:val="0"/>
                <w:sz w:val="20"/>
                <w:lang w:bidi="ar"/>
              </w:rPr>
              <w:t>（八）负责本单位安全生产管理工作。</w:t>
            </w:r>
          </w:p>
          <w:p>
            <w:pPr>
              <w:widowControl/>
              <w:jc w:val="left"/>
              <w:textAlignment w:val="center"/>
              <w:rPr>
                <w:rFonts w:ascii="仿宋_GB2312" w:hAnsi="宋体" w:eastAsia="仿宋_GB2312" w:cs="仿宋_GB2312"/>
                <w:color w:val="000000"/>
                <w:sz w:val="20"/>
              </w:rPr>
            </w:pPr>
            <w:r>
              <w:rPr>
                <w:rFonts w:hint="eastAsia" w:ascii="仿宋_GB2312" w:hAnsi="宋体" w:eastAsia="仿宋_GB2312" w:cs="仿宋_GB2312"/>
                <w:color w:val="000000"/>
                <w:kern w:val="0"/>
                <w:sz w:val="20"/>
                <w:lang w:bidi="ar"/>
              </w:rPr>
              <w:t>（九）承办区委、区政府交办的其他事项。 </w:t>
            </w:r>
          </w:p>
        </w:tc>
      </w:tr>
      <w:tr>
        <w:tblPrEx>
          <w:tblCellMar>
            <w:top w:w="0" w:type="dxa"/>
            <w:left w:w="0" w:type="dxa"/>
            <w:bottom w:w="0" w:type="dxa"/>
            <w:right w:w="0" w:type="dxa"/>
          </w:tblCellMar>
        </w:tblPrEx>
        <w:trPr>
          <w:trHeight w:val="780" w:hRule="atLeast"/>
        </w:trPr>
        <w:tc>
          <w:tcPr>
            <w:tcW w:w="61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hint="eastAsia" w:ascii="仿宋_GB2312" w:hAnsi="宋体" w:eastAsia="仿宋_GB2312" w:cs="仿宋_GB2312"/>
                <w:color w:val="000000"/>
                <w:kern w:val="0"/>
                <w:sz w:val="20"/>
                <w:lang w:bidi="ar"/>
              </w:rPr>
              <w:t>（二）简要概述部门支出情况，按活动内容分类。</w:t>
            </w:r>
          </w:p>
        </w:tc>
        <w:tc>
          <w:tcPr>
            <w:tcW w:w="916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0"/>
              </w:rPr>
            </w:pPr>
            <w:r>
              <w:rPr>
                <w:rFonts w:hint="eastAsia" w:ascii="仿宋_GB2312" w:hAnsi="宋体" w:eastAsia="仿宋_GB2312" w:cs="仿宋_GB2312"/>
                <w:color w:val="000000"/>
                <w:kern w:val="0"/>
                <w:sz w:val="20"/>
                <w:lang w:bidi="ar"/>
              </w:rPr>
              <w:t>2019年度一般公共预算财政拨款基本支出197.38万元，包括：人员经费支出50.69万元和公用经费支出13.76万元。项目支出132.93万元。</w:t>
            </w:r>
          </w:p>
        </w:tc>
      </w:tr>
      <w:tr>
        <w:tblPrEx>
          <w:tblCellMar>
            <w:top w:w="0" w:type="dxa"/>
            <w:left w:w="0" w:type="dxa"/>
            <w:bottom w:w="0" w:type="dxa"/>
            <w:right w:w="0" w:type="dxa"/>
          </w:tblCellMar>
        </w:tblPrEx>
        <w:trPr>
          <w:trHeight w:val="450" w:hRule="atLeast"/>
        </w:trPr>
        <w:tc>
          <w:tcPr>
            <w:tcW w:w="61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_GB2312" w:hAnsi="宋体" w:eastAsia="仿宋_GB2312" w:cs="仿宋_GB2312"/>
                <w:color w:val="000000"/>
                <w:sz w:val="20"/>
              </w:rPr>
            </w:pPr>
            <w:r>
              <w:rPr>
                <w:rFonts w:hint="eastAsia" w:ascii="仿宋_GB2312" w:hAnsi="宋体" w:eastAsia="仿宋_GB2312" w:cs="仿宋_GB2312"/>
                <w:color w:val="auto"/>
                <w:kern w:val="0"/>
                <w:sz w:val="20"/>
                <w:lang w:bidi="ar"/>
              </w:rPr>
              <w:t>（三）简要概述当年市委市政府下达的重点工作。</w:t>
            </w:r>
          </w:p>
        </w:tc>
        <w:tc>
          <w:tcPr>
            <w:tcW w:w="916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0"/>
                <w:lang w:eastAsia="zh-CN"/>
              </w:rPr>
            </w:pPr>
            <w:r>
              <w:rPr>
                <w:rFonts w:hint="eastAsia" w:ascii="仿宋_GB2312" w:hAnsi="宋体" w:eastAsia="仿宋_GB2312" w:cs="仿宋_GB2312"/>
                <w:color w:val="000000"/>
                <w:sz w:val="20"/>
                <w:lang w:eastAsia="zh-CN"/>
              </w:rPr>
              <w:t>无</w:t>
            </w:r>
          </w:p>
        </w:tc>
      </w:tr>
      <w:tr>
        <w:tblPrEx>
          <w:tblCellMar>
            <w:top w:w="0" w:type="dxa"/>
            <w:left w:w="0" w:type="dxa"/>
            <w:bottom w:w="0" w:type="dxa"/>
            <w:right w:w="0" w:type="dxa"/>
          </w:tblCellMar>
        </w:tblPrEx>
        <w:trPr>
          <w:trHeight w:val="965" w:hRule="atLeast"/>
        </w:trPr>
        <w:tc>
          <w:tcPr>
            <w:tcW w:w="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一级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二级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三级指标</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分值</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指标说明</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评分标准</w:t>
            </w:r>
          </w:p>
        </w:tc>
        <w:tc>
          <w:tcPr>
            <w:tcW w:w="14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指标值计算公式和数据获取方式</w:t>
            </w:r>
          </w:p>
        </w:tc>
        <w:tc>
          <w:tcPr>
            <w:tcW w:w="10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年初目标值</w:t>
            </w:r>
          </w:p>
        </w:tc>
        <w:tc>
          <w:tcPr>
            <w:tcW w:w="7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实际完成值</w:t>
            </w:r>
          </w:p>
        </w:tc>
        <w:tc>
          <w:tcPr>
            <w:tcW w:w="4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得分</w:t>
            </w:r>
          </w:p>
        </w:tc>
        <w:tc>
          <w:tcPr>
            <w:tcW w:w="13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未完成原因分析与改进措施</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绩效指标分析与建议</w:t>
            </w:r>
          </w:p>
        </w:tc>
      </w:tr>
      <w:tr>
        <w:tblPrEx>
          <w:tblCellMar>
            <w:top w:w="0" w:type="dxa"/>
            <w:left w:w="0" w:type="dxa"/>
            <w:bottom w:w="0" w:type="dxa"/>
            <w:right w:w="0" w:type="dxa"/>
          </w:tblCellMar>
        </w:tblPrEx>
        <w:trPr>
          <w:trHeight w:val="3500" w:hRule="atLeast"/>
        </w:trPr>
        <w:tc>
          <w:tcPr>
            <w:tcW w:w="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widowControl/>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投入</w:t>
            </w:r>
          </w:p>
        </w:tc>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预算执行（25分）</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预算完成率</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（10分）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10</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预算完成率=（预算完成数/预算数）×100%，用以反映和考核部门（单位）预算完成程度。</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预算完成数：部门（单位）本年度实际完成的预算数。</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预算数：财政部门批复的本年度部门（单位）预算数。</w:t>
            </w:r>
          </w:p>
        </w:tc>
        <w:tc>
          <w:tcPr>
            <w:tcW w:w="303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预算完成率＝100%的，得10分。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预算完成率≥95%的，得9分。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预算完成率在90%（含）和95%之间，得8分。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预算完成率在85%（含）和90%之间，得7分。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预算完成率在80%（含）和85%之间，得6分。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预算完成率在70%（含）和80%之间，得4分。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预算完成率＜70%的，得0分。</w:t>
            </w:r>
          </w:p>
        </w:tc>
        <w:tc>
          <w:tcPr>
            <w:tcW w:w="145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本部门为机构改革新成立单位，全部为预算调整数。</w:t>
            </w:r>
          </w:p>
        </w:tc>
        <w:tc>
          <w:tcPr>
            <w:tcW w:w="1065"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4"/>
                <w:szCs w:val="24"/>
              </w:rPr>
            </w:pPr>
            <w:r>
              <w:rPr>
                <w:rFonts w:hint="eastAsia" w:ascii="楷体_GB2312" w:hAnsi="宋体" w:eastAsia="楷体_GB2312" w:cs="楷体_GB2312"/>
                <w:color w:val="000000"/>
                <w:kern w:val="0"/>
                <w:sz w:val="20"/>
                <w:lang w:bidi="ar"/>
              </w:rPr>
              <w:t>100%</w:t>
            </w:r>
          </w:p>
        </w:tc>
        <w:tc>
          <w:tcPr>
            <w:tcW w:w="7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100%</w:t>
            </w:r>
          </w:p>
        </w:tc>
        <w:tc>
          <w:tcPr>
            <w:tcW w:w="48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10</w:t>
            </w:r>
          </w:p>
        </w:tc>
        <w:tc>
          <w:tcPr>
            <w:tcW w:w="133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000000"/>
                <w:sz w:val="20"/>
              </w:rPr>
            </w:pPr>
          </w:p>
        </w:tc>
        <w:tc>
          <w:tcPr>
            <w:tcW w:w="106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90" w:hRule="atLeast"/>
        </w:trPr>
        <w:tc>
          <w:tcPr>
            <w:tcW w:w="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jc w:val="center"/>
              <w:rPr>
                <w:rFonts w:ascii="楷体_GB2312" w:hAnsi="宋体" w:eastAsia="楷体_GB2312" w:cs="楷体_GB2312"/>
                <w:color w:val="000000"/>
                <w:sz w:val="20"/>
              </w:rPr>
            </w:pPr>
          </w:p>
        </w:tc>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楷体_GB2312" w:hAnsi="宋体" w:eastAsia="楷体_GB2312" w:cs="楷体_GB2312"/>
                <w:color w:val="000000"/>
                <w:sz w:val="20"/>
              </w:rPr>
            </w:pP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预算调整率</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预算调整率=（预算调整数/预算数）×100%，用以反映和考核部门（单位）预算的调整程度。</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预算包括一般公共预算与政府性基金预算。</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楷体_GB2312" w:hAnsi="宋体" w:eastAsia="楷体_GB2312" w:cs="楷体_GB2312"/>
                <w:color w:val="000000"/>
                <w:kern w:val="0"/>
                <w:sz w:val="20"/>
                <w:lang w:bidi="ar"/>
              </w:rPr>
            </w:pPr>
            <w:r>
              <w:rPr>
                <w:rFonts w:hint="eastAsia" w:ascii="楷体_GB2312" w:hAnsi="宋体" w:eastAsia="楷体_GB2312" w:cs="楷体_GB2312"/>
                <w:color w:val="000000"/>
                <w:kern w:val="0"/>
                <w:sz w:val="20"/>
                <w:lang w:bidi="ar"/>
              </w:rPr>
              <w:t>预算调整率绝对值≤5%，得5分。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预算调整率绝对值＞5%的，每增加0.1个百分点扣0.1分，扣完为止。</w:t>
            </w:r>
          </w:p>
        </w:tc>
        <w:tc>
          <w:tcPr>
            <w:tcW w:w="14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本部门为机构改革新成立单位，全部为预算调整数。</w:t>
            </w:r>
          </w:p>
        </w:tc>
        <w:tc>
          <w:tcPr>
            <w:tcW w:w="106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Arial" w:hAnsi="Arial" w:eastAsia="宋体" w:cs="Arial"/>
                <w:color w:val="000000"/>
                <w:sz w:val="20"/>
              </w:rPr>
            </w:pPr>
            <w:r>
              <w:rPr>
                <w:rStyle w:val="14"/>
                <w:rFonts w:hint="default"/>
                <w:lang w:bidi="ar"/>
              </w:rPr>
              <w:t>≤</w:t>
            </w:r>
            <w:r>
              <w:rPr>
                <w:rStyle w:val="18"/>
                <w:rFonts w:hint="default" w:hAnsi="Arial"/>
                <w:lang w:bidi="ar"/>
              </w:rPr>
              <w:t>5%</w:t>
            </w:r>
          </w:p>
        </w:tc>
        <w:tc>
          <w:tcPr>
            <w:tcW w:w="7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righ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val="en-US" w:eastAsia="zh-CN" w:bidi="ar"/>
              </w:rPr>
              <w:t>197.38</w:t>
            </w:r>
            <w:r>
              <w:rPr>
                <w:rFonts w:hint="eastAsia" w:ascii="楷体_GB2312" w:hAnsi="宋体" w:eastAsia="楷体_GB2312" w:cs="楷体_GB2312"/>
                <w:color w:val="000000"/>
                <w:kern w:val="0"/>
                <w:sz w:val="20"/>
                <w:lang w:bidi="ar"/>
              </w:rPr>
              <w:t>%</w:t>
            </w:r>
          </w:p>
        </w:tc>
        <w:tc>
          <w:tcPr>
            <w:tcW w:w="4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楷体_GB2312" w:hAnsi="宋体" w:eastAsia="楷体_GB2312" w:cs="楷体_GB2312"/>
                <w:color w:val="000000"/>
                <w:sz w:val="20"/>
                <w:lang w:eastAsia="zh-CN"/>
              </w:rPr>
            </w:pPr>
            <w:r>
              <w:rPr>
                <w:rFonts w:hint="eastAsia" w:ascii="楷体_GB2312" w:hAnsi="宋体" w:eastAsia="楷体_GB2312" w:cs="楷体_GB2312"/>
                <w:color w:val="000000"/>
                <w:kern w:val="0"/>
                <w:sz w:val="20"/>
                <w:lang w:val="en-US" w:eastAsia="zh-CN" w:bidi="ar"/>
              </w:rPr>
              <w:t>0</w:t>
            </w:r>
          </w:p>
        </w:tc>
        <w:tc>
          <w:tcPr>
            <w:tcW w:w="13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本部门为机构改革新成立单位，全部为预算调整数。</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1070" w:hRule="atLeast"/>
        </w:trPr>
        <w:tc>
          <w:tcPr>
            <w:tcW w:w="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一级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二级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三级指标</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分值</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指标说明</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评分标准</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指标值计算公式和数据获取方式</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年初目标值</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实际完成值</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得分</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未完成原因分析与改进措施</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绩效指标分析与建议</w:t>
            </w:r>
          </w:p>
        </w:tc>
      </w:tr>
      <w:tr>
        <w:tblPrEx>
          <w:tblCellMar>
            <w:top w:w="0" w:type="dxa"/>
            <w:left w:w="0" w:type="dxa"/>
            <w:bottom w:w="0" w:type="dxa"/>
            <w:right w:w="0" w:type="dxa"/>
          </w:tblCellMar>
        </w:tblPrEx>
        <w:trPr>
          <w:trHeight w:val="470" w:hRule="atLeast"/>
        </w:trPr>
        <w:tc>
          <w:tcPr>
            <w:tcW w:w="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投入</w:t>
            </w:r>
          </w:p>
        </w:tc>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预算执行（25分）</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支出进度率</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_GB2312" w:hAnsi="宋体" w:eastAsia="楷体_GB2312" w:cs="楷体_GB2312"/>
                <w:color w:val="000000"/>
                <w:kern w:val="0"/>
                <w:sz w:val="20"/>
                <w:lang w:eastAsia="zh-CN" w:bidi="ar"/>
              </w:rPr>
            </w:pPr>
            <w:r>
              <w:rPr>
                <w:rFonts w:hint="eastAsia" w:ascii="楷体_GB2312" w:hAnsi="宋体" w:eastAsia="楷体_GB2312" w:cs="楷体_GB2312"/>
                <w:color w:val="000000"/>
                <w:kern w:val="0"/>
                <w:sz w:val="20"/>
                <w:lang w:bidi="ar"/>
              </w:rPr>
              <w:t>支出进度率=（实际支出/支出预算）×100%，用以反映和考核部门（单位）预算执行的及时性和均衡性程度。</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半年支出进度＝部门上半年实际支出/（上年结余结转+本年部门预算安排+上半年执行中追加追减）*100%。</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前三季度支出进度＝部门前三季度实际支出/（上年结余结转+本年部门预算安排+前三季度执行中追加追减）*100%</w:t>
            </w:r>
            <w:r>
              <w:rPr>
                <w:rFonts w:hint="eastAsia" w:ascii="楷体_GB2312" w:hAnsi="宋体" w:eastAsia="楷体_GB2312" w:cs="楷体_GB2312"/>
                <w:color w:val="000000"/>
                <w:kern w:val="0"/>
                <w:sz w:val="20"/>
                <w:lang w:eastAsia="zh-CN" w:bidi="ar"/>
              </w:rPr>
              <w:t>。</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半年进度：进度率≥45%，得2分；进度率在40%（含）和45%之间，得1分；进度率＜40%，得0分。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前三季度进度：进度率≥75%，得3分；进度率在60%（含）和75%之间，得2分；进度率＜60%，得0分。</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半年进度：进度率≥45%</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前三季度进度：进度率≥75%，</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半年进度：进度率≥45%</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前三季度进度：进度率≥75%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半年进度：进度率≥45%</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前三季度进度：进度率≥75%</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1605" w:hRule="atLeast"/>
        </w:trPr>
        <w:tc>
          <w:tcPr>
            <w:tcW w:w="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楷体_GB2312"/>
                <w:color w:val="000000"/>
                <w:sz w:val="20"/>
              </w:rPr>
            </w:pPr>
          </w:p>
        </w:tc>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楷体_GB2312"/>
                <w:color w:val="000000"/>
                <w:sz w:val="20"/>
              </w:rPr>
            </w:pP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预算编制准确率（5分）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部门预算中除财政拨款外的其他收入预算与决算差异率。</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预算编制准确率＝其他收入决算数/其他收入预算数×100%-100%。</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预算编制准确率≤20%，得5分。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预算编制准确率在20%和40%（含）之间，得3分。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预算编制准确率＞40%，得0分。</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Style w:val="18"/>
                <w:rFonts w:hint="default" w:hAnsi="宋体"/>
                <w:lang w:bidi="ar"/>
              </w:rPr>
              <w:t>0/0</w:t>
            </w:r>
            <w:r>
              <w:rPr>
                <w:rStyle w:val="14"/>
                <w:rFonts w:hint="default" w:eastAsia="楷体_GB2312"/>
                <w:lang w:bidi="ar"/>
              </w:rPr>
              <w:t>×</w:t>
            </w:r>
            <w:r>
              <w:rPr>
                <w:rStyle w:val="18"/>
                <w:rFonts w:hint="default" w:hAnsi="宋体"/>
                <w:lang w:bidi="ar"/>
              </w:rPr>
              <w:t>100%-100%=0%</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≤20%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90" w:hRule="atLeast"/>
        </w:trPr>
        <w:tc>
          <w:tcPr>
            <w:tcW w:w="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过程</w:t>
            </w:r>
          </w:p>
        </w:tc>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预算管理（15分）</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“三公经费”控制率</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“三公经费”控制率=（“三公经费”实际支出数/“三公经费”预算安排数）×100%，用以反映和考核部门（单位）对“三公经费”的实际控制程度。</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三公经费控制率 ≤100%，得5分，每增加0.1个百分点扣0.5分，扣完为止。</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0/0×100%=100%</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楷体_GB2312" w:hAnsi="宋体" w:eastAsia="楷体_GB2312" w:cs="楷体_GB2312"/>
                <w:color w:val="000000"/>
                <w:sz w:val="20"/>
                <w:lang w:val="en-US" w:eastAsia="zh-CN"/>
              </w:rPr>
            </w:pPr>
            <w:r>
              <w:rPr>
                <w:rFonts w:hint="eastAsia" w:ascii="楷体_GB2312" w:hAnsi="宋体" w:eastAsia="楷体_GB2312" w:cs="楷体_GB2312"/>
                <w:color w:val="000000"/>
                <w:kern w:val="0"/>
                <w:sz w:val="20"/>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仿宋_GB2312" w:hAnsi="宋体" w:eastAsia="仿宋_GB2312" w:cs="仿宋_GB2312"/>
                <w:color w:val="000000"/>
                <w:sz w:val="20"/>
              </w:rPr>
            </w:pPr>
          </w:p>
        </w:tc>
      </w:tr>
      <w:tr>
        <w:tblPrEx>
          <w:tblCellMar>
            <w:top w:w="0" w:type="dxa"/>
            <w:left w:w="0" w:type="dxa"/>
            <w:bottom w:w="0" w:type="dxa"/>
            <w:right w:w="0" w:type="dxa"/>
          </w:tblCellMar>
        </w:tblPrEx>
        <w:trPr>
          <w:trHeight w:val="90" w:hRule="atLeast"/>
        </w:trPr>
        <w:tc>
          <w:tcPr>
            <w:tcW w:w="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楷体_GB2312"/>
                <w:color w:val="000000"/>
                <w:sz w:val="20"/>
              </w:rPr>
            </w:pPr>
          </w:p>
        </w:tc>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楷体_GB2312"/>
                <w:color w:val="000000"/>
                <w:sz w:val="20"/>
              </w:rPr>
            </w:pP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资产管理规范性</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部门（单位）资产管理是否规范，用以反映和考核部门（单位）资产管理情况。</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1.新增资产配置按预算执行。</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2.资产有偿使用、处置按规定程序审批。</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3.资产收益及时、足额上缴财政。</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_GB2312" w:hAnsi="宋体" w:eastAsia="楷体_GB2312" w:cs="楷体_GB2312"/>
                <w:color w:val="000000"/>
                <w:kern w:val="0"/>
                <w:sz w:val="20"/>
                <w:lang w:bidi="ar"/>
              </w:rPr>
            </w:pP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楷体_GB2312" w:hAnsi="宋体" w:eastAsia="楷体_GB2312" w:cs="楷体_GB2312"/>
                <w:color w:val="000000"/>
                <w:kern w:val="0"/>
                <w:sz w:val="20"/>
                <w:lang w:bidi="ar"/>
              </w:rPr>
            </w:pPr>
            <w:r>
              <w:rPr>
                <w:rFonts w:hint="eastAsia" w:ascii="楷体_GB2312" w:hAnsi="宋体" w:eastAsia="楷体_GB2312" w:cs="楷体_GB2312"/>
                <w:color w:val="000000"/>
                <w:kern w:val="0"/>
                <w:sz w:val="20"/>
                <w:lang w:bidi="ar"/>
              </w:rPr>
              <w:t>全部符合5分，有1项不符扣2分,扣完为止。</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全部符合</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kern w:val="0"/>
                <w:sz w:val="20"/>
                <w:lang w:bidi="ar"/>
              </w:rPr>
            </w:pPr>
            <w:r>
              <w:rPr>
                <w:rFonts w:hint="eastAsia" w:ascii="楷体_GB2312" w:hAnsi="宋体" w:eastAsia="楷体_GB2312" w:cs="楷体_GB2312"/>
                <w:color w:val="000000"/>
                <w:kern w:val="0"/>
                <w:sz w:val="20"/>
                <w:lang w:bidi="ar"/>
              </w:rPr>
              <w:t>全部</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符合</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ascii="宋体" w:hAnsi="宋体" w:eastAsia="宋体" w:cs="宋体"/>
                <w:color w:val="000000"/>
                <w:sz w:val="24"/>
                <w:szCs w:val="24"/>
              </w:rPr>
            </w:pPr>
          </w:p>
        </w:tc>
      </w:tr>
      <w:tr>
        <w:tblPrEx>
          <w:tblCellMar>
            <w:top w:w="0" w:type="dxa"/>
            <w:left w:w="0" w:type="dxa"/>
            <w:bottom w:w="0" w:type="dxa"/>
            <w:right w:w="0" w:type="dxa"/>
          </w:tblCellMar>
        </w:tblPrEx>
        <w:trPr>
          <w:trHeight w:val="725" w:hRule="atLeast"/>
        </w:trPr>
        <w:tc>
          <w:tcPr>
            <w:tcW w:w="5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一级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二级</w:t>
            </w:r>
            <w:r>
              <w:rPr>
                <w:rFonts w:hint="eastAsia" w:ascii="楷体_GB2312" w:hAnsi="宋体" w:eastAsia="楷体_GB2312" w:cs="楷体_GB2312"/>
                <w:b/>
                <w:color w:val="000000"/>
                <w:kern w:val="0"/>
                <w:sz w:val="20"/>
                <w:lang w:bidi="ar"/>
              </w:rPr>
              <w:br w:type="textWrapping"/>
            </w:r>
            <w:r>
              <w:rPr>
                <w:rFonts w:hint="eastAsia" w:ascii="楷体_GB2312" w:hAnsi="宋体" w:eastAsia="楷体_GB2312" w:cs="楷体_GB2312"/>
                <w:b/>
                <w:color w:val="000000"/>
                <w:kern w:val="0"/>
                <w:sz w:val="20"/>
                <w:lang w:bidi="ar"/>
              </w:rPr>
              <w:t>指标</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三级指标</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分值</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指标说明</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评分标准</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指标值计算公式和数据获取方式</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年初目标值</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实际完成值</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楷体_GB2312" w:hAnsi="宋体" w:eastAsia="楷体_GB2312" w:cs="楷体_GB2312"/>
                <w:b/>
                <w:color w:val="000000"/>
                <w:sz w:val="20"/>
              </w:rPr>
            </w:pPr>
            <w:r>
              <w:rPr>
                <w:rFonts w:hint="eastAsia" w:ascii="楷体_GB2312" w:hAnsi="宋体" w:eastAsia="楷体_GB2312" w:cs="楷体_GB2312"/>
                <w:b/>
                <w:color w:val="000000"/>
                <w:kern w:val="0"/>
                <w:sz w:val="20"/>
                <w:lang w:bidi="ar"/>
              </w:rPr>
              <w:t>得分</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未完成原因分析与改进措施</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仿宋_GB2312"/>
                <w:b/>
                <w:color w:val="000000"/>
                <w:sz w:val="20"/>
              </w:rPr>
            </w:pPr>
            <w:r>
              <w:rPr>
                <w:rFonts w:hint="eastAsia" w:ascii="仿宋_GB2312" w:hAnsi="宋体" w:eastAsia="仿宋_GB2312" w:cs="仿宋_GB2312"/>
                <w:b/>
                <w:color w:val="000000"/>
                <w:kern w:val="0"/>
                <w:sz w:val="20"/>
                <w:lang w:bidi="ar"/>
              </w:rPr>
              <w:t>绩效指标分析与建议</w:t>
            </w:r>
          </w:p>
        </w:tc>
      </w:tr>
      <w:tr>
        <w:tblPrEx>
          <w:tblCellMar>
            <w:top w:w="0" w:type="dxa"/>
            <w:left w:w="0" w:type="dxa"/>
            <w:bottom w:w="0" w:type="dxa"/>
            <w:right w:w="0" w:type="dxa"/>
          </w:tblCellMar>
        </w:tblPrEx>
        <w:trPr>
          <w:trHeight w:val="3165"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过程</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预算管理（15分）</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资金使用合规性</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部门（单位）使用预算资金是否符合相关的预算财务管理制度的规定，用以反映和考核部门（单位）预算资金的规范运行情况。</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1.符合国家财经法规和财务管理制度规定以及有关专项资金管理办法的规定；</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2.资金的拨付有完整的审批程序和手续；</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3.重大项目开支经过评估论证；</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4.符合部门预算批复的用途；</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5.不存在截留、挤占、挪用、虚列支出等情况。</w:t>
            </w:r>
          </w:p>
        </w:tc>
        <w:tc>
          <w:tcPr>
            <w:tcW w:w="3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全部符合5分,有1项不符扣2分。</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全部符合</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全部符合以上5项规定</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5</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r>
      <w:tr>
        <w:tblPrEx>
          <w:tblCellMar>
            <w:top w:w="0" w:type="dxa"/>
            <w:left w:w="0" w:type="dxa"/>
            <w:bottom w:w="0" w:type="dxa"/>
            <w:right w:w="0" w:type="dxa"/>
          </w:tblCellMar>
        </w:tblPrEx>
        <w:trPr>
          <w:trHeight w:val="1635" w:hRule="atLeast"/>
        </w:trPr>
        <w:tc>
          <w:tcPr>
            <w:tcW w:w="5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效果</w:t>
            </w:r>
          </w:p>
        </w:tc>
        <w:tc>
          <w:tcPr>
            <w:tcW w:w="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履职尽责（60分）</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项目产出</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（40分）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40</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宋体" w:eastAsia="楷体_GB2312" w:cs="楷体_GB2312"/>
                <w:color w:val="000000"/>
                <w:sz w:val="20"/>
              </w:rPr>
            </w:pPr>
          </w:p>
        </w:tc>
        <w:tc>
          <w:tcPr>
            <w:tcW w:w="30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1.若为定性指标，根据“三档”原则分别按照指标分值的100-80%（含）、80-50%（含）、50-10%来记分；</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定量指标</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保障</w:t>
            </w:r>
            <w:r>
              <w:rPr>
                <w:rFonts w:hint="eastAsia" w:ascii="楷体_GB2312" w:hAnsi="宋体" w:eastAsia="楷体_GB2312" w:cs="楷体_GB2312"/>
                <w:color w:val="000000"/>
                <w:kern w:val="0"/>
                <w:sz w:val="20"/>
                <w:lang w:eastAsia="zh-CN" w:bidi="ar"/>
              </w:rPr>
              <w:t>全区电子政务网络正常运转</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color w:val="000000"/>
                <w:sz w:val="20"/>
                <w:lang w:val="en-US" w:eastAsia="zh-CN"/>
              </w:rPr>
            </w:pPr>
            <w:r>
              <w:rPr>
                <w:rFonts w:hint="eastAsia" w:ascii="楷体_GB2312" w:hAnsi="宋体" w:eastAsia="楷体_GB2312" w:cs="楷体_GB2312"/>
                <w:color w:val="000000"/>
                <w:kern w:val="0"/>
                <w:sz w:val="20"/>
                <w:lang w:val="en-US" w:eastAsia="zh-CN" w:bidi="ar"/>
              </w:rPr>
              <w:t>92.85</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40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r>
      <w:tr>
        <w:tblPrEx>
          <w:tblCellMar>
            <w:top w:w="0" w:type="dxa"/>
            <w:left w:w="0" w:type="dxa"/>
            <w:bottom w:w="0" w:type="dxa"/>
            <w:right w:w="0" w:type="dxa"/>
          </w:tblCellMar>
        </w:tblPrEx>
        <w:trPr>
          <w:trHeight w:val="2065" w:hRule="atLeast"/>
        </w:trPr>
        <w:tc>
          <w:tcPr>
            <w:tcW w:w="51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360" w:lineRule="exact"/>
              <w:jc w:val="center"/>
              <w:rPr>
                <w:rFonts w:ascii="楷体_GB2312" w:hAnsi="宋体" w:eastAsia="楷体_GB2312" w:cs="楷体_GB2312"/>
                <w:color w:val="000000"/>
                <w:sz w:val="20"/>
              </w:rPr>
            </w:pPr>
          </w:p>
        </w:tc>
        <w:tc>
          <w:tcPr>
            <w:tcW w:w="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楷体_GB2312" w:hAnsi="宋体" w:eastAsia="楷体_GB2312" w:cs="楷体_GB2312"/>
                <w:color w:val="000000"/>
                <w:sz w:val="20"/>
              </w:rPr>
            </w:pP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项目效益</w:t>
            </w:r>
            <w:r>
              <w:rPr>
                <w:rFonts w:hint="eastAsia" w:ascii="楷体_GB2312" w:hAnsi="宋体" w:eastAsia="楷体_GB2312" w:cs="楷体_GB2312"/>
                <w:color w:val="000000"/>
                <w:kern w:val="0"/>
                <w:sz w:val="20"/>
                <w:lang w:bidi="ar"/>
              </w:rPr>
              <w:br w:type="textWrapping"/>
            </w:r>
            <w:r>
              <w:rPr>
                <w:rFonts w:hint="eastAsia" w:ascii="楷体_GB2312" w:hAnsi="宋体" w:eastAsia="楷体_GB2312" w:cs="楷体_GB2312"/>
                <w:color w:val="000000"/>
                <w:kern w:val="0"/>
                <w:sz w:val="20"/>
                <w:lang w:bidi="ar"/>
              </w:rPr>
              <w:t>（20分）</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20</w:t>
            </w:r>
          </w:p>
        </w:tc>
        <w:tc>
          <w:tcPr>
            <w:tcW w:w="3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宋体" w:eastAsia="楷体_GB2312" w:cs="楷体_GB2312"/>
                <w:color w:val="000000"/>
                <w:sz w:val="20"/>
              </w:rPr>
            </w:pPr>
          </w:p>
        </w:tc>
        <w:tc>
          <w:tcPr>
            <w:tcW w:w="3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宋体" w:eastAsia="楷体_GB2312" w:cs="楷体_GB2312"/>
                <w:color w:val="000000"/>
                <w:sz w:val="20"/>
              </w:rPr>
            </w:pP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r>
              <w:rPr>
                <w:rFonts w:hint="eastAsia" w:ascii="楷体_GB2312" w:hAnsi="宋体" w:eastAsia="楷体_GB2312" w:cs="楷体_GB2312"/>
                <w:color w:val="000000"/>
                <w:kern w:val="0"/>
                <w:sz w:val="20"/>
                <w:lang w:bidi="ar"/>
              </w:rPr>
              <w:t>定性指标</w:t>
            </w:r>
          </w:p>
        </w:tc>
        <w:tc>
          <w:tcPr>
            <w:tcW w:w="1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楷体_GB2312" w:hAnsi="宋体" w:eastAsia="楷体_GB2312" w:cs="楷体_GB2312"/>
                <w:color w:val="000000"/>
                <w:kern w:val="0"/>
                <w:sz w:val="20"/>
                <w:szCs w:val="22"/>
                <w:lang w:bidi="ar"/>
              </w:rPr>
            </w:pPr>
            <w:r>
              <w:rPr>
                <w:rFonts w:hint="eastAsia" w:ascii="楷体_GB2312" w:hAnsi="宋体" w:eastAsia="楷体_GB2312" w:cs="楷体_GB2312"/>
                <w:color w:val="000000"/>
                <w:kern w:val="0"/>
                <w:sz w:val="20"/>
                <w:szCs w:val="22"/>
                <w:lang w:bidi="ar"/>
              </w:rPr>
              <w:t>处理好全区的群投诉，及时回复及市上交办</w:t>
            </w:r>
            <w:r>
              <w:rPr>
                <w:rFonts w:hint="eastAsia" w:ascii="楷体_GB2312" w:hAnsi="宋体" w:eastAsia="楷体_GB2312" w:cs="楷体_GB2312"/>
                <w:color w:val="000000"/>
                <w:kern w:val="0"/>
                <w:sz w:val="20"/>
                <w:szCs w:val="22"/>
                <w:lang w:eastAsia="zh-CN" w:bidi="ar"/>
              </w:rPr>
              <w:t>的</w:t>
            </w:r>
            <w:r>
              <w:rPr>
                <w:rFonts w:hint="eastAsia" w:ascii="楷体_GB2312" w:hAnsi="宋体" w:eastAsia="楷体_GB2312" w:cs="楷体_GB2312"/>
                <w:color w:val="000000"/>
                <w:kern w:val="0"/>
                <w:sz w:val="20"/>
                <w:szCs w:val="22"/>
                <w:lang w:bidi="ar"/>
              </w:rPr>
              <w:t>投诉，为群众排忧解难。</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楷体_GB2312" w:hAnsi="宋体" w:eastAsia="楷体_GB2312" w:cs="楷体_GB2312"/>
                <w:color w:val="000000"/>
                <w:sz w:val="20"/>
                <w:lang w:eastAsia="zh-CN"/>
              </w:rPr>
            </w:pP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楷体_GB2312" w:hAnsi="宋体" w:eastAsia="楷体_GB2312" w:cs="楷体_GB2312"/>
                <w:color w:val="000000"/>
                <w:sz w:val="20"/>
              </w:rPr>
            </w:pP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楷体_GB2312" w:hAnsi="宋体" w:eastAsia="楷体_GB2312" w:cs="楷体_GB2312"/>
                <w:color w:val="000000"/>
                <w:sz w:val="20"/>
                <w:lang w:val="en-US" w:eastAsia="zh-CN"/>
              </w:rPr>
            </w:pPr>
            <w:r>
              <w:rPr>
                <w:rFonts w:hint="eastAsia" w:ascii="楷体_GB2312" w:hAnsi="宋体" w:eastAsia="楷体_GB2312" w:cs="楷体_GB2312"/>
                <w:color w:val="000000"/>
                <w:sz w:val="20"/>
                <w:lang w:val="en-US" w:eastAsia="zh-CN"/>
              </w:rPr>
              <w:t>20</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宋体" w:hAnsi="宋体" w:eastAsia="宋体" w:cs="宋体"/>
                <w:color w:val="000000"/>
                <w:sz w:val="24"/>
                <w:szCs w:val="24"/>
              </w:rPr>
            </w:pPr>
          </w:p>
        </w:tc>
      </w:tr>
      <w:tr>
        <w:tblPrEx>
          <w:tblCellMar>
            <w:top w:w="0" w:type="dxa"/>
            <w:left w:w="0" w:type="dxa"/>
            <w:bottom w:w="0" w:type="dxa"/>
            <w:right w:w="0" w:type="dxa"/>
          </w:tblCellMar>
        </w:tblPrEx>
        <w:trPr>
          <w:trHeight w:val="1965" w:hRule="atLeast"/>
        </w:trPr>
        <w:tc>
          <w:tcPr>
            <w:tcW w:w="15300"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lang w:bidi="ar"/>
              </w:rPr>
              <w:t>备注：</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1.“项目产出”和“项目效果”直接细化成部门年初绩效目标中的指标，并根据重要程度赋权。</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kinsoku/>
        <w:wordWrap/>
        <w:overflowPunct/>
        <w:topLinePunct w:val="0"/>
        <w:autoSpaceDE/>
        <w:autoSpaceDN/>
        <w:bidi w:val="0"/>
        <w:adjustRightInd/>
        <w:snapToGrid/>
        <w:spacing w:line="360" w:lineRule="exact"/>
        <w:jc w:val="left"/>
        <w:rPr>
          <w:rFonts w:ascii="仿宋_GB2312" w:hAnsi="仿宋_GB2312" w:eastAsia="仿宋_GB2312" w:cs="仿宋_GB2312"/>
          <w:color w:val="000000"/>
          <w:kern w:val="0"/>
          <w:sz w:val="31"/>
          <w:szCs w:val="31"/>
        </w:rPr>
      </w:pPr>
    </w:p>
    <w:p>
      <w:pPr>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435" w:charSpace="0"/>
        </w:sectPr>
      </w:pPr>
      <w:bookmarkStart w:id="3" w:name="_1662907696"/>
      <w:bookmarkEnd w:id="3"/>
    </w:p>
    <w:p>
      <w:pPr>
        <w:spacing w:line="560" w:lineRule="exact"/>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both"/>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197.38</w:t>
      </w:r>
      <w:r>
        <w:rPr>
          <w:rFonts w:ascii="仿宋_GB2312" w:hAnsi="宋体" w:eastAsia="仿宋_GB2312" w:cs="仿宋_GB2312"/>
          <w:color w:val="000000"/>
          <w:kern w:val="0"/>
          <w:szCs w:val="32"/>
        </w:rPr>
        <w:t>万元，完成</w:t>
      </w:r>
      <w:r>
        <w:rPr>
          <w:rFonts w:hint="eastAsia" w:ascii="仿宋_GB2312" w:hAnsi="宋体" w:eastAsia="仿宋_GB2312" w:cs="仿宋_GB2312"/>
          <w:color w:val="000000"/>
          <w:kern w:val="0"/>
          <w:szCs w:val="32"/>
        </w:rPr>
        <w:t>调整</w:t>
      </w:r>
      <w:r>
        <w:rPr>
          <w:rFonts w:ascii="仿宋_GB2312" w:hAnsi="宋体" w:eastAsia="仿宋_GB2312" w:cs="仿宋_GB2312"/>
          <w:color w:val="000000"/>
          <w:kern w:val="0"/>
          <w:szCs w:val="32"/>
        </w:rPr>
        <w:t>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增加197.38万元，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bidi="ar"/>
        </w:rPr>
        <w:t>本单位是2019年机构改革新成立单位，年初无预算。</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widowControl/>
        <w:spacing w:line="560" w:lineRule="exact"/>
        <w:ind w:firstLine="643" w:firstLineChars="200"/>
        <w:jc w:val="left"/>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BAAC1"/>
    <w:multiLevelType w:val="singleLevel"/>
    <w:tmpl w:val="927BAAC1"/>
    <w:lvl w:ilvl="0" w:tentative="0">
      <w:start w:val="3"/>
      <w:numFmt w:val="chineseCounting"/>
      <w:suff w:val="nothing"/>
      <w:lvlText w:val="（%1）"/>
      <w:lvlJc w:val="left"/>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F33183BD"/>
    <w:multiLevelType w:val="singleLevel"/>
    <w:tmpl w:val="F33183BD"/>
    <w:lvl w:ilvl="0" w:tentative="0">
      <w:start w:val="1"/>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460E411E"/>
    <w:multiLevelType w:val="singleLevel"/>
    <w:tmpl w:val="460E411E"/>
    <w:lvl w:ilvl="0" w:tentative="0">
      <w:start w:val="2"/>
      <w:numFmt w:val="decimal"/>
      <w:suff w:val="nothing"/>
      <w:lvlText w:val="%1、"/>
      <w:lvlJc w:val="left"/>
    </w:lvl>
  </w:abstractNum>
  <w:abstractNum w:abstractNumId="5">
    <w:nsid w:val="76986B53"/>
    <w:multiLevelType w:val="singleLevel"/>
    <w:tmpl w:val="76986B53"/>
    <w:lvl w:ilvl="0" w:tentative="0">
      <w:start w:val="2"/>
      <w:numFmt w:val="chineseCounting"/>
      <w:suff w:val="nothing"/>
      <w:lvlText w:val="（%1）"/>
      <w:lvlJc w:val="left"/>
      <w:rPr>
        <w:rFonts w:hint="eastAsia"/>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35597A"/>
    <w:rsid w:val="00485572"/>
    <w:rsid w:val="0049702A"/>
    <w:rsid w:val="004C4D38"/>
    <w:rsid w:val="004D561E"/>
    <w:rsid w:val="0056449F"/>
    <w:rsid w:val="0061261B"/>
    <w:rsid w:val="006452E4"/>
    <w:rsid w:val="00730F4E"/>
    <w:rsid w:val="0081430A"/>
    <w:rsid w:val="008B633A"/>
    <w:rsid w:val="00954478"/>
    <w:rsid w:val="00A1479F"/>
    <w:rsid w:val="00C03E68"/>
    <w:rsid w:val="00D758C4"/>
    <w:rsid w:val="00ED4947"/>
    <w:rsid w:val="00FA32BA"/>
    <w:rsid w:val="010E3361"/>
    <w:rsid w:val="01D97506"/>
    <w:rsid w:val="01EF06DE"/>
    <w:rsid w:val="027D3870"/>
    <w:rsid w:val="02BA2D87"/>
    <w:rsid w:val="0563525B"/>
    <w:rsid w:val="068B7849"/>
    <w:rsid w:val="06962DE1"/>
    <w:rsid w:val="06B10695"/>
    <w:rsid w:val="06BA0CEA"/>
    <w:rsid w:val="06F97DA7"/>
    <w:rsid w:val="075D3757"/>
    <w:rsid w:val="078366EB"/>
    <w:rsid w:val="07870970"/>
    <w:rsid w:val="083F5238"/>
    <w:rsid w:val="086C1E64"/>
    <w:rsid w:val="086F1B1F"/>
    <w:rsid w:val="0976370E"/>
    <w:rsid w:val="09DE66C0"/>
    <w:rsid w:val="09F56D6B"/>
    <w:rsid w:val="0B2D57D4"/>
    <w:rsid w:val="0C2D1054"/>
    <w:rsid w:val="0C367AF6"/>
    <w:rsid w:val="0C830D42"/>
    <w:rsid w:val="0D3457DE"/>
    <w:rsid w:val="0D5500FB"/>
    <w:rsid w:val="0DDA7F8A"/>
    <w:rsid w:val="0E1D3869"/>
    <w:rsid w:val="0EA634A4"/>
    <w:rsid w:val="0EF4534C"/>
    <w:rsid w:val="0F443E46"/>
    <w:rsid w:val="0FBE173B"/>
    <w:rsid w:val="109A24DB"/>
    <w:rsid w:val="11876218"/>
    <w:rsid w:val="13476CBA"/>
    <w:rsid w:val="13774443"/>
    <w:rsid w:val="15916C1F"/>
    <w:rsid w:val="15C42825"/>
    <w:rsid w:val="16B02269"/>
    <w:rsid w:val="17123657"/>
    <w:rsid w:val="17253469"/>
    <w:rsid w:val="17994D0F"/>
    <w:rsid w:val="18202083"/>
    <w:rsid w:val="18634A0D"/>
    <w:rsid w:val="199A3BE2"/>
    <w:rsid w:val="1A4A2E2C"/>
    <w:rsid w:val="1A961307"/>
    <w:rsid w:val="1AF22409"/>
    <w:rsid w:val="1B474F84"/>
    <w:rsid w:val="1B840405"/>
    <w:rsid w:val="1C02494C"/>
    <w:rsid w:val="1C3A2741"/>
    <w:rsid w:val="1D8B0C78"/>
    <w:rsid w:val="1DC85A1F"/>
    <w:rsid w:val="1DD169E8"/>
    <w:rsid w:val="1E876085"/>
    <w:rsid w:val="1F236DF0"/>
    <w:rsid w:val="1F3B5A42"/>
    <w:rsid w:val="1FF109A9"/>
    <w:rsid w:val="208369C2"/>
    <w:rsid w:val="208B3611"/>
    <w:rsid w:val="20B96E79"/>
    <w:rsid w:val="20E506C4"/>
    <w:rsid w:val="216E0E1D"/>
    <w:rsid w:val="2256467C"/>
    <w:rsid w:val="244B622E"/>
    <w:rsid w:val="24B37553"/>
    <w:rsid w:val="25247B6F"/>
    <w:rsid w:val="256264C3"/>
    <w:rsid w:val="259B6915"/>
    <w:rsid w:val="25C52C22"/>
    <w:rsid w:val="262F5E51"/>
    <w:rsid w:val="26343BDE"/>
    <w:rsid w:val="2660352B"/>
    <w:rsid w:val="26795370"/>
    <w:rsid w:val="26AD060A"/>
    <w:rsid w:val="275E026E"/>
    <w:rsid w:val="276043B9"/>
    <w:rsid w:val="279F06A3"/>
    <w:rsid w:val="28774A52"/>
    <w:rsid w:val="287C13F1"/>
    <w:rsid w:val="28FB2AB2"/>
    <w:rsid w:val="292C00C5"/>
    <w:rsid w:val="29CE63F7"/>
    <w:rsid w:val="2A04274C"/>
    <w:rsid w:val="2A4F5826"/>
    <w:rsid w:val="2AD30440"/>
    <w:rsid w:val="2AEF1B9B"/>
    <w:rsid w:val="2B1835EF"/>
    <w:rsid w:val="2B395CAD"/>
    <w:rsid w:val="2BC33609"/>
    <w:rsid w:val="2CED2173"/>
    <w:rsid w:val="2D6972D4"/>
    <w:rsid w:val="30DF4759"/>
    <w:rsid w:val="311232DC"/>
    <w:rsid w:val="32497E92"/>
    <w:rsid w:val="33242BB7"/>
    <w:rsid w:val="343F6229"/>
    <w:rsid w:val="3478244D"/>
    <w:rsid w:val="34E1388F"/>
    <w:rsid w:val="350A5D93"/>
    <w:rsid w:val="36222A08"/>
    <w:rsid w:val="3669223E"/>
    <w:rsid w:val="366C12FC"/>
    <w:rsid w:val="37367801"/>
    <w:rsid w:val="37DD708A"/>
    <w:rsid w:val="39E56144"/>
    <w:rsid w:val="3A1C7D2C"/>
    <w:rsid w:val="3A6D0BA7"/>
    <w:rsid w:val="3AA71EA5"/>
    <w:rsid w:val="3AED4FFA"/>
    <w:rsid w:val="3BA21773"/>
    <w:rsid w:val="3BAB1323"/>
    <w:rsid w:val="3BFC6DCC"/>
    <w:rsid w:val="3C487431"/>
    <w:rsid w:val="3C7A6DAB"/>
    <w:rsid w:val="3D3B6DCE"/>
    <w:rsid w:val="3D7940A3"/>
    <w:rsid w:val="3D904069"/>
    <w:rsid w:val="3E9C158E"/>
    <w:rsid w:val="3EEF1D0C"/>
    <w:rsid w:val="3F5878A2"/>
    <w:rsid w:val="3FA07FF8"/>
    <w:rsid w:val="3FCA23EC"/>
    <w:rsid w:val="40D91725"/>
    <w:rsid w:val="41942E54"/>
    <w:rsid w:val="42134B57"/>
    <w:rsid w:val="424D60E4"/>
    <w:rsid w:val="42EA24BA"/>
    <w:rsid w:val="42FA4769"/>
    <w:rsid w:val="4357564C"/>
    <w:rsid w:val="43BC1030"/>
    <w:rsid w:val="43DC7ECE"/>
    <w:rsid w:val="44213422"/>
    <w:rsid w:val="44CD4489"/>
    <w:rsid w:val="44DC4A20"/>
    <w:rsid w:val="45AD2BB4"/>
    <w:rsid w:val="463E18E9"/>
    <w:rsid w:val="4653375B"/>
    <w:rsid w:val="46EF48A5"/>
    <w:rsid w:val="47964FBE"/>
    <w:rsid w:val="48335CFA"/>
    <w:rsid w:val="488A45E1"/>
    <w:rsid w:val="48E07DC2"/>
    <w:rsid w:val="49030A7D"/>
    <w:rsid w:val="4A1752A2"/>
    <w:rsid w:val="4B18398F"/>
    <w:rsid w:val="4BFA4807"/>
    <w:rsid w:val="4CAF1C25"/>
    <w:rsid w:val="4CEE6D82"/>
    <w:rsid w:val="4D8A1352"/>
    <w:rsid w:val="4DC26549"/>
    <w:rsid w:val="4E0576D3"/>
    <w:rsid w:val="4E493FEC"/>
    <w:rsid w:val="4E8507F5"/>
    <w:rsid w:val="4EC37301"/>
    <w:rsid w:val="4EF65043"/>
    <w:rsid w:val="4FCE3A9A"/>
    <w:rsid w:val="50C46A00"/>
    <w:rsid w:val="50F3435D"/>
    <w:rsid w:val="512875F2"/>
    <w:rsid w:val="52AC7AB3"/>
    <w:rsid w:val="52E779AC"/>
    <w:rsid w:val="53281972"/>
    <w:rsid w:val="53E92671"/>
    <w:rsid w:val="54207C4C"/>
    <w:rsid w:val="544D3043"/>
    <w:rsid w:val="54524F19"/>
    <w:rsid w:val="54BA63E5"/>
    <w:rsid w:val="54D545CD"/>
    <w:rsid w:val="54EF16A1"/>
    <w:rsid w:val="551E16AF"/>
    <w:rsid w:val="558231AE"/>
    <w:rsid w:val="5774787A"/>
    <w:rsid w:val="57D8796C"/>
    <w:rsid w:val="58A63CAA"/>
    <w:rsid w:val="59644FDF"/>
    <w:rsid w:val="596D661C"/>
    <w:rsid w:val="59DA1172"/>
    <w:rsid w:val="5A193742"/>
    <w:rsid w:val="5AA51903"/>
    <w:rsid w:val="5B7C42C1"/>
    <w:rsid w:val="5BA01EAE"/>
    <w:rsid w:val="5C1B66E0"/>
    <w:rsid w:val="5D9A04C0"/>
    <w:rsid w:val="5E85410E"/>
    <w:rsid w:val="5EFB48E1"/>
    <w:rsid w:val="5F2C08D6"/>
    <w:rsid w:val="5F4D39C5"/>
    <w:rsid w:val="5F5027A5"/>
    <w:rsid w:val="5F7713A4"/>
    <w:rsid w:val="5FC7400E"/>
    <w:rsid w:val="5FFC272D"/>
    <w:rsid w:val="609D5100"/>
    <w:rsid w:val="60DF7E8A"/>
    <w:rsid w:val="6125518A"/>
    <w:rsid w:val="619B5A61"/>
    <w:rsid w:val="61C74B47"/>
    <w:rsid w:val="620C349E"/>
    <w:rsid w:val="62940AB3"/>
    <w:rsid w:val="631B3075"/>
    <w:rsid w:val="63207FC1"/>
    <w:rsid w:val="635326B4"/>
    <w:rsid w:val="63E642A6"/>
    <w:rsid w:val="646C09C9"/>
    <w:rsid w:val="65706DA4"/>
    <w:rsid w:val="65711B04"/>
    <w:rsid w:val="663D0055"/>
    <w:rsid w:val="66492EF5"/>
    <w:rsid w:val="6695401F"/>
    <w:rsid w:val="669611F9"/>
    <w:rsid w:val="66F0045F"/>
    <w:rsid w:val="679272FE"/>
    <w:rsid w:val="68430CA2"/>
    <w:rsid w:val="69736C16"/>
    <w:rsid w:val="69A157A9"/>
    <w:rsid w:val="69D80289"/>
    <w:rsid w:val="6A2909D3"/>
    <w:rsid w:val="6A715CE7"/>
    <w:rsid w:val="6A8B1FBA"/>
    <w:rsid w:val="6ACE195C"/>
    <w:rsid w:val="6AEE43F2"/>
    <w:rsid w:val="6B3B79EC"/>
    <w:rsid w:val="6BEC11E6"/>
    <w:rsid w:val="6C134C1F"/>
    <w:rsid w:val="6C4E7C7A"/>
    <w:rsid w:val="6CC001C1"/>
    <w:rsid w:val="6DA46EA7"/>
    <w:rsid w:val="6DAF563B"/>
    <w:rsid w:val="6DD31D71"/>
    <w:rsid w:val="6EAC6681"/>
    <w:rsid w:val="6F094735"/>
    <w:rsid w:val="6FAB322B"/>
    <w:rsid w:val="70633801"/>
    <w:rsid w:val="70DA0172"/>
    <w:rsid w:val="71336ADA"/>
    <w:rsid w:val="715165AB"/>
    <w:rsid w:val="71840673"/>
    <w:rsid w:val="71FE74EA"/>
    <w:rsid w:val="7208229C"/>
    <w:rsid w:val="723514A8"/>
    <w:rsid w:val="726B5F64"/>
    <w:rsid w:val="72B74598"/>
    <w:rsid w:val="7340038A"/>
    <w:rsid w:val="73431FE5"/>
    <w:rsid w:val="74357EC1"/>
    <w:rsid w:val="753A5CFE"/>
    <w:rsid w:val="767143A6"/>
    <w:rsid w:val="769A3895"/>
    <w:rsid w:val="774511B1"/>
    <w:rsid w:val="778B0394"/>
    <w:rsid w:val="78633D45"/>
    <w:rsid w:val="78886731"/>
    <w:rsid w:val="791A3535"/>
    <w:rsid w:val="79A63733"/>
    <w:rsid w:val="7AAC2890"/>
    <w:rsid w:val="7B6D5E4A"/>
    <w:rsid w:val="7C0E2F59"/>
    <w:rsid w:val="7C1527BA"/>
    <w:rsid w:val="7C3109D1"/>
    <w:rsid w:val="7D0D4BD2"/>
    <w:rsid w:val="7D0E3FDA"/>
    <w:rsid w:val="7D656EA2"/>
    <w:rsid w:val="7DBE7E79"/>
    <w:rsid w:val="7F714F14"/>
    <w:rsid w:val="7FD00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font31"/>
    <w:basedOn w:val="9"/>
    <w:qFormat/>
    <w:uiPriority w:val="0"/>
    <w:rPr>
      <w:rFonts w:hint="eastAsia" w:ascii="楷体_GB2312" w:eastAsia="楷体_GB2312" w:cs="楷体_GB2312"/>
      <w:color w:val="000000"/>
      <w:sz w:val="20"/>
      <w:szCs w:val="20"/>
      <w:u w:val="none"/>
    </w:rPr>
  </w:style>
  <w:style w:type="character" w:customStyle="1" w:styleId="19">
    <w:name w:val="批注框文本 Char"/>
    <w:basedOn w:val="9"/>
    <w:link w:val="3"/>
    <w:qFormat/>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19&#24180;&#20915;&#31639;&#20844;&#24320;\2019&#37096;&#38376;&#20915;&#31639;&#20844;&#24320;&#25991;&#20214;.docx!_166495564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人员情况</a:t>
            </a:r>
            <a:endParaRPr lang="zh-CN" altLang="en-US"/>
          </a:p>
        </c:rich>
      </c:tx>
      <c:layout/>
      <c:overlay val="0"/>
      <c:spPr>
        <a:noFill/>
        <a:ln>
          <a:noFill/>
        </a:ln>
        <a:effectLst/>
      </c:spPr>
    </c:title>
    <c:autoTitleDeleted val="0"/>
    <c:plotArea>
      <c:layout>
        <c:manualLayout>
          <c:layoutTarget val="inner"/>
          <c:xMode val="edge"/>
          <c:yMode val="edge"/>
          <c:x val="0.0357777777777778"/>
          <c:y val="0.22037037037037"/>
          <c:w val="0.907277777777778"/>
          <c:h val="0.71212962962963"/>
        </c:manualLayout>
      </c:layout>
      <c:barChart>
        <c:barDir val="col"/>
        <c:grouping val="clustered"/>
        <c:varyColors val="0"/>
        <c:ser>
          <c:idx val="0"/>
          <c:order val="0"/>
          <c:spPr>
            <a:solidFill>
              <a:srgbClr val="4F81BD"/>
            </a:solidFill>
            <a:ln>
              <a:noFill/>
            </a:ln>
            <a:effectLst/>
          </c:spPr>
          <c:invertIfNegative val="0"/>
          <c:dLbls>
            <c:delete val="1"/>
          </c:dLbls>
          <c:cat>
            <c:strRef>
              <c:f>[图表.xlsx]Sheet1!$A$1:$A$6</c:f>
              <c:strCache>
                <c:ptCount val="6"/>
                <c:pt idx="0">
                  <c:v>人员编制</c:v>
                </c:pt>
                <c:pt idx="1">
                  <c:v>行政编制</c:v>
                </c:pt>
                <c:pt idx="2">
                  <c:v>事业编制</c:v>
                </c:pt>
                <c:pt idx="3">
                  <c:v>实有人员</c:v>
                </c:pt>
                <c:pt idx="4">
                  <c:v>行政</c:v>
                </c:pt>
                <c:pt idx="5">
                  <c:v>事业</c:v>
                </c:pt>
              </c:strCache>
            </c:strRef>
          </c:cat>
          <c:val>
            <c:numRef>
              <c:f>[图表.xlsx]Sheet1!$B$1:$B$6</c:f>
              <c:numCache>
                <c:formatCode>General</c:formatCode>
                <c:ptCount val="6"/>
                <c:pt idx="0">
                  <c:v>14</c:v>
                </c:pt>
                <c:pt idx="1">
                  <c:v>0</c:v>
                </c:pt>
                <c:pt idx="2">
                  <c:v>14</c:v>
                </c:pt>
                <c:pt idx="3">
                  <c:v>12</c:v>
                </c:pt>
                <c:pt idx="4">
                  <c:v>0</c:v>
                </c:pt>
                <c:pt idx="5">
                  <c:v>12</c:v>
                </c:pt>
              </c:numCache>
            </c:numRef>
          </c:val>
        </c:ser>
        <c:dLbls>
          <c:showLegendKey val="0"/>
          <c:showVal val="0"/>
          <c:showCatName val="0"/>
          <c:showSerName val="0"/>
          <c:showPercent val="0"/>
          <c:showBubbleSize val="0"/>
        </c:dLbls>
        <c:gapWidth val="219"/>
        <c:overlap val="-27"/>
        <c:axId val="235255296"/>
        <c:axId val="235611648"/>
      </c:barChart>
      <c:catAx>
        <c:axId val="23525529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5611648"/>
        <c:crosses val="autoZero"/>
        <c:auto val="1"/>
        <c:lblAlgn val="ctr"/>
        <c:lblOffset val="100"/>
        <c:noMultiLvlLbl val="0"/>
      </c:catAx>
      <c:valAx>
        <c:axId val="23561164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525529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年支出情况说明</a:t>
            </a:r>
            <a:endParaRPr lang="zh-CN" altLang="en-US"/>
          </a:p>
        </c:rich>
      </c:tx>
      <c:layout/>
      <c:overlay val="0"/>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 在 H  2019年决算公开 2019部门决算公开文件.docx]Sheet1'!$D$19:$D$20</c:f>
              <c:strCache>
                <c:ptCount val="2"/>
                <c:pt idx="0">
                  <c:v>基本支出</c:v>
                </c:pt>
                <c:pt idx="1">
                  <c:v>项目支出</c:v>
                </c:pt>
              </c:strCache>
            </c:strRef>
          </c:cat>
          <c:val>
            <c:numRef>
              <c:f>'[图表 在 H  2019年决算公开 2019部门决算公开文件.docx]Sheet1'!$E$19:$E$20</c:f>
              <c:numCache>
                <c:formatCode>General</c:formatCode>
                <c:ptCount val="2"/>
                <c:pt idx="0">
                  <c:v>64.45</c:v>
                </c:pt>
                <c:pt idx="1">
                  <c:v>132.93</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9830</Words>
  <Characters>4755</Characters>
  <Lines>39</Lines>
  <Paragraphs>29</Paragraphs>
  <TotalTime>3</TotalTime>
  <ScaleCrop>false</ScaleCrop>
  <LinksUpToDate>false</LinksUpToDate>
  <CharactersWithSpaces>14556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断龙渊</cp:lastModifiedBy>
  <cp:lastPrinted>2020-10-27T01:05:00Z</cp:lastPrinted>
  <dcterms:modified xsi:type="dcterms:W3CDTF">2020-10-27T01:48:43Z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