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p>
    <w:p>
      <w:pPr>
        <w:jc w:val="center"/>
        <w:rPr>
          <w:rFonts w:ascii="宋体" w:eastAsia="宋体" w:cs="宋体"/>
          <w:b/>
          <w:bCs/>
          <w:sz w:val="44"/>
          <w:szCs w:val="44"/>
        </w:rPr>
      </w:pPr>
    </w:p>
    <w:p>
      <w:pPr>
        <w:spacing w:line="440" w:lineRule="exact"/>
        <w:jc w:val="center"/>
        <w:rPr>
          <w:rFonts w:ascii="宋体" w:eastAsia="宋体" w:cs="宋体"/>
          <w:b/>
          <w:bCs/>
          <w:sz w:val="44"/>
          <w:szCs w:val="44"/>
        </w:rPr>
      </w:pPr>
    </w:p>
    <w:p>
      <w:pPr>
        <w:pStyle w:val="5"/>
        <w:shd w:val="clear" w:color="auto" w:fill="FFFFFF"/>
        <w:spacing w:before="0" w:beforeAutospacing="0" w:after="0" w:afterAutospacing="0"/>
        <w:jc w:val="center"/>
        <w:rPr>
          <w:rStyle w:val="9"/>
          <w:rFonts w:cs="宋体"/>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sz w:val="44"/>
          <w:szCs w:val="44"/>
          <w:lang w:eastAsia="zh-CN"/>
        </w:rPr>
      </w:pPr>
      <w:r>
        <w:rPr>
          <w:rStyle w:val="9"/>
          <w:rFonts w:hint="eastAsia" w:ascii="方正小标宋简体" w:hAnsi="方正小标宋简体" w:eastAsia="方正小标宋简体" w:cs="方正小标宋简体"/>
          <w:sz w:val="44"/>
          <w:szCs w:val="44"/>
          <w:lang w:eastAsia="zh-CN"/>
        </w:rPr>
        <w:t>西安市</w:t>
      </w:r>
      <w:r>
        <w:rPr>
          <w:rStyle w:val="9"/>
          <w:rFonts w:hint="eastAsia" w:ascii="方正小标宋简体" w:hAnsi="方正小标宋简体" w:eastAsia="方正小标宋简体" w:cs="方正小标宋简体"/>
          <w:sz w:val="44"/>
          <w:szCs w:val="44"/>
        </w:rPr>
        <w:t>阎良区</w:t>
      </w:r>
      <w:r>
        <w:rPr>
          <w:rStyle w:val="9"/>
          <w:rFonts w:hint="eastAsia" w:ascii="方正小标宋简体" w:hAnsi="方正小标宋简体" w:eastAsia="方正小标宋简体" w:cs="方正小标宋简体"/>
          <w:sz w:val="44"/>
          <w:szCs w:val="44"/>
          <w:lang w:eastAsia="zh-CN"/>
        </w:rPr>
        <w:t>新兴卫生院</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ascii="方正小标宋简体" w:hAnsi="方正小标宋简体" w:eastAsia="方正小标宋简体" w:cs="方正小标宋简体"/>
          <w:color w:val="000000"/>
          <w:sz w:val="44"/>
          <w:szCs w:val="44"/>
        </w:rPr>
        <w:t>2019</w:t>
      </w:r>
      <w:r>
        <w:rPr>
          <w:rStyle w:val="9"/>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570" w:firstLineChars="800"/>
        <w:rPr>
          <w:rFonts w:ascii="宋体" w:hAnsi="宋体" w:eastAsia="宋体" w:cs="宋体"/>
          <w:b/>
          <w:bCs/>
          <w:szCs w:val="32"/>
        </w:rPr>
      </w:pPr>
    </w:p>
    <w:p>
      <w:pPr>
        <w:spacing w:line="400" w:lineRule="exact"/>
        <w:ind w:firstLine="2570" w:firstLineChars="800"/>
        <w:rPr>
          <w:rFonts w:ascii="宋体" w:hAnsi="宋体" w:eastAsia="宋体" w:cs="宋体"/>
          <w:b/>
          <w:bCs/>
          <w:szCs w:val="32"/>
        </w:rPr>
      </w:pPr>
    </w:p>
    <w:p>
      <w:pPr>
        <w:spacing w:line="400" w:lineRule="exact"/>
        <w:ind w:firstLine="2088" w:firstLineChars="650"/>
        <w:rPr>
          <w:rFonts w:ascii="宋体" w:hAnsi="宋体" w:eastAsia="宋体" w:cs="宋体"/>
          <w:b/>
          <w:bCs/>
          <w:szCs w:val="32"/>
        </w:rPr>
      </w:pPr>
      <w:r>
        <w:rPr>
          <w:rFonts w:hint="eastAsia" w:ascii="宋体" w:hAnsi="宋体" w:eastAsia="宋体" w:cs="宋体"/>
          <w:b/>
          <w:bCs/>
          <w:szCs w:val="32"/>
        </w:rPr>
        <w:t>保密审查情况：</w:t>
      </w:r>
    </w:p>
    <w:p>
      <w:pPr>
        <w:spacing w:line="400" w:lineRule="exact"/>
        <w:jc w:val="center"/>
        <w:rPr>
          <w:rFonts w:ascii="宋体" w:hAnsi="宋体" w:eastAsia="宋体" w:cs="宋体"/>
          <w:b/>
          <w:bCs/>
          <w:szCs w:val="32"/>
        </w:rPr>
      </w:pPr>
    </w:p>
    <w:p>
      <w:pPr>
        <w:spacing w:line="400" w:lineRule="exact"/>
        <w:ind w:firstLine="2088" w:firstLineChars="650"/>
        <w:rPr>
          <w:rFonts w:ascii="宋体" w:eastAsia="宋体" w:cs="宋体"/>
          <w:b/>
          <w:bCs/>
          <w:szCs w:val="32"/>
        </w:rPr>
      </w:pPr>
      <w:r>
        <w:rPr>
          <w:rFonts w:hint="eastAsia" w:ascii="宋体" w:hAnsi="宋体" w:eastAsia="宋体" w:cs="宋体"/>
          <w:b/>
          <w:bCs/>
          <w:szCs w:val="32"/>
        </w:rPr>
        <w:t>部门主要负责人审签情况：</w:t>
      </w:r>
    </w:p>
    <w:p>
      <w:pPr>
        <w:jc w:val="center"/>
        <w:rPr>
          <w:rFonts w:ascii="黑体" w:hAnsi="宋体" w:eastAsia="黑体"/>
          <w:b/>
          <w:color w:val="000000"/>
          <w:kern w:val="0"/>
          <w:sz w:val="56"/>
          <w:szCs w:val="56"/>
        </w:rPr>
      </w:pPr>
    </w:p>
    <w:p>
      <w:pPr>
        <w:jc w:val="center"/>
        <w:rPr>
          <w:rFonts w:ascii="黑体" w:hAnsi="宋体" w:eastAsia="黑体"/>
          <w:b/>
          <w:color w:val="000000"/>
          <w:kern w:val="0"/>
          <w:sz w:val="56"/>
          <w:szCs w:val="56"/>
        </w:rPr>
      </w:pPr>
    </w:p>
    <w:p>
      <w:pPr>
        <w:jc w:val="center"/>
        <w:rPr>
          <w:rFonts w:ascii="黑体" w:hAnsi="宋体" w:eastAsia="黑体"/>
          <w:bCs/>
          <w:color w:val="000000"/>
          <w:kern w:val="0"/>
          <w:sz w:val="36"/>
          <w:szCs w:val="36"/>
        </w:rPr>
      </w:pPr>
      <w:r>
        <w:rPr>
          <w:rFonts w:hint="eastAsia"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w:t>
      </w:r>
      <w:r>
        <w:rPr>
          <w:rFonts w:ascii="黑体" w:hAnsi="宋体" w:eastAsia="黑体"/>
          <w:color w:val="000000"/>
          <w:kern w:val="0"/>
          <w:szCs w:val="32"/>
        </w:rPr>
        <w:t xml:space="preserve"> </w:t>
      </w:r>
      <w:r>
        <w:rPr>
          <w:rFonts w:hint="eastAsia" w:ascii="黑体" w:hAnsi="宋体" w:eastAsia="黑体"/>
          <w:color w:val="000000"/>
          <w:kern w:val="0"/>
          <w:szCs w:val="32"/>
        </w:rPr>
        <w:t>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六、一般公共预算财政拨款基本支出决算表</w:t>
      </w:r>
      <w:r>
        <w:rPr>
          <w:rFonts w:ascii="仿宋" w:hAnsi="仿宋" w:eastAsia="仿宋" w:cs="楷体"/>
          <w:color w:val="000000"/>
          <w:kern w:val="0"/>
          <w:szCs w:val="32"/>
        </w:rPr>
        <w:t xml:space="preserve">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ascii="仿宋" w:hAnsi="仿宋" w:eastAsia="仿宋" w:cs="楷体"/>
          <w:color w:val="000000"/>
          <w:kern w:val="0"/>
          <w:szCs w:val="32"/>
        </w:rPr>
        <w:t xml:space="preserve"> </w:t>
      </w:r>
      <w:r>
        <w:rPr>
          <w:rFonts w:hint="eastAsia" w:ascii="仿宋" w:hAnsi="仿宋" w:eastAsia="仿宋" w:cs="楷体"/>
          <w:color w:val="000000"/>
          <w:kern w:val="0"/>
          <w:szCs w:val="32"/>
        </w:rPr>
        <w:t>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w:t>
      </w:r>
      <w:r>
        <w:rPr>
          <w:rFonts w:ascii="黑体" w:hAnsi="宋体" w:eastAsia="黑体"/>
          <w:color w:val="000000"/>
          <w:kern w:val="0"/>
          <w:szCs w:val="32"/>
        </w:rPr>
        <w:t xml:space="preserve"> </w:t>
      </w:r>
      <w:r>
        <w:rPr>
          <w:rFonts w:hint="eastAsia" w:ascii="黑体" w:hAnsi="宋体" w:eastAsia="黑体"/>
          <w:color w:val="000000"/>
          <w:kern w:val="0"/>
          <w:szCs w:val="32"/>
        </w:rPr>
        <w:t>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部门概况</w:t>
      </w: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pStyle w:val="4"/>
      </w:pPr>
    </w:p>
    <w:p>
      <w:pPr>
        <w:widowControl/>
        <w:wordWrap/>
        <w:adjustRightInd/>
        <w:snapToGrid/>
        <w:spacing w:line="560" w:lineRule="exact"/>
        <w:ind w:firstLine="56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2"/>
          <w:sz w:val="28"/>
          <w:szCs w:val="28"/>
          <w:lang w:val="en-US" w:eastAsia="zh-CN" w:bidi="ar-SA"/>
        </w:rPr>
        <w:t>西安市阎良区新兴卫生院是阎良区区属规模较大的乡镇综合性卫生院之一，主要担负辖区内居民的基本医疗、保健、公共卫生服务。</w:t>
      </w:r>
    </w:p>
    <w:p>
      <w:pPr>
        <w:widowControl/>
        <w:numPr>
          <w:ilvl w:val="0"/>
          <w:numId w:val="2"/>
        </w:numPr>
        <w:wordWrap/>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内设机构</w:t>
      </w:r>
    </w:p>
    <w:p>
      <w:pPr>
        <w:widowControl/>
        <w:spacing w:before="0" w:beforeAutospacing="0" w:after="0" w:afterAutospacing="0" w:line="520" w:lineRule="exact"/>
        <w:ind w:left="0" w:right="0" w:firstLine="560" w:firstLineChars="200"/>
        <w:jc w:val="left"/>
        <w:rPr>
          <w:rFonts w:hint="eastAsia" w:ascii="仿宋_GB2312" w:hAnsi="仿宋_GB2312" w:eastAsia="仿宋_GB2312" w:cs="仿宋_GB2312"/>
          <w:b w:val="0"/>
          <w:bCs/>
          <w:kern w:val="0"/>
          <w:sz w:val="28"/>
          <w:szCs w:val="28"/>
          <w:lang w:val="en-US"/>
        </w:rPr>
      </w:pPr>
      <w:r>
        <w:rPr>
          <w:rFonts w:hint="eastAsia" w:ascii="仿宋_GB2312" w:hAnsi="仿宋_GB2312" w:eastAsia="仿宋_GB2312" w:cs="仿宋_GB2312"/>
          <w:b w:val="0"/>
          <w:bCs/>
          <w:kern w:val="0"/>
          <w:sz w:val="28"/>
          <w:szCs w:val="28"/>
          <w:lang w:val="en-US" w:eastAsia="zh-CN" w:bidi="ar-SA"/>
        </w:rPr>
        <w:t>本部门共有机构数</w:t>
      </w:r>
      <w:r>
        <w:rPr>
          <w:rFonts w:hint="eastAsia" w:ascii="仿宋_GB2312" w:hAnsi="仿宋_GB2312" w:eastAsia="仿宋_GB2312" w:cs="仿宋_GB2312"/>
          <w:b w:val="0"/>
          <w:bCs/>
          <w:kern w:val="2"/>
          <w:sz w:val="28"/>
          <w:szCs w:val="28"/>
          <w:lang w:val="en-US" w:eastAsia="zh-CN" w:bidi="ar-SA"/>
        </w:rPr>
        <w:t>1</w:t>
      </w:r>
      <w:r>
        <w:rPr>
          <w:rFonts w:hint="eastAsia" w:ascii="仿宋_GB2312" w:hAnsi="仿宋_GB2312" w:eastAsia="仿宋_GB2312" w:cs="仿宋_GB2312"/>
          <w:b w:val="0"/>
          <w:bCs/>
          <w:kern w:val="0"/>
          <w:sz w:val="28"/>
          <w:szCs w:val="28"/>
          <w:lang w:val="en-US" w:eastAsia="zh-CN" w:bidi="ar-SA"/>
        </w:rPr>
        <w:t>个，属于全额预算单位。</w:t>
      </w:r>
    </w:p>
    <w:p>
      <w:pPr>
        <w:widowControl/>
        <w:spacing w:before="0" w:beforeAutospacing="0" w:after="0" w:afterAutospacing="0" w:line="520" w:lineRule="exact"/>
        <w:ind w:left="0" w:right="0" w:firstLine="554" w:firstLineChars="198"/>
        <w:jc w:val="left"/>
        <w:rPr>
          <w:rFonts w:hint="eastAsia" w:ascii="楷体" w:hAnsi="楷体" w:eastAsia="楷体" w:cs="楷体"/>
          <w:b/>
          <w:bCs/>
          <w:color w:val="000000"/>
          <w:kern w:val="0"/>
          <w:sz w:val="32"/>
          <w:szCs w:val="32"/>
        </w:rPr>
      </w:pPr>
      <w:r>
        <w:rPr>
          <w:rFonts w:hint="eastAsia" w:ascii="仿宋_GB2312" w:hAnsi="仿宋_GB2312" w:eastAsia="仿宋_GB2312" w:cs="仿宋_GB2312"/>
          <w:b w:val="0"/>
          <w:bCs/>
          <w:kern w:val="0"/>
          <w:sz w:val="28"/>
          <w:szCs w:val="28"/>
          <w:lang w:val="en-US" w:eastAsia="zh-CN" w:bidi="ar-SA"/>
        </w:rPr>
        <w:t>本部门内设机构</w:t>
      </w:r>
      <w:r>
        <w:rPr>
          <w:rFonts w:hint="eastAsia" w:ascii="仿宋_GB2312" w:hAnsi="仿宋_GB2312" w:eastAsia="仿宋_GB2312" w:cs="仿宋_GB2312"/>
          <w:b w:val="0"/>
          <w:bCs/>
          <w:kern w:val="2"/>
          <w:sz w:val="28"/>
          <w:szCs w:val="28"/>
          <w:lang w:val="en-US" w:eastAsia="zh-CN" w:bidi="ar-SA"/>
        </w:rPr>
        <w:t>15</w:t>
      </w:r>
      <w:r>
        <w:rPr>
          <w:rFonts w:hint="eastAsia" w:ascii="仿宋_GB2312" w:hAnsi="仿宋_GB2312" w:eastAsia="仿宋_GB2312" w:cs="仿宋_GB2312"/>
          <w:b w:val="0"/>
          <w:bCs/>
          <w:kern w:val="0"/>
          <w:sz w:val="28"/>
          <w:szCs w:val="28"/>
          <w:lang w:val="en-US" w:eastAsia="zh-CN" w:bidi="ar-SA"/>
        </w:rPr>
        <w:t>个，分别为</w:t>
      </w:r>
      <w:r>
        <w:rPr>
          <w:rFonts w:hint="eastAsia" w:ascii="仿宋_GB2312" w:hAnsi="仿宋_GB2312" w:eastAsia="仿宋_GB2312" w:cs="仿宋_GB2312"/>
          <w:b w:val="0"/>
          <w:bCs/>
          <w:kern w:val="2"/>
          <w:sz w:val="28"/>
          <w:szCs w:val="28"/>
          <w:lang w:val="en-US" w:eastAsia="zh-CN" w:bidi="ar-SA"/>
        </w:rPr>
        <w:t>内科、外科、内儿科、检验科、心B科、放射科、护理部、药剂科、中医科、公共卫生科、财务科、院办、合疗科、信息科、医务科、</w:t>
      </w:r>
      <w:r>
        <w:rPr>
          <w:rFonts w:hint="eastAsia" w:ascii="仿宋_GB2312" w:hAnsi="仿宋_GB2312" w:eastAsia="仿宋_GB2312" w:cs="仿宋_GB2312"/>
          <w:b w:val="0"/>
          <w:bCs/>
          <w:kern w:val="0"/>
          <w:sz w:val="28"/>
          <w:szCs w:val="28"/>
          <w:lang w:val="en-US" w:eastAsia="zh-CN" w:bidi="ar-SA"/>
        </w:rPr>
        <w:t>机构数与上年相同。</w:t>
      </w:r>
    </w:p>
    <w:p>
      <w:pPr>
        <w:pStyle w:val="4"/>
      </w:pPr>
    </w:p>
    <w:p>
      <w:pPr>
        <w:widowControl/>
        <w:numPr>
          <w:ilvl w:val="0"/>
          <w:numId w:val="3"/>
        </w:numPr>
        <w:spacing w:line="560" w:lineRule="exact"/>
        <w:ind w:firstLine="640" w:firstLineChars="200"/>
        <w:jc w:val="left"/>
        <w:rPr>
          <w:rFonts w:hint="eastAsia" w:ascii="黑体" w:hAnsi="宋体" w:eastAsia="黑体"/>
          <w:color w:val="000000"/>
          <w:kern w:val="0"/>
          <w:szCs w:val="32"/>
        </w:rPr>
      </w:pPr>
      <w:r>
        <w:rPr>
          <w:rFonts w:hint="eastAsia" w:ascii="黑体" w:hAnsi="宋体" w:eastAsia="黑体"/>
          <w:color w:val="000000"/>
          <w:kern w:val="0"/>
          <w:szCs w:val="32"/>
        </w:rPr>
        <w:t>部门决算单位构成</w:t>
      </w:r>
    </w:p>
    <w:p>
      <w:pPr>
        <w:wordWrap/>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个，属</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 w:val="3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spacing w:before="0" w:beforeAutospacing="0" w:after="0" w:afterAutospacing="0"/>
              <w:ind w:left="0" w:right="0"/>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spacing w:before="0" w:beforeAutospacing="0" w:after="0" w:afterAutospacing="0"/>
              <w:ind w:left="0" w:right="0"/>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spacing w:before="0" w:beforeAutospacing="0" w:after="0" w:afterAutospacing="0"/>
              <w:ind w:left="0" w:right="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spacing w:before="0" w:beforeAutospacing="0" w:after="0" w:afterAutospacing="0"/>
              <w:ind w:left="0" w:right="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西安市阎良区新兴卫生院</w:t>
            </w:r>
          </w:p>
        </w:tc>
      </w:tr>
    </w:tbl>
    <w:p>
      <w:pPr>
        <w:widowControl/>
        <w:numPr>
          <w:ilvl w:val="0"/>
          <w:numId w:val="0"/>
        </w:numPr>
        <w:spacing w:line="560" w:lineRule="exact"/>
        <w:jc w:val="left"/>
        <w:rPr>
          <w:rFonts w:hint="eastAsia" w:ascii="黑体" w:hAnsi="宋体" w:eastAsia="黑体"/>
          <w:color w:val="000000"/>
          <w:kern w:val="0"/>
          <w:szCs w:val="32"/>
        </w:rPr>
      </w:pPr>
    </w:p>
    <w:p>
      <w:pPr>
        <w:numPr>
          <w:ilvl w:val="0"/>
          <w:numId w:val="3"/>
        </w:numPr>
        <w:ind w:left="0" w:leftChars="0" w:firstLine="643" w:firstLineChars="200"/>
        <w:rPr>
          <w:rFonts w:hint="eastAsia" w:ascii="黑体" w:hAnsi="黑体" w:eastAsia="黑体"/>
          <w:b/>
          <w:bCs/>
          <w:szCs w:val="32"/>
        </w:rPr>
      </w:pPr>
      <w:r>
        <w:rPr>
          <w:rFonts w:hint="eastAsia" w:ascii="黑体" w:hAnsi="黑体" w:eastAsia="黑体"/>
          <w:b/>
          <w:bCs/>
          <w:szCs w:val="32"/>
        </w:rPr>
        <w:t>部门人员情况</w:t>
      </w:r>
    </w:p>
    <w:p>
      <w:pPr>
        <w:widowControl w:val="0"/>
        <w:wordWrap/>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截止2019年底，本部门人员编制</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人，其中事业编制</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在编</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聘用</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人。</w:t>
      </w:r>
    </w:p>
    <w:p>
      <w:pPr>
        <w:widowControl w:val="0"/>
        <w:wordWrap/>
        <w:adjustRightInd/>
        <w:snapToGrid/>
        <w:spacing w:line="560" w:lineRule="exact"/>
        <w:textAlignment w:val="auto"/>
        <w:outlineLvl w:val="9"/>
        <w:rPr>
          <w:rFonts w:hint="eastAsia" w:ascii="仿宋_GB2312" w:hAnsi="仿宋_GB2312" w:eastAsia="仿宋_GB2312" w:cs="仿宋_GB2312"/>
          <w:sz w:val="32"/>
          <w:szCs w:val="32"/>
        </w:rPr>
      </w:pPr>
    </w:p>
    <w:p>
      <w:pPr>
        <w:numPr>
          <w:ilvl w:val="0"/>
          <w:numId w:val="0"/>
        </w:numPr>
        <w:ind w:leftChars="200"/>
        <w:rPr>
          <w:rFonts w:hint="eastAsia" w:ascii="黑体" w:hAnsi="黑体" w:eastAsia="黑体"/>
          <w:b/>
          <w:bCs/>
          <w:szCs w:val="32"/>
        </w:rPr>
      </w:pPr>
    </w:p>
    <w:p>
      <w:pPr>
        <w:numPr>
          <w:ilvl w:val="0"/>
          <w:numId w:val="0"/>
        </w:numPr>
        <w:ind w:leftChars="200"/>
        <w:rPr>
          <w:rFonts w:hint="eastAsia" w:ascii="黑体" w:hAnsi="黑体" w:eastAsia="黑体"/>
          <w:b/>
          <w:bCs/>
          <w:szCs w:val="32"/>
        </w:rPr>
      </w:pPr>
    </w:p>
    <w:p>
      <w:pPr>
        <w:numPr>
          <w:ilvl w:val="0"/>
          <w:numId w:val="0"/>
        </w:numPr>
        <w:ind w:leftChars="200"/>
        <w:rPr>
          <w:rFonts w:hint="eastAsia" w:ascii="黑体" w:hAnsi="黑体" w:eastAsia="黑体"/>
          <w:b/>
          <w:bCs/>
          <w:szCs w:val="32"/>
        </w:rPr>
      </w:pPr>
    </w:p>
    <w:p>
      <w:pPr>
        <w:numPr>
          <w:ilvl w:val="0"/>
          <w:numId w:val="0"/>
        </w:numPr>
        <w:ind w:leftChars="200"/>
        <w:rPr>
          <w:rFonts w:hint="eastAsia" w:ascii="黑体" w:hAnsi="黑体" w:eastAsia="黑体"/>
          <w:b/>
          <w:bCs/>
          <w:szCs w:val="32"/>
        </w:rPr>
      </w:pPr>
    </w:p>
    <w:p>
      <w:pPr>
        <w:widowControl/>
        <w:jc w:val="center"/>
        <w:rPr>
          <w:sz w:val="44"/>
          <w:szCs w:val="44"/>
        </w:rPr>
      </w:pPr>
      <w:r>
        <w:rPr>
          <w:rFonts w:hint="eastAsia" w:ascii="仿宋_GB2312" w:hAnsi="仿宋_GB2312" w:eastAsia="仿宋_GB2312" w:cs="仿宋_GB2312"/>
          <w:szCs w:val="32"/>
          <w:lang w:eastAsia="zh-CN"/>
        </w:rPr>
        <w:t>、</w:t>
      </w:r>
      <w:r>
        <w:rPr>
          <w:rFonts w:hint="eastAsia" w:ascii="黑体" w:hAnsi="宋体" w:eastAsia="黑体"/>
          <w:color w:val="000000"/>
          <w:kern w:val="0"/>
          <w:sz w:val="44"/>
          <w:szCs w:val="44"/>
        </w:rPr>
        <w:t>第二部分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宋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是</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本部门无三公经费</w:t>
            </w: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eastAsia="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本部门无政府性基金决算收支</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eastAsia="宋体" w:cs="宋体"/>
          <w:b/>
          <w:color w:val="000000"/>
          <w:kern w:val="0"/>
          <w:sz w:val="40"/>
          <w:szCs w:val="40"/>
        </w:rPr>
      </w:pPr>
      <w:r>
        <w:rPr>
          <w:rFonts w:ascii="宋体" w:eastAsia="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01</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西安市阎良区新兴卫生院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1</w:t>
            </w:r>
            <w:r>
              <w:rPr>
                <w:rFonts w:hint="eastAsia" w:ascii="宋体" w:hAnsi="宋体" w:eastAsia="宋体" w:cs="宋体"/>
                <w:color w:val="000000"/>
                <w:kern w:val="0"/>
                <w:sz w:val="20"/>
              </w:rPr>
              <w:t>、一般公共预算财政拨款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341.12</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w:t>
            </w:r>
            <w:r>
              <w:rPr>
                <w:rFonts w:hint="eastAsia" w:ascii="宋体" w:hAnsi="宋体" w:eastAsia="宋体" w:cs="宋体"/>
                <w:color w:val="000000"/>
                <w:kern w:val="0"/>
                <w:sz w:val="21"/>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2</w:t>
            </w:r>
            <w:r>
              <w:rPr>
                <w:rFonts w:hint="eastAsia" w:ascii="宋体" w:hAnsi="宋体" w:eastAsia="宋体" w:cs="宋体"/>
                <w:color w:val="000000"/>
                <w:kern w:val="0"/>
                <w:sz w:val="20"/>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w:t>
            </w:r>
            <w:r>
              <w:rPr>
                <w:rFonts w:hint="eastAsia" w:ascii="宋体" w:hAnsi="宋体" w:eastAsia="宋体" w:cs="宋体"/>
                <w:color w:val="000000"/>
                <w:kern w:val="0"/>
                <w:sz w:val="21"/>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3</w:t>
            </w:r>
            <w:r>
              <w:rPr>
                <w:rFonts w:hint="eastAsia" w:ascii="宋体" w:hAnsi="宋体" w:eastAsia="宋体" w:cs="宋体"/>
                <w:color w:val="000000"/>
                <w:kern w:val="0"/>
                <w:sz w:val="20"/>
              </w:rPr>
              <w:t>、国有资本经营预算财政拨款</w:t>
            </w:r>
            <w:r>
              <w:rPr>
                <w:rFonts w:ascii="宋体" w:hAnsi="宋体" w:eastAsia="宋体" w:cs="宋体"/>
                <w:color w:val="000000"/>
                <w:kern w:val="0"/>
                <w:sz w:val="20"/>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w:t>
            </w:r>
            <w:r>
              <w:rPr>
                <w:rFonts w:hint="eastAsia" w:ascii="宋体" w:hAnsi="宋体" w:eastAsia="宋体" w:cs="宋体"/>
                <w:color w:val="000000"/>
                <w:kern w:val="0"/>
                <w:sz w:val="21"/>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4</w:t>
            </w:r>
            <w:r>
              <w:rPr>
                <w:rFonts w:hint="eastAsia" w:ascii="宋体" w:hAnsi="宋体" w:eastAsia="宋体" w:cs="宋体"/>
                <w:color w:val="000000"/>
                <w:kern w:val="0"/>
                <w:sz w:val="20"/>
              </w:rPr>
              <w:t>、上级补助收入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4</w:t>
            </w:r>
            <w:r>
              <w:rPr>
                <w:rFonts w:hint="eastAsia" w:ascii="宋体" w:hAnsi="宋体" w:eastAsia="宋体" w:cs="宋体"/>
                <w:color w:val="000000"/>
                <w:kern w:val="0"/>
                <w:sz w:val="21"/>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5</w:t>
            </w:r>
            <w:r>
              <w:rPr>
                <w:rFonts w:hint="eastAsia" w:ascii="宋体" w:hAnsi="宋体" w:eastAsia="宋体" w:cs="宋体"/>
                <w:color w:val="000000"/>
                <w:kern w:val="0"/>
                <w:sz w:val="20"/>
              </w:rPr>
              <w:t>、事业收入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5</w:t>
            </w:r>
            <w:r>
              <w:rPr>
                <w:rFonts w:hint="eastAsia" w:ascii="宋体" w:hAnsi="宋体" w:eastAsia="宋体" w:cs="宋体"/>
                <w:color w:val="000000"/>
                <w:kern w:val="0"/>
                <w:sz w:val="21"/>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6</w:t>
            </w:r>
            <w:r>
              <w:rPr>
                <w:rFonts w:hint="eastAsia" w:ascii="宋体" w:hAnsi="宋体" w:eastAsia="宋体" w:cs="宋体"/>
                <w:color w:val="000000"/>
                <w:kern w:val="0"/>
                <w:sz w:val="20"/>
              </w:rPr>
              <w:t>、经营收入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6</w:t>
            </w:r>
            <w:r>
              <w:rPr>
                <w:rFonts w:hint="eastAsia" w:ascii="宋体" w:hAnsi="宋体" w:eastAsia="宋体" w:cs="宋体"/>
                <w:color w:val="000000"/>
                <w:kern w:val="0"/>
                <w:sz w:val="21"/>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7</w:t>
            </w:r>
            <w:r>
              <w:rPr>
                <w:rFonts w:hint="eastAsia" w:ascii="宋体" w:hAnsi="宋体" w:eastAsia="宋体" w:cs="宋体"/>
                <w:color w:val="000000"/>
                <w:kern w:val="0"/>
                <w:sz w:val="20"/>
              </w:rPr>
              <w:t>、附属单位上缴收入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7</w:t>
            </w:r>
            <w:r>
              <w:rPr>
                <w:rFonts w:hint="eastAsia" w:ascii="宋体" w:hAnsi="宋体" w:eastAsia="宋体" w:cs="宋体"/>
                <w:color w:val="000000"/>
                <w:kern w:val="0"/>
                <w:sz w:val="21"/>
                <w:szCs w:val="21"/>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8</w:t>
            </w:r>
            <w:r>
              <w:rPr>
                <w:rFonts w:hint="eastAsia" w:ascii="宋体" w:hAnsi="宋体" w:eastAsia="宋体" w:cs="宋体"/>
                <w:color w:val="000000"/>
                <w:kern w:val="0"/>
                <w:sz w:val="20"/>
              </w:rPr>
              <w:t>、其他收入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8</w:t>
            </w:r>
            <w:r>
              <w:rPr>
                <w:rFonts w:hint="eastAsia" w:ascii="宋体" w:hAnsi="宋体" w:eastAsia="宋体" w:cs="宋体"/>
                <w:color w:val="000000"/>
                <w:kern w:val="0"/>
                <w:sz w:val="21"/>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9</w:t>
            </w:r>
            <w:r>
              <w:rPr>
                <w:rFonts w:hint="eastAsia" w:ascii="宋体" w:hAnsi="宋体" w:eastAsia="宋体" w:cs="宋体"/>
                <w:color w:val="000000"/>
                <w:kern w:val="0"/>
                <w:sz w:val="21"/>
                <w:szCs w:val="21"/>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424.24</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10</w:t>
            </w:r>
            <w:r>
              <w:rPr>
                <w:rFonts w:hint="eastAsia" w:ascii="宋体" w:hAnsi="宋体" w:eastAsia="宋体" w:cs="宋体"/>
                <w:color w:val="000000"/>
                <w:kern w:val="0"/>
                <w:sz w:val="21"/>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11</w:t>
            </w:r>
            <w:r>
              <w:rPr>
                <w:rFonts w:hint="eastAsia" w:ascii="宋体" w:hAnsi="宋体" w:eastAsia="宋体" w:cs="宋体"/>
                <w:color w:val="000000"/>
                <w:kern w:val="0"/>
                <w:sz w:val="21"/>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12</w:t>
            </w:r>
            <w:r>
              <w:rPr>
                <w:rFonts w:hint="eastAsia" w:ascii="宋体" w:hAnsi="宋体" w:eastAsia="宋体" w:cs="宋体"/>
                <w:color w:val="000000"/>
                <w:kern w:val="0"/>
                <w:sz w:val="21"/>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13</w:t>
            </w:r>
            <w:r>
              <w:rPr>
                <w:rFonts w:hint="eastAsia" w:ascii="宋体" w:hAnsi="宋体" w:eastAsia="宋体" w:cs="宋体"/>
                <w:color w:val="000000"/>
                <w:kern w:val="0"/>
                <w:sz w:val="21"/>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14</w:t>
            </w:r>
            <w:r>
              <w:rPr>
                <w:rFonts w:hint="eastAsia" w:ascii="宋体" w:hAnsi="宋体" w:eastAsia="宋体" w:cs="宋体"/>
                <w:color w:val="000000"/>
                <w:kern w:val="0"/>
                <w:sz w:val="21"/>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15</w:t>
            </w:r>
            <w:r>
              <w:rPr>
                <w:rFonts w:hint="eastAsia" w:ascii="宋体" w:hAnsi="宋体" w:eastAsia="宋体" w:cs="宋体"/>
                <w:color w:val="000000"/>
                <w:kern w:val="0"/>
                <w:sz w:val="21"/>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16</w:t>
            </w:r>
            <w:r>
              <w:rPr>
                <w:rFonts w:hint="eastAsia" w:ascii="宋体" w:hAnsi="宋体" w:eastAsia="宋体" w:cs="宋体"/>
                <w:color w:val="000000"/>
                <w:kern w:val="0"/>
                <w:sz w:val="21"/>
                <w:szCs w:val="21"/>
              </w:rPr>
              <w:t>、金融支出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17</w:t>
            </w:r>
            <w:r>
              <w:rPr>
                <w:rFonts w:hint="eastAsia" w:ascii="宋体" w:hAnsi="宋体" w:eastAsia="宋体" w:cs="宋体"/>
                <w:color w:val="000000"/>
                <w:kern w:val="0"/>
                <w:sz w:val="21"/>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18</w:t>
            </w:r>
            <w:r>
              <w:rPr>
                <w:rFonts w:hint="eastAsia" w:ascii="宋体" w:hAnsi="宋体" w:eastAsia="宋体" w:cs="宋体"/>
                <w:color w:val="000000"/>
                <w:kern w:val="0"/>
                <w:sz w:val="21"/>
                <w:szCs w:val="21"/>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19</w:t>
            </w:r>
            <w:r>
              <w:rPr>
                <w:rFonts w:hint="eastAsia" w:ascii="宋体" w:hAnsi="宋体" w:eastAsia="宋体" w:cs="宋体"/>
                <w:color w:val="000000"/>
                <w:kern w:val="0"/>
                <w:sz w:val="21"/>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w:t>
            </w:r>
            <w:r>
              <w:rPr>
                <w:rFonts w:hint="eastAsia" w:ascii="宋体" w:hAnsi="宋体" w:eastAsia="宋体" w:cs="宋体"/>
                <w:color w:val="000000"/>
                <w:kern w:val="0"/>
                <w:sz w:val="21"/>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21</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479.45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425.05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结余分配</w:t>
            </w:r>
            <w:r>
              <w:rPr>
                <w:rFonts w:ascii="宋体" w:hAnsi="宋体" w:eastAsia="宋体" w:cs="宋体"/>
                <w:bCs/>
                <w:color w:val="000000"/>
                <w:kern w:val="0"/>
                <w:sz w:val="21"/>
                <w:szCs w:val="21"/>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54.4</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479.45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479.45</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02</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西安市阎良区新兴卫生院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9088" w:type="dxa"/>
        <w:tblInd w:w="0" w:type="dxa"/>
        <w:tblLayout w:type="fixed"/>
        <w:tblCellMar>
          <w:top w:w="15" w:type="dxa"/>
          <w:left w:w="15" w:type="dxa"/>
          <w:bottom w:w="15" w:type="dxa"/>
          <w:right w:w="15" w:type="dxa"/>
        </w:tblCellMar>
      </w:tblPr>
      <w:tblGrid>
        <w:gridCol w:w="808"/>
        <w:gridCol w:w="2340"/>
        <w:gridCol w:w="765"/>
        <w:gridCol w:w="705"/>
        <w:gridCol w:w="555"/>
        <w:gridCol w:w="480"/>
        <w:gridCol w:w="1155"/>
        <w:gridCol w:w="330"/>
        <w:gridCol w:w="150"/>
        <w:gridCol w:w="840"/>
        <w:gridCol w:w="150"/>
        <w:gridCol w:w="660"/>
        <w:gridCol w:w="150"/>
      </w:tblGrid>
      <w:tr>
        <w:tblPrEx>
          <w:tblCellMar>
            <w:top w:w="15" w:type="dxa"/>
            <w:left w:w="15" w:type="dxa"/>
            <w:bottom w:w="15" w:type="dxa"/>
            <w:right w:w="15" w:type="dxa"/>
          </w:tblCellMar>
        </w:tblPrEx>
        <w:trPr>
          <w:gridAfter w:val="1"/>
          <w:wAfter w:w="150" w:type="dxa"/>
          <w:trHeight w:val="439" w:hRule="atLeast"/>
        </w:trPr>
        <w:tc>
          <w:tcPr>
            <w:tcW w:w="31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6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3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80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34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480" w:type="dxa"/>
            <w:gridSpan w:val="2"/>
            <w:tcBorders>
              <w:top w:val="single" w:color="000000" w:sz="4" w:space="0"/>
              <w:left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gridSpan w:val="2"/>
            <w:tcBorders>
              <w:top w:val="single" w:color="000000" w:sz="4" w:space="0"/>
              <w:left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gridSpan w:val="2"/>
            <w:tcBorders>
              <w:top w:val="single" w:color="000000" w:sz="4" w:space="0"/>
              <w:left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31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479.45</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341.12</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0.34</w:t>
            </w: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卫生健康支出</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478.65</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340.31</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0.34</w:t>
            </w: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21002</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公立医院</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2100299</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其他公立医院支出</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21003</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基层医疗卫生机构</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365.47</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227.13</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0.34</w:t>
            </w:r>
          </w:p>
        </w:tc>
      </w:tr>
      <w:tr>
        <w:tblPrEx>
          <w:tblCellMar>
            <w:top w:w="15" w:type="dxa"/>
            <w:left w:w="15" w:type="dxa"/>
            <w:bottom w:w="15" w:type="dxa"/>
            <w:right w:w="15" w:type="dxa"/>
          </w:tblCellMar>
        </w:tblPrEx>
        <w:trPr>
          <w:trHeight w:val="474"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2100302</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乡镇卫生院</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343.63</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205.29</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0.34</w:t>
            </w: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2100399</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w:t>
            </w:r>
            <w:r>
              <w:rPr>
                <w:rFonts w:hint="eastAsia" w:ascii="宋体" w:hAnsi="宋体" w:eastAsia="宋体" w:cs="宋体"/>
                <w:color w:val="000000"/>
                <w:kern w:val="2"/>
                <w:sz w:val="18"/>
                <w:szCs w:val="18"/>
                <w:lang w:val="en-US" w:eastAsia="zh-CN"/>
              </w:rPr>
              <w:t>其他</w:t>
            </w:r>
            <w:r>
              <w:rPr>
                <w:rFonts w:hint="eastAsia" w:ascii="宋体" w:hAnsi="宋体" w:eastAsia="宋体" w:cs="宋体"/>
                <w:color w:val="000000"/>
                <w:kern w:val="2"/>
                <w:sz w:val="18"/>
                <w:szCs w:val="18"/>
                <w:lang w:eastAsia="zh-CN"/>
              </w:rPr>
              <w:t>基层医疗卫生机构支出</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21.84</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21.84</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21004</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公共卫生</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112.88</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112.88</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2100408</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基本公共卫生服务</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112.88</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112.88</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213</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农林水支出</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21305</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扶贫</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2130599</w:t>
            </w:r>
          </w:p>
        </w:tc>
        <w:tc>
          <w:tcPr>
            <w:tcW w:w="234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其他扶贫支出</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03</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西安市阎良区新兴卫生院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986"/>
        <w:gridCol w:w="705"/>
        <w:gridCol w:w="769"/>
        <w:gridCol w:w="1077"/>
        <w:gridCol w:w="1109"/>
        <w:gridCol w:w="908"/>
        <w:gridCol w:w="1345"/>
      </w:tblGrid>
      <w:tr>
        <w:tblPrEx>
          <w:tblCellMar>
            <w:top w:w="15" w:type="dxa"/>
            <w:left w:w="15" w:type="dxa"/>
            <w:bottom w:w="15" w:type="dxa"/>
            <w:right w:w="15" w:type="dxa"/>
          </w:tblCellMar>
        </w:tblPrEx>
        <w:trPr>
          <w:trHeight w:val="372" w:hRule="atLeast"/>
        </w:trPr>
        <w:tc>
          <w:tcPr>
            <w:tcW w:w="298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7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98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425.05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343.63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81.43</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卫生健康支出</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424.25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343.63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80.62</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21002</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公立医院</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2100299</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其他公立医院支出</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21003</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基层医疗卫生机构</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365.47</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343.63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21.84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2100302</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乡镇卫生院</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343.63</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343.63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2100399</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w:t>
            </w:r>
            <w:r>
              <w:rPr>
                <w:rFonts w:hint="eastAsia" w:ascii="宋体" w:hAnsi="宋体" w:eastAsia="宋体" w:cs="宋体"/>
                <w:color w:val="000000"/>
                <w:kern w:val="2"/>
                <w:sz w:val="18"/>
                <w:szCs w:val="18"/>
                <w:lang w:val="en-US" w:eastAsia="zh-CN"/>
              </w:rPr>
              <w:t>其他</w:t>
            </w:r>
            <w:r>
              <w:rPr>
                <w:rFonts w:hint="eastAsia" w:ascii="宋体" w:hAnsi="宋体" w:eastAsia="宋体" w:cs="宋体"/>
                <w:color w:val="000000"/>
                <w:kern w:val="2"/>
                <w:sz w:val="18"/>
                <w:szCs w:val="18"/>
                <w:lang w:eastAsia="zh-CN"/>
              </w:rPr>
              <w:t>基层医疗卫生机构支出</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21.84</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21.84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21004</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公共卫生</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58.48</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58.48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2100408</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基本公共卫生服务</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58.48</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58.48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213</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农林水支出</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21305</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扶贫</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2130599</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其他扶贫支出</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西安市阎良区新兴卫生院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341.12</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6</w:t>
            </w:r>
            <w:r>
              <w:rPr>
                <w:rFonts w:hint="eastAsia" w:ascii="宋体" w:hAnsi="宋体" w:eastAsia="宋体" w:cs="宋体"/>
                <w:color w:val="000000"/>
                <w:kern w:val="0"/>
                <w:sz w:val="21"/>
                <w:szCs w:val="21"/>
              </w:rPr>
              <w:t>、科学技术支出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7</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8</w:t>
            </w:r>
            <w:r>
              <w:rPr>
                <w:rFonts w:hint="eastAsia" w:ascii="宋体" w:hAnsi="宋体" w:eastAsia="宋体" w:cs="宋体"/>
                <w:color w:val="000000"/>
                <w:kern w:val="0"/>
                <w:sz w:val="21"/>
                <w:szCs w:val="21"/>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9</w:t>
            </w:r>
            <w:r>
              <w:rPr>
                <w:rFonts w:hint="eastAsia" w:ascii="宋体" w:hAnsi="宋体" w:eastAsia="宋体" w:cs="宋体"/>
                <w:color w:val="000000"/>
                <w:kern w:val="0"/>
                <w:sz w:val="21"/>
                <w:szCs w:val="21"/>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285.9</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285.9</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r>
              <w:rPr>
                <w:rFonts w:hint="eastAsia" w:ascii="宋体" w:hAnsi="宋体" w:eastAsia="宋体" w:cs="宋体"/>
                <w:color w:val="000000"/>
                <w:kern w:val="0"/>
                <w:sz w:val="21"/>
                <w:szCs w:val="21"/>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11</w:t>
            </w:r>
            <w:r>
              <w:rPr>
                <w:rFonts w:hint="eastAsia" w:ascii="宋体" w:hAnsi="宋体" w:eastAsia="宋体" w:cs="宋体"/>
                <w:color w:val="000000"/>
                <w:kern w:val="0"/>
                <w:sz w:val="21"/>
                <w:szCs w:val="21"/>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12</w:t>
            </w:r>
            <w:r>
              <w:rPr>
                <w:rFonts w:hint="eastAsia" w:ascii="宋体" w:hAnsi="宋体" w:eastAsia="宋体" w:cs="宋体"/>
                <w:color w:val="000000"/>
                <w:kern w:val="0"/>
                <w:sz w:val="21"/>
                <w:szCs w:val="21"/>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13</w:t>
            </w:r>
            <w:r>
              <w:rPr>
                <w:rFonts w:hint="eastAsia" w:ascii="宋体" w:hAnsi="宋体" w:eastAsia="宋体" w:cs="宋体"/>
                <w:color w:val="000000"/>
                <w:kern w:val="0"/>
                <w:sz w:val="21"/>
                <w:szCs w:val="21"/>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16</w:t>
            </w:r>
            <w:r>
              <w:rPr>
                <w:rFonts w:hint="eastAsia" w:ascii="宋体" w:hAnsi="宋体" w:eastAsia="宋体" w:cs="宋体"/>
                <w:color w:val="000000"/>
                <w:kern w:val="0"/>
                <w:sz w:val="21"/>
                <w:szCs w:val="21"/>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17</w:t>
            </w:r>
            <w:r>
              <w:rPr>
                <w:rFonts w:hint="eastAsia" w:ascii="宋体" w:hAnsi="宋体" w:eastAsia="宋体" w:cs="宋体"/>
                <w:color w:val="000000"/>
                <w:kern w:val="0"/>
                <w:sz w:val="21"/>
                <w:szCs w:val="21"/>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18</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19</w:t>
            </w:r>
            <w:r>
              <w:rPr>
                <w:rFonts w:hint="eastAsia" w:ascii="宋体" w:hAnsi="宋体" w:eastAsia="宋体" w:cs="宋体"/>
                <w:color w:val="000000"/>
                <w:kern w:val="0"/>
                <w:sz w:val="21"/>
                <w:szCs w:val="21"/>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21</w:t>
            </w:r>
            <w:r>
              <w:rPr>
                <w:rFonts w:hint="eastAsia" w:ascii="宋体" w:hAnsi="宋体" w:eastAsia="宋体" w:cs="宋体"/>
                <w:color w:val="000000"/>
                <w:kern w:val="0"/>
                <w:sz w:val="21"/>
                <w:szCs w:val="21"/>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财政拨款收入支出决算总表</w:t>
      </w:r>
      <w:r>
        <w:rPr>
          <w:rFonts w:ascii="宋体" w:hAnsi="宋体" w:eastAsia="宋体" w:cs="宋体"/>
          <w:b/>
          <w:bCs/>
          <w:szCs w:val="32"/>
        </w:rPr>
        <w:t xml:space="preserve"> </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西安市阎良区新兴卫生院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341.12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424.24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424.24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54.4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54.4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341.12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424.24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424.4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05</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西安市阎良区新兴卫生院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77" w:type="dxa"/>
        <w:tblInd w:w="0" w:type="dxa"/>
        <w:tblLayout w:type="fixed"/>
        <w:tblCellMar>
          <w:top w:w="15" w:type="dxa"/>
          <w:left w:w="15" w:type="dxa"/>
          <w:bottom w:w="15" w:type="dxa"/>
          <w:right w:w="15" w:type="dxa"/>
        </w:tblCellMar>
      </w:tblPr>
      <w:tblGrid>
        <w:gridCol w:w="1170"/>
        <w:gridCol w:w="2158"/>
        <w:gridCol w:w="840"/>
        <w:gridCol w:w="900"/>
        <w:gridCol w:w="750"/>
        <w:gridCol w:w="889"/>
        <w:gridCol w:w="1020"/>
        <w:gridCol w:w="1050"/>
      </w:tblGrid>
      <w:tr>
        <w:tblPrEx>
          <w:tblCellMar>
            <w:top w:w="15" w:type="dxa"/>
            <w:left w:w="15" w:type="dxa"/>
            <w:bottom w:w="15" w:type="dxa"/>
            <w:right w:w="15" w:type="dxa"/>
          </w:tblCellMar>
        </w:tblPrEx>
        <w:trPr>
          <w:trHeight w:val="414" w:hRule="atLeast"/>
        </w:trPr>
        <w:tc>
          <w:tcPr>
            <w:tcW w:w="332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539"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332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286.72</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205.29</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205.29</w:t>
            </w: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81.43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w:t>
            </w:r>
          </w:p>
        </w:tc>
        <w:tc>
          <w:tcPr>
            <w:tcW w:w="21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卫生健康支出</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285.91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205.29</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205.29</w:t>
            </w: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80.62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21002</w:t>
            </w:r>
          </w:p>
        </w:tc>
        <w:tc>
          <w:tcPr>
            <w:tcW w:w="21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公立医院</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2100299</w:t>
            </w:r>
          </w:p>
        </w:tc>
        <w:tc>
          <w:tcPr>
            <w:tcW w:w="21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其他公立医院支出</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21003</w:t>
            </w:r>
          </w:p>
        </w:tc>
        <w:tc>
          <w:tcPr>
            <w:tcW w:w="21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基层医疗卫生机构</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227.13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205.29</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205.29</w:t>
            </w: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21.84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2100302</w:t>
            </w:r>
          </w:p>
        </w:tc>
        <w:tc>
          <w:tcPr>
            <w:tcW w:w="21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乡镇卫生院</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205.29</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205.29</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205.29</w:t>
            </w: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2100399</w:t>
            </w:r>
          </w:p>
        </w:tc>
        <w:tc>
          <w:tcPr>
            <w:tcW w:w="21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w:t>
            </w:r>
            <w:r>
              <w:rPr>
                <w:rFonts w:hint="eastAsia" w:ascii="宋体" w:hAnsi="宋体" w:eastAsia="宋体" w:cs="宋体"/>
                <w:color w:val="000000"/>
                <w:kern w:val="2"/>
                <w:sz w:val="18"/>
                <w:szCs w:val="18"/>
                <w:lang w:val="en-US" w:eastAsia="zh-CN"/>
              </w:rPr>
              <w:t>其他</w:t>
            </w:r>
            <w:r>
              <w:rPr>
                <w:rFonts w:hint="eastAsia" w:ascii="宋体" w:hAnsi="宋体" w:eastAsia="宋体" w:cs="宋体"/>
                <w:color w:val="000000"/>
                <w:kern w:val="2"/>
                <w:sz w:val="18"/>
                <w:szCs w:val="18"/>
                <w:lang w:eastAsia="zh-CN"/>
              </w:rPr>
              <w:t>基层医疗卫生机构支出</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21.84</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21.84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21004</w:t>
            </w:r>
          </w:p>
        </w:tc>
        <w:tc>
          <w:tcPr>
            <w:tcW w:w="21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公共卫生</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58.48</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58.48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2100408</w:t>
            </w:r>
          </w:p>
        </w:tc>
        <w:tc>
          <w:tcPr>
            <w:tcW w:w="21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基本公共卫生服务</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58.48</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58.48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213</w:t>
            </w:r>
          </w:p>
        </w:tc>
        <w:tc>
          <w:tcPr>
            <w:tcW w:w="21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农林水支出</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21305</w:t>
            </w:r>
          </w:p>
        </w:tc>
        <w:tc>
          <w:tcPr>
            <w:tcW w:w="21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eastAsia="zh-CN"/>
              </w:rPr>
              <w:t>扶贫</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2130599</w:t>
            </w:r>
          </w:p>
        </w:tc>
        <w:tc>
          <w:tcPr>
            <w:tcW w:w="21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其他扶贫支出</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0.81</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15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15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15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15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06</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西安市阎良区新兴卫生院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205.29</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205.29</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lang w:val="en-US" w:eastAsia="zh-CN"/>
              </w:rPr>
              <w:t>205.29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lang w:val="en-US" w:eastAsia="zh-CN"/>
              </w:rPr>
              <w:t>205.29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37.04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37.04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31.87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31.87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3010</w:t>
            </w:r>
            <w:r>
              <w:rPr>
                <w:rFonts w:hint="eastAsia" w:ascii="宋体" w:hAnsi="宋体" w:eastAsia="宋体" w:cs="宋体"/>
                <w:color w:val="000000"/>
                <w:kern w:val="0"/>
                <w:sz w:val="21"/>
                <w:szCs w:val="21"/>
                <w:lang w:val="en-US" w:eastAsia="zh-CN"/>
              </w:rPr>
              <w:t>7</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89.35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89.35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3010</w:t>
            </w:r>
            <w:r>
              <w:rPr>
                <w:rFonts w:hint="eastAsia" w:ascii="宋体" w:hAnsi="宋体" w:eastAsia="宋体" w:cs="宋体"/>
                <w:color w:val="000000"/>
                <w:kern w:val="0"/>
                <w:sz w:val="21"/>
                <w:szCs w:val="21"/>
                <w:lang w:val="en-US" w:eastAsia="zh-CN"/>
              </w:rPr>
              <w:t>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机关事业单位基本养老金保险缴费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17.53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17.53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301</w:t>
            </w:r>
            <w:r>
              <w:rPr>
                <w:rFonts w:hint="eastAsia" w:ascii="宋体" w:hAnsi="宋体" w:eastAsia="宋体" w:cs="宋体"/>
                <w:color w:val="000000"/>
                <w:kern w:val="0"/>
                <w:sz w:val="21"/>
                <w:szCs w:val="21"/>
                <w:lang w:val="en-US" w:eastAsia="zh-CN"/>
              </w:rPr>
              <w:t>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301</w:t>
            </w:r>
            <w:r>
              <w:rPr>
                <w:rFonts w:hint="eastAsia" w:ascii="宋体" w:hAnsi="宋体" w:eastAsia="宋体" w:cs="宋体"/>
                <w:color w:val="000000"/>
                <w:kern w:val="0"/>
                <w:sz w:val="21"/>
                <w:szCs w:val="21"/>
                <w:lang w:val="en-US" w:eastAsia="zh-CN"/>
              </w:rPr>
              <w:t>13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07</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08</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年度部门决算情况说明</w:t>
      </w:r>
    </w:p>
    <w:p>
      <w:pPr>
        <w:spacing w:line="560" w:lineRule="exact"/>
        <w:rPr>
          <w:rFonts w:ascii="黑体" w:hAnsi="宋体" w:eastAsia="黑体"/>
          <w:color w:val="000000"/>
          <w:kern w:val="0"/>
          <w:sz w:val="44"/>
          <w:szCs w:val="44"/>
        </w:rPr>
      </w:pPr>
    </w:p>
    <w:p>
      <w:pPr>
        <w:widowControl/>
        <w:numPr>
          <w:ilvl w:val="0"/>
          <w:numId w:val="4"/>
        </w:numPr>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收入支出决算总体情况说明</w:t>
      </w:r>
      <w:r>
        <w:rPr>
          <w:rFonts w:ascii="黑体" w:hAnsi="黑体" w:eastAsia="黑体"/>
          <w:color w:val="000000"/>
          <w:kern w:val="0"/>
          <w:szCs w:val="32"/>
        </w:rPr>
        <w:t xml:space="preserve"> </w:t>
      </w:r>
    </w:p>
    <w:p>
      <w:pPr>
        <w:autoSpaceDE w:val="0"/>
        <w:autoSpaceDN w:val="0"/>
        <w:spacing w:line="520" w:lineRule="exact"/>
        <w:ind w:firstLine="562"/>
        <w:rPr>
          <w:rFonts w:hint="eastAsia" w:ascii="仿宋_GB2312" w:hAnsi="仿宋_GB2312" w:eastAsia="仿宋_GB2312" w:cs="仿宋_GB2312"/>
          <w:bCs/>
          <w:szCs w:val="32"/>
        </w:rPr>
      </w:pPr>
      <w:r>
        <w:rPr>
          <w:rFonts w:hint="eastAsia" w:ascii="仿宋_GB2312" w:hAnsi="仿宋_GB2312" w:eastAsia="仿宋_GB2312" w:cs="仿宋_GB2312"/>
          <w:bCs/>
          <w:szCs w:val="32"/>
        </w:rPr>
        <w:t>2019年决算总收入比2018年决算总收入</w:t>
      </w:r>
      <w:r>
        <w:rPr>
          <w:rFonts w:hint="eastAsia" w:ascii="仿宋_GB2312" w:hAnsi="仿宋_GB2312" w:eastAsia="仿宋_GB2312" w:cs="仿宋_GB2312"/>
          <w:bCs/>
          <w:szCs w:val="32"/>
          <w:lang w:eastAsia="zh-CN"/>
        </w:rPr>
        <w:t>减少</w:t>
      </w:r>
      <w:r>
        <w:rPr>
          <w:rFonts w:hint="eastAsia" w:ascii="仿宋_GB2312" w:hAnsi="仿宋_GB2312" w:eastAsia="仿宋_GB2312" w:cs="仿宋_GB2312"/>
          <w:bCs/>
          <w:szCs w:val="32"/>
          <w:lang w:val="en-US" w:eastAsia="zh-CN"/>
        </w:rPr>
        <w:t>134.65</w:t>
      </w:r>
      <w:r>
        <w:rPr>
          <w:rFonts w:hint="eastAsia" w:ascii="仿宋_GB2312" w:hAnsi="仿宋_GB2312" w:eastAsia="仿宋_GB2312" w:cs="仿宋_GB2312"/>
          <w:bCs/>
          <w:szCs w:val="32"/>
        </w:rPr>
        <w:t>万元，其中财政补助收入减少</w:t>
      </w:r>
      <w:r>
        <w:rPr>
          <w:rFonts w:hint="eastAsia" w:ascii="仿宋_GB2312" w:hAnsi="仿宋_GB2312" w:eastAsia="仿宋_GB2312" w:cs="仿宋_GB2312"/>
          <w:bCs/>
          <w:szCs w:val="32"/>
          <w:lang w:val="en-US" w:eastAsia="zh-CN"/>
        </w:rPr>
        <w:t>100.34</w:t>
      </w:r>
      <w:r>
        <w:rPr>
          <w:rFonts w:hint="eastAsia" w:ascii="仿宋_GB2312" w:hAnsi="仿宋_GB2312" w:eastAsia="仿宋_GB2312" w:cs="仿宋_GB2312"/>
          <w:bCs/>
          <w:szCs w:val="32"/>
        </w:rPr>
        <w:t>万元、事业收入</w:t>
      </w:r>
      <w:r>
        <w:rPr>
          <w:rFonts w:hint="eastAsia" w:ascii="仿宋_GB2312" w:hAnsi="仿宋_GB2312" w:eastAsia="仿宋_GB2312" w:cs="仿宋_GB2312"/>
          <w:bCs/>
          <w:szCs w:val="32"/>
          <w:lang w:eastAsia="zh-CN"/>
        </w:rPr>
        <w:t>减少</w:t>
      </w:r>
      <w:r>
        <w:rPr>
          <w:rFonts w:hint="eastAsia" w:ascii="仿宋_GB2312" w:hAnsi="仿宋_GB2312" w:eastAsia="仿宋_GB2312" w:cs="仿宋_GB2312"/>
          <w:bCs/>
          <w:szCs w:val="32"/>
          <w:lang w:val="en-US" w:eastAsia="zh-CN"/>
        </w:rPr>
        <w:t>34.2</w:t>
      </w:r>
      <w:r>
        <w:rPr>
          <w:rFonts w:hint="eastAsia" w:ascii="仿宋_GB2312" w:hAnsi="仿宋_GB2312" w:eastAsia="仿宋_GB2312" w:cs="仿宋_GB2312"/>
          <w:bCs/>
          <w:szCs w:val="32"/>
        </w:rPr>
        <w:t>万元。财政拨款收入减少主要是2019年财政投资补助项目相对去年较少；事业收入</w:t>
      </w:r>
      <w:r>
        <w:rPr>
          <w:rFonts w:hint="eastAsia" w:ascii="仿宋_GB2312" w:hAnsi="仿宋_GB2312" w:eastAsia="仿宋_GB2312" w:cs="仿宋_GB2312"/>
          <w:bCs/>
          <w:szCs w:val="32"/>
          <w:lang w:eastAsia="zh-CN"/>
        </w:rPr>
        <w:t>减少</w:t>
      </w:r>
      <w:r>
        <w:rPr>
          <w:rFonts w:hint="eastAsia" w:ascii="仿宋_GB2312" w:hAnsi="仿宋_GB2312" w:eastAsia="仿宋_GB2312" w:cs="仿宋_GB2312"/>
          <w:bCs/>
          <w:szCs w:val="32"/>
        </w:rPr>
        <w:t>原因是因为医疗收入</w:t>
      </w:r>
      <w:r>
        <w:rPr>
          <w:rFonts w:hint="eastAsia" w:ascii="仿宋_GB2312" w:hAnsi="仿宋_GB2312" w:eastAsia="仿宋_GB2312" w:cs="仿宋_GB2312"/>
          <w:bCs/>
          <w:szCs w:val="32"/>
          <w:lang w:eastAsia="zh-CN"/>
        </w:rPr>
        <w:t>减少</w:t>
      </w:r>
      <w:r>
        <w:rPr>
          <w:rFonts w:hint="eastAsia" w:ascii="仿宋_GB2312" w:hAnsi="仿宋_GB2312" w:eastAsia="仿宋_GB2312" w:cs="仿宋_GB2312"/>
          <w:bCs/>
          <w:szCs w:val="32"/>
        </w:rPr>
        <w:t>，城乡一体化后，管理的加强对医疗收入的增加也是一个不可忽视的因素。</w:t>
      </w:r>
    </w:p>
    <w:p>
      <w:pPr>
        <w:autoSpaceDE w:val="0"/>
        <w:autoSpaceDN w:val="0"/>
        <w:spacing w:line="520" w:lineRule="exact"/>
        <w:ind w:firstLine="562"/>
        <w:rPr>
          <w:rFonts w:hint="eastAsia" w:ascii="仿宋_GB2312" w:hAnsi="仿宋_GB2312" w:eastAsia="仿宋_GB2312" w:cs="仿宋_GB2312"/>
          <w:bCs/>
          <w:szCs w:val="32"/>
        </w:rPr>
      </w:pPr>
    </w:p>
    <w:p>
      <w:pPr>
        <w:autoSpaceDE w:val="0"/>
        <w:autoSpaceDN w:val="0"/>
        <w:spacing w:line="520" w:lineRule="exact"/>
        <w:ind w:firstLine="562"/>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t>图示：</w:t>
      </w:r>
    </w:p>
    <w:p>
      <w:pPr>
        <w:autoSpaceDE w:val="0"/>
        <w:autoSpaceDN w:val="0"/>
        <w:spacing w:line="240" w:lineRule="auto"/>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drawing>
          <wp:inline distT="0" distB="0" distL="114300" distR="114300">
            <wp:extent cx="5264785" cy="3298825"/>
            <wp:effectExtent l="0" t="0" r="12065" b="15875"/>
            <wp:docPr id="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图片1"/>
                    <pic:cNvPicPr>
                      <a:picLocks noChangeAspect="1"/>
                    </pic:cNvPicPr>
                  </pic:nvPicPr>
                  <pic:blipFill>
                    <a:blip r:embed="rId8"/>
                    <a:stretch>
                      <a:fillRect/>
                    </a:stretch>
                  </pic:blipFill>
                  <pic:spPr>
                    <a:xfrm>
                      <a:off x="0" y="0"/>
                      <a:ext cx="5264785" cy="3298825"/>
                    </a:xfrm>
                    <a:prstGeom prst="rect">
                      <a:avLst/>
                    </a:prstGeom>
                    <a:noFill/>
                    <a:ln>
                      <a:noFill/>
                    </a:ln>
                  </pic:spPr>
                </pic:pic>
              </a:graphicData>
            </a:graphic>
          </wp:inline>
        </w:drawing>
      </w:r>
    </w:p>
    <w:p>
      <w:pPr>
        <w:autoSpaceDE w:val="0"/>
        <w:autoSpaceDN w:val="0"/>
        <w:spacing w:line="520" w:lineRule="exact"/>
        <w:ind w:firstLine="562"/>
        <w:rPr>
          <w:rFonts w:hint="eastAsia" w:ascii="仿宋_GB2312" w:hAnsi="仿宋_GB2312" w:eastAsia="仿宋_GB2312" w:cs="仿宋_GB2312"/>
          <w:bCs/>
          <w:szCs w:val="32"/>
        </w:rPr>
      </w:pPr>
    </w:p>
    <w:p>
      <w:pPr>
        <w:autoSpaceDE w:val="0"/>
        <w:autoSpaceDN w:val="0"/>
        <w:spacing w:line="520" w:lineRule="exact"/>
        <w:ind w:firstLine="562"/>
        <w:rPr>
          <w:rFonts w:hint="eastAsia" w:ascii="仿宋_GB2312" w:hAnsi="仿宋_GB2312" w:eastAsia="仿宋_GB2312" w:cs="仿宋_GB2312"/>
          <w:bCs/>
          <w:szCs w:val="32"/>
        </w:rPr>
      </w:pPr>
    </w:p>
    <w:p>
      <w:pPr>
        <w:autoSpaceDE w:val="0"/>
        <w:autoSpaceDN w:val="0"/>
        <w:spacing w:line="520" w:lineRule="exact"/>
        <w:ind w:firstLine="562"/>
        <w:rPr>
          <w:rFonts w:hint="eastAsia" w:ascii="仿宋_GB2312" w:hAnsi="仿宋_GB2312" w:eastAsia="仿宋_GB2312" w:cs="仿宋_GB2312"/>
          <w:bCs/>
          <w:szCs w:val="32"/>
          <w:lang w:eastAsia="zh-CN"/>
        </w:rPr>
      </w:pPr>
    </w:p>
    <w:p>
      <w:pPr>
        <w:widowControl/>
        <w:numPr>
          <w:ilvl w:val="0"/>
          <w:numId w:val="0"/>
        </w:numPr>
        <w:spacing w:line="560" w:lineRule="exact"/>
        <w:jc w:val="left"/>
        <w:rPr>
          <w:rFonts w:ascii="黑体" w:hAnsi="黑体" w:eastAsia="黑体"/>
          <w:color w:val="000000"/>
          <w:kern w:val="0"/>
          <w:szCs w:val="32"/>
        </w:rPr>
      </w:pPr>
    </w:p>
    <w:p>
      <w:pPr>
        <w:widowControl/>
        <w:spacing w:line="240" w:lineRule="auto"/>
        <w:jc w:val="left"/>
        <w:rPr>
          <w:rFonts w:hint="eastAsia" w:ascii="仿宋" w:hAnsi="仿宋" w:eastAsia="仿宋"/>
          <w:bCs/>
          <w:szCs w:val="32"/>
        </w:rPr>
      </w:pPr>
      <w:r>
        <w:rPr>
          <w:rFonts w:hint="eastAsia" w:ascii="仿宋_GB2312" w:hAnsi="仿宋_GB2312" w:eastAsia="仿宋_GB2312" w:cs="仿宋_GB2312"/>
          <w:bCs/>
          <w:szCs w:val="32"/>
        </w:rPr>
        <w:t>2019年决算总支出比2018年决算总支出减少</w:t>
      </w:r>
      <w:r>
        <w:rPr>
          <w:rFonts w:hint="eastAsia" w:ascii="仿宋_GB2312" w:hAnsi="仿宋_GB2312" w:eastAsia="仿宋_GB2312" w:cs="仿宋_GB2312"/>
          <w:bCs/>
          <w:szCs w:val="32"/>
          <w:lang w:val="en-US" w:eastAsia="zh-CN"/>
        </w:rPr>
        <w:t>134.65</w:t>
      </w:r>
      <w:r>
        <w:rPr>
          <w:rFonts w:hint="eastAsia" w:ascii="仿宋_GB2312" w:hAnsi="仿宋_GB2312" w:eastAsia="仿宋_GB2312" w:cs="仿宋_GB2312"/>
          <w:bCs/>
          <w:szCs w:val="32"/>
        </w:rPr>
        <w:t>万元，主要2019年公卫经费支出减少，本年度单位按照国家有关规定节约了开支，下一步将制定出详细的且合理合规的公卫经费支出方案</w:t>
      </w:r>
      <w:r>
        <w:rPr>
          <w:rFonts w:hint="eastAsia" w:ascii="仿宋" w:hAnsi="仿宋" w:eastAsia="仿宋"/>
          <w:bCs/>
          <w:szCs w:val="32"/>
        </w:rPr>
        <w:t>。</w:t>
      </w:r>
    </w:p>
    <w:p>
      <w:pPr>
        <w:widowControl/>
        <w:spacing w:line="240" w:lineRule="auto"/>
        <w:jc w:val="left"/>
        <w:rPr>
          <w:rFonts w:hint="eastAsia" w:ascii="仿宋" w:hAnsi="仿宋" w:eastAsia="仿宋"/>
          <w:bCs/>
          <w:szCs w:val="32"/>
          <w:lang w:eastAsia="zh-CN"/>
        </w:rPr>
      </w:pPr>
      <w:r>
        <w:rPr>
          <w:rFonts w:hint="eastAsia" w:ascii="仿宋" w:hAnsi="仿宋" w:eastAsia="仿宋"/>
          <w:bCs/>
          <w:szCs w:val="32"/>
          <w:lang w:eastAsia="zh-CN"/>
        </w:rPr>
        <w:t>图示：</w:t>
      </w:r>
    </w:p>
    <w:p>
      <w:pPr>
        <w:widowControl/>
        <w:spacing w:line="240" w:lineRule="auto"/>
        <w:jc w:val="left"/>
        <w:rPr>
          <w:rFonts w:hint="eastAsia" w:ascii="仿宋" w:hAnsi="仿宋" w:eastAsia="仿宋"/>
          <w:bCs/>
          <w:szCs w:val="32"/>
          <w:lang w:eastAsia="zh-CN"/>
        </w:rPr>
      </w:pPr>
      <w:r>
        <w:rPr>
          <w:rFonts w:hint="eastAsia" w:ascii="仿宋" w:hAnsi="仿宋" w:eastAsia="仿宋"/>
          <w:bCs/>
          <w:szCs w:val="32"/>
          <w:lang w:eastAsia="zh-CN"/>
        </w:rPr>
        <w:object>
          <v:shape id="_x0000_i1025" o:spt="75" type="#_x0000_t75" style="height:222.75pt;width:204.75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5" r:id="rId9">
            <o:LockedField>false</o:LockedField>
          </o:OLEObject>
        </w:object>
      </w: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jc w:val="left"/>
        <w:rPr>
          <w:rFonts w:hint="eastAsia" w:ascii="仿宋_GB2312" w:hAnsi="仿宋_GB2312" w:eastAsia="仿宋_GB2312" w:cs="仿宋_GB2312"/>
          <w:bCs/>
          <w:szCs w:val="32"/>
        </w:rPr>
      </w:pPr>
      <w:r>
        <w:rPr>
          <w:rFonts w:hint="eastAsia" w:ascii="仿宋_GB2312" w:hAnsi="仿宋_GB2312" w:eastAsia="仿宋_GB2312" w:cs="仿宋_GB2312"/>
          <w:bCs/>
          <w:szCs w:val="32"/>
        </w:rPr>
        <w:t>2019年度收入合计</w:t>
      </w:r>
      <w:r>
        <w:rPr>
          <w:rFonts w:hint="eastAsia" w:ascii="仿宋_GB2312" w:hAnsi="仿宋_GB2312" w:eastAsia="仿宋_GB2312" w:cs="仿宋_GB2312"/>
          <w:bCs/>
          <w:szCs w:val="32"/>
          <w:lang w:val="en-US" w:eastAsia="zh-CN"/>
        </w:rPr>
        <w:t>479.45</w:t>
      </w:r>
      <w:r>
        <w:rPr>
          <w:rFonts w:hint="eastAsia" w:ascii="仿宋_GB2312" w:hAnsi="仿宋_GB2312" w:eastAsia="仿宋_GB2312" w:cs="仿宋_GB2312"/>
          <w:bCs/>
          <w:szCs w:val="32"/>
        </w:rPr>
        <w:t>万元，其中：财政拨款收入</w:t>
      </w:r>
      <w:r>
        <w:rPr>
          <w:rFonts w:hint="eastAsia" w:ascii="仿宋_GB2312" w:hAnsi="仿宋_GB2312" w:eastAsia="仿宋_GB2312" w:cs="仿宋_GB2312"/>
          <w:bCs/>
          <w:szCs w:val="32"/>
          <w:lang w:val="en-US" w:eastAsia="zh-CN"/>
        </w:rPr>
        <w:t>341.12</w:t>
      </w:r>
      <w:r>
        <w:rPr>
          <w:rFonts w:hint="eastAsia" w:ascii="仿宋_GB2312" w:hAnsi="仿宋_GB2312" w:eastAsia="仿宋_GB2312" w:cs="仿宋_GB2312"/>
          <w:bCs/>
          <w:szCs w:val="32"/>
        </w:rPr>
        <w:t>万元，占</w:t>
      </w:r>
      <w:r>
        <w:rPr>
          <w:rFonts w:hint="eastAsia" w:ascii="仿宋_GB2312" w:hAnsi="仿宋_GB2312" w:eastAsia="仿宋_GB2312" w:cs="仿宋_GB2312"/>
          <w:bCs/>
          <w:szCs w:val="32"/>
          <w:lang w:val="en-US" w:eastAsia="zh-CN"/>
        </w:rPr>
        <w:t>65.96</w:t>
      </w:r>
      <w:r>
        <w:rPr>
          <w:rFonts w:hint="eastAsia" w:ascii="仿宋_GB2312" w:hAnsi="仿宋_GB2312" w:eastAsia="仿宋_GB2312" w:cs="仿宋_GB2312"/>
          <w:bCs/>
          <w:szCs w:val="32"/>
        </w:rPr>
        <w:t>%；事业收入</w:t>
      </w:r>
      <w:r>
        <w:rPr>
          <w:rFonts w:hint="eastAsia" w:ascii="仿宋_GB2312" w:hAnsi="仿宋_GB2312" w:eastAsia="仿宋_GB2312" w:cs="仿宋_GB2312"/>
          <w:bCs/>
          <w:szCs w:val="32"/>
          <w:lang w:val="en-US" w:eastAsia="zh-CN"/>
        </w:rPr>
        <w:t>138</w:t>
      </w:r>
      <w:r>
        <w:rPr>
          <w:rFonts w:hint="eastAsia" w:ascii="仿宋_GB2312" w:hAnsi="仿宋_GB2312" w:eastAsia="仿宋_GB2312" w:cs="仿宋_GB2312"/>
          <w:bCs/>
          <w:szCs w:val="32"/>
        </w:rPr>
        <w:t>万元，占</w:t>
      </w:r>
      <w:r>
        <w:rPr>
          <w:rFonts w:hint="eastAsia" w:ascii="仿宋_GB2312" w:hAnsi="仿宋_GB2312" w:eastAsia="仿宋_GB2312" w:cs="仿宋_GB2312"/>
          <w:bCs/>
          <w:szCs w:val="32"/>
          <w:lang w:val="en-US" w:eastAsia="zh-CN"/>
        </w:rPr>
        <w:t>34.02</w:t>
      </w:r>
      <w:r>
        <w:rPr>
          <w:rFonts w:hint="eastAsia" w:ascii="仿宋_GB2312" w:hAnsi="仿宋_GB2312" w:eastAsia="仿宋_GB2312" w:cs="仿宋_GB2312"/>
          <w:bCs/>
          <w:szCs w:val="32"/>
        </w:rPr>
        <w:t>%；其他收入</w:t>
      </w:r>
      <w:r>
        <w:rPr>
          <w:rFonts w:hint="eastAsia" w:ascii="仿宋_GB2312" w:hAnsi="仿宋_GB2312" w:eastAsia="仿宋_GB2312" w:cs="仿宋_GB2312"/>
          <w:bCs/>
          <w:szCs w:val="32"/>
          <w:lang w:val="en-US" w:eastAsia="zh-CN"/>
        </w:rPr>
        <w:t>0.34</w:t>
      </w:r>
      <w:r>
        <w:rPr>
          <w:rFonts w:hint="eastAsia" w:ascii="仿宋_GB2312" w:hAnsi="仿宋_GB2312" w:eastAsia="仿宋_GB2312" w:cs="仿宋_GB2312"/>
          <w:bCs/>
          <w:szCs w:val="32"/>
        </w:rPr>
        <w:t>万元，占0.02%。</w:t>
      </w:r>
    </w:p>
    <w:p>
      <w:pPr>
        <w:widowControl/>
        <w:spacing w:line="560" w:lineRule="exact"/>
        <w:ind w:firstLine="640"/>
        <w:jc w:val="left"/>
        <w:rPr>
          <w:rFonts w:hint="eastAsia" w:ascii="仿宋_GB2312" w:hAnsi="仿宋_GB2312" w:eastAsia="仿宋_GB2312" w:cs="仿宋_GB2312"/>
          <w:bCs/>
          <w:szCs w:val="32"/>
        </w:rPr>
      </w:pPr>
    </w:p>
    <w:p>
      <w:pPr>
        <w:widowControl/>
        <w:spacing w:line="560" w:lineRule="exact"/>
        <w:ind w:firstLine="640"/>
        <w:jc w:val="left"/>
        <w:rPr>
          <w:rFonts w:hint="eastAsia" w:ascii="仿宋_GB2312" w:hAnsi="仿宋_GB2312" w:eastAsia="仿宋_GB2312" w:cs="仿宋_GB2312"/>
          <w:bCs/>
          <w:szCs w:val="32"/>
        </w:rPr>
      </w:pPr>
    </w:p>
    <w:p>
      <w:pPr>
        <w:widowControl/>
        <w:spacing w:line="560" w:lineRule="exact"/>
        <w:ind w:firstLine="640"/>
        <w:jc w:val="left"/>
        <w:rPr>
          <w:rFonts w:hint="eastAsia" w:ascii="仿宋_GB2312" w:hAnsi="仿宋_GB2312" w:eastAsia="仿宋_GB2312" w:cs="仿宋_GB2312"/>
          <w:bCs/>
          <w:szCs w:val="32"/>
        </w:rPr>
      </w:pPr>
    </w:p>
    <w:p>
      <w:pPr>
        <w:widowControl/>
        <w:spacing w:line="560" w:lineRule="exact"/>
        <w:ind w:firstLine="640"/>
        <w:jc w:val="left"/>
        <w:rPr>
          <w:rFonts w:hint="eastAsia" w:ascii="仿宋_GB2312" w:hAnsi="仿宋_GB2312" w:eastAsia="仿宋_GB2312" w:cs="仿宋_GB2312"/>
          <w:bCs/>
          <w:szCs w:val="32"/>
        </w:rPr>
      </w:pPr>
    </w:p>
    <w:p>
      <w:pPr>
        <w:widowControl/>
        <w:spacing w:line="560" w:lineRule="exact"/>
        <w:ind w:firstLine="640"/>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t>图示：</w:t>
      </w:r>
    </w:p>
    <w:p>
      <w:pPr>
        <w:widowControl/>
        <w:spacing w:line="240" w:lineRule="auto"/>
        <w:ind w:firstLine="640"/>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drawing>
          <wp:inline distT="0" distB="0" distL="114300" distR="114300">
            <wp:extent cx="3901440" cy="2755265"/>
            <wp:effectExtent l="0" t="0" r="3810" b="6985"/>
            <wp:docPr id="2" name="图片 1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图片3"/>
                    <pic:cNvPicPr>
                      <a:picLocks noChangeAspect="1"/>
                    </pic:cNvPicPr>
                  </pic:nvPicPr>
                  <pic:blipFill>
                    <a:blip r:embed="rId11"/>
                    <a:stretch>
                      <a:fillRect/>
                    </a:stretch>
                  </pic:blipFill>
                  <pic:spPr>
                    <a:xfrm>
                      <a:off x="0" y="0"/>
                      <a:ext cx="3901440" cy="2755265"/>
                    </a:xfrm>
                    <a:prstGeom prst="rect">
                      <a:avLst/>
                    </a:prstGeom>
                    <a:noFill/>
                    <a:ln>
                      <a:noFill/>
                    </a:ln>
                  </pic:spPr>
                </pic:pic>
              </a:graphicData>
            </a:graphic>
          </wp:inline>
        </w:drawing>
      </w:r>
    </w:p>
    <w:p>
      <w:pPr>
        <w:widowControl/>
        <w:spacing w:line="560" w:lineRule="exact"/>
        <w:ind w:firstLine="640" w:firstLineChars="200"/>
        <w:jc w:val="left"/>
        <w:rPr>
          <w:rFonts w:hint="eastAsia" w:ascii="仿宋_GB2312" w:hAnsi="仿宋_GB2312" w:eastAsia="仿宋_GB2312" w:cs="仿宋_GB2312"/>
          <w:szCs w:val="32"/>
          <w:highlight w:val="red"/>
        </w:rPr>
      </w:pPr>
    </w:p>
    <w:p>
      <w:pPr>
        <w:widowControl/>
        <w:numPr>
          <w:ilvl w:val="0"/>
          <w:numId w:val="0"/>
        </w:numPr>
        <w:spacing w:line="560" w:lineRule="exact"/>
        <w:ind w:leftChars="200"/>
        <w:jc w:val="left"/>
        <w:rPr>
          <w:rFonts w:ascii="黑体" w:hAnsi="黑体" w:eastAsia="黑体"/>
          <w:color w:val="000000"/>
          <w:kern w:val="0"/>
          <w:szCs w:val="32"/>
        </w:rPr>
      </w:pPr>
      <w:r>
        <w:rPr>
          <w:rFonts w:hint="eastAsia" w:ascii="黑体" w:hAnsi="黑体" w:eastAsia="黑体"/>
          <w:color w:val="000000"/>
          <w:kern w:val="0"/>
          <w:szCs w:val="32"/>
          <w:lang w:eastAsia="zh-CN"/>
        </w:rPr>
        <w:t>三、</w:t>
      </w:r>
      <w:r>
        <w:rPr>
          <w:rFonts w:hint="eastAsia" w:ascii="黑体" w:hAnsi="黑体" w:eastAsia="黑体"/>
          <w:color w:val="000000"/>
          <w:kern w:val="0"/>
          <w:szCs w:val="32"/>
        </w:rPr>
        <w:t>支出决算情况说明</w:t>
      </w:r>
      <w:r>
        <w:rPr>
          <w:rFonts w:ascii="黑体" w:hAnsi="黑体" w:eastAsia="黑体"/>
          <w:color w:val="000000"/>
          <w:kern w:val="0"/>
          <w:szCs w:val="32"/>
        </w:rPr>
        <w:t xml:space="preserve"> </w:t>
      </w:r>
    </w:p>
    <w:p>
      <w:pPr>
        <w:widowControl/>
        <w:spacing w:line="560" w:lineRule="exact"/>
        <w:ind w:firstLine="640"/>
        <w:jc w:val="left"/>
        <w:rPr>
          <w:rFonts w:hint="eastAsia"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lang w:val="en-US" w:eastAsia="zh-CN"/>
        </w:rPr>
        <w:t>425.05</w:t>
      </w:r>
      <w:r>
        <w:rPr>
          <w:rFonts w:hint="eastAsia"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lang w:val="en-US" w:eastAsia="zh-CN"/>
        </w:rPr>
        <w:t>343.62</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7</w:t>
      </w:r>
      <w:r>
        <w:rPr>
          <w:rFonts w:hint="eastAsia" w:ascii="仿宋_GB2312" w:hAnsi="宋体" w:eastAsia="仿宋_GB2312" w:cs="仿宋_GB2312"/>
          <w:color w:val="000000"/>
          <w:kern w:val="0"/>
          <w:szCs w:val="32"/>
          <w:lang w:val="en-US" w:eastAsia="zh-CN"/>
        </w:rPr>
        <w:t>9</w:t>
      </w:r>
      <w:r>
        <w:rPr>
          <w:rFonts w:ascii="仿宋_GB2312" w:hAnsi="宋体" w:eastAsia="仿宋_GB2312" w:cs="仿宋_GB2312"/>
          <w:color w:val="000000"/>
          <w:kern w:val="0"/>
          <w:szCs w:val="32"/>
        </w:rPr>
        <w:t>.6</w:t>
      </w:r>
      <w:r>
        <w:rPr>
          <w:rFonts w:hint="eastAsia" w:ascii="仿宋_GB2312" w:hAnsi="宋体" w:eastAsia="仿宋_GB2312" w:cs="仿宋_GB2312"/>
          <w:color w:val="000000"/>
          <w:kern w:val="0"/>
          <w:szCs w:val="32"/>
          <w:lang w:val="en-US" w:eastAsia="zh-CN"/>
        </w:rPr>
        <w:t>2</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lang w:val="en-US" w:eastAsia="zh-CN"/>
        </w:rPr>
        <w:t>81.43</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2</w:t>
      </w:r>
      <w:r>
        <w:rPr>
          <w:rFonts w:hint="eastAsia" w:ascii="仿宋_GB2312" w:hAnsi="宋体" w:eastAsia="仿宋_GB2312" w:cs="仿宋_GB2312"/>
          <w:color w:val="000000"/>
          <w:kern w:val="0"/>
          <w:szCs w:val="32"/>
          <w:lang w:val="en-US" w:eastAsia="zh-CN"/>
        </w:rPr>
        <w:t>0.38</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numPr>
          <w:ilvl w:val="0"/>
          <w:numId w:val="0"/>
        </w:numPr>
        <w:spacing w:line="560" w:lineRule="exact"/>
        <w:ind w:leftChars="200"/>
        <w:jc w:val="left"/>
        <w:rPr>
          <w:rFonts w:hint="eastAsia" w:ascii="黑体" w:hAnsi="黑体" w:eastAsia="黑体"/>
          <w:color w:val="000000"/>
          <w:kern w:val="0"/>
          <w:szCs w:val="32"/>
          <w:lang w:eastAsia="zh-CN"/>
        </w:rPr>
      </w:pPr>
      <w:r>
        <w:rPr>
          <w:rFonts w:hint="eastAsia" w:ascii="黑体" w:hAnsi="黑体" w:eastAsia="黑体"/>
          <w:color w:val="000000"/>
          <w:kern w:val="0"/>
          <w:szCs w:val="32"/>
          <w:lang w:eastAsia="zh-CN"/>
        </w:rPr>
        <w:t>图示：</w:t>
      </w:r>
    </w:p>
    <w:p>
      <w:pPr>
        <w:widowControl/>
        <w:numPr>
          <w:ilvl w:val="0"/>
          <w:numId w:val="0"/>
        </w:numPr>
        <w:spacing w:line="240" w:lineRule="auto"/>
        <w:ind w:leftChars="200"/>
        <w:jc w:val="left"/>
        <w:rPr>
          <w:rFonts w:hint="eastAsia" w:ascii="黑体" w:hAnsi="黑体" w:eastAsia="黑体"/>
          <w:lang w:eastAsia="zh-CN"/>
        </w:rPr>
      </w:pPr>
      <w:r>
        <w:rPr>
          <w:rFonts w:ascii="黑体" w:hAnsi="黑体" w:eastAsia="黑体"/>
          <w:color w:val="000000"/>
          <w:kern w:val="0"/>
          <w:szCs w:val="32"/>
        </w:rPr>
        <w:t xml:space="preserve"> </w:t>
      </w:r>
      <w:r>
        <w:rPr>
          <w:rFonts w:hint="eastAsia" w:ascii="黑体" w:hAnsi="黑体" w:eastAsia="黑体"/>
          <w:lang w:eastAsia="zh-CN"/>
        </w:rPr>
        <w:drawing>
          <wp:inline distT="0" distB="0" distL="114300" distR="114300">
            <wp:extent cx="3212465" cy="2755265"/>
            <wp:effectExtent l="0" t="0" r="6985" b="6985"/>
            <wp:docPr id="3" name="图片 1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descr="图片4"/>
                    <pic:cNvPicPr>
                      <a:picLocks noChangeAspect="1"/>
                    </pic:cNvPicPr>
                  </pic:nvPicPr>
                  <pic:blipFill>
                    <a:blip r:embed="rId12"/>
                    <a:stretch>
                      <a:fillRect/>
                    </a:stretch>
                  </pic:blipFill>
                  <pic:spPr>
                    <a:xfrm>
                      <a:off x="0" y="0"/>
                      <a:ext cx="3212465" cy="2755265"/>
                    </a:xfrm>
                    <a:prstGeom prst="rect">
                      <a:avLst/>
                    </a:prstGeom>
                    <a:noFill/>
                    <a:ln>
                      <a:noFill/>
                    </a:ln>
                  </pic:spPr>
                </pic:pic>
              </a:graphicData>
            </a:graphic>
          </wp:inline>
        </w:drawing>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r>
        <w:rPr>
          <w:rFonts w:ascii="黑体" w:hAnsi="黑体" w:eastAsia="黑体"/>
          <w:color w:val="000000"/>
          <w:kern w:val="0"/>
          <w:szCs w:val="32"/>
        </w:rPr>
        <w:t xml:space="preserve">  </w:t>
      </w:r>
    </w:p>
    <w:p>
      <w:pPr>
        <w:widowControl/>
        <w:spacing w:line="560" w:lineRule="exact"/>
        <w:ind w:firstLine="640" w:firstLineChars="200"/>
        <w:jc w:val="left"/>
        <w:rPr>
          <w:rFonts w:hint="eastAsia" w:ascii="仿宋_GB2312" w:hAnsi="仿宋_GB2312" w:eastAsia="仿宋_GB2312" w:cs="仿宋_GB2312"/>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收入总体情况及比上年减少</w:t>
      </w:r>
      <w:r>
        <w:rPr>
          <w:rFonts w:hint="eastAsia" w:ascii="仿宋_GB2312" w:hAnsi="仿宋" w:eastAsia="仿宋_GB2312"/>
          <w:szCs w:val="32"/>
          <w:lang w:val="en-US" w:eastAsia="zh-CN"/>
        </w:rPr>
        <w:t>100.34</w:t>
      </w:r>
      <w:r>
        <w:rPr>
          <w:rFonts w:hint="eastAsia" w:ascii="仿宋_GB2312" w:hAnsi="仿宋" w:eastAsia="仿宋_GB2312"/>
          <w:szCs w:val="32"/>
        </w:rPr>
        <w:t>万元，主要原因</w:t>
      </w:r>
      <w:r>
        <w:rPr>
          <w:rFonts w:hint="eastAsia" w:ascii="仿宋_GB2312" w:hAnsi="仿宋_GB2312" w:eastAsia="仿宋_GB2312" w:cs="仿宋_GB2312"/>
          <w:bCs/>
          <w:szCs w:val="32"/>
        </w:rPr>
        <w:t>主要是2019年财政投资补助项目相对去年较少</w:t>
      </w:r>
      <w:r>
        <w:rPr>
          <w:rFonts w:hint="eastAsia" w:ascii="仿宋_GB2312" w:hAnsi="仿宋_GB2312" w:eastAsia="仿宋_GB2312" w:cs="仿宋_GB2312"/>
          <w:szCs w:val="32"/>
        </w:rPr>
        <w:t>。</w:t>
      </w:r>
    </w:p>
    <w:p>
      <w:pPr>
        <w:widowControl/>
        <w:spacing w:line="560" w:lineRule="exact"/>
        <w:ind w:firstLine="640"/>
        <w:jc w:val="left"/>
        <w:rPr>
          <w:rFonts w:hint="eastAsia" w:ascii="仿宋" w:hAnsi="仿宋" w:eastAsia="仿宋"/>
          <w:bCs/>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支出总体情况及比上年</w:t>
      </w:r>
      <w:r>
        <w:rPr>
          <w:rFonts w:hint="eastAsia" w:ascii="仿宋_GB2312" w:hAnsi="仿宋" w:eastAsia="仿宋_GB2312"/>
          <w:szCs w:val="32"/>
          <w:lang w:eastAsia="zh-CN"/>
        </w:rPr>
        <w:t>减少</w:t>
      </w:r>
      <w:r>
        <w:rPr>
          <w:rFonts w:hint="eastAsia" w:ascii="仿宋_GB2312" w:hAnsi="仿宋" w:eastAsia="仿宋_GB2312"/>
          <w:szCs w:val="32"/>
          <w:lang w:val="en-US" w:eastAsia="zh-CN"/>
        </w:rPr>
        <w:t>134.65</w:t>
      </w:r>
      <w:r>
        <w:rPr>
          <w:rFonts w:hint="eastAsia" w:ascii="仿宋_GB2312" w:hAnsi="仿宋" w:eastAsia="仿宋_GB2312"/>
          <w:szCs w:val="32"/>
        </w:rPr>
        <w:t>万元，主要原因</w:t>
      </w:r>
      <w:r>
        <w:rPr>
          <w:rFonts w:hint="eastAsia" w:ascii="仿宋_GB2312" w:hAnsi="仿宋_GB2312" w:eastAsia="仿宋_GB2312" w:cs="仿宋_GB2312"/>
          <w:bCs/>
          <w:szCs w:val="32"/>
        </w:rPr>
        <w:t>主要2019年公卫经费支出减少，本年度单位按照国家有关规定节约了开支</w:t>
      </w:r>
      <w:r>
        <w:rPr>
          <w:rFonts w:hint="eastAsia" w:ascii="仿宋" w:hAnsi="仿宋" w:eastAsia="仿宋"/>
          <w:bCs/>
          <w:szCs w:val="32"/>
        </w:rPr>
        <w:t>。</w:t>
      </w:r>
    </w:p>
    <w:p>
      <w:pPr>
        <w:widowControl/>
        <w:spacing w:line="560" w:lineRule="exact"/>
        <w:ind w:firstLine="640"/>
        <w:jc w:val="left"/>
        <w:rPr>
          <w:rFonts w:hint="eastAsia" w:ascii="仿宋" w:hAnsi="仿宋" w:eastAsia="仿宋"/>
          <w:bCs/>
          <w:szCs w:val="32"/>
          <w:lang w:eastAsia="zh-CN"/>
        </w:rPr>
      </w:pPr>
      <w:r>
        <w:rPr>
          <w:rFonts w:hint="eastAsia" w:ascii="仿宋" w:hAnsi="仿宋" w:eastAsia="仿宋"/>
          <w:bCs/>
          <w:szCs w:val="32"/>
          <w:lang w:eastAsia="zh-CN"/>
        </w:rPr>
        <w:t>图示：</w:t>
      </w:r>
    </w:p>
    <w:p>
      <w:pPr>
        <w:widowControl/>
        <w:spacing w:line="240" w:lineRule="auto"/>
        <w:ind w:firstLine="640"/>
        <w:jc w:val="left"/>
        <w:rPr>
          <w:rFonts w:hint="eastAsia" w:ascii="仿宋" w:hAnsi="仿宋" w:eastAsia="仿宋"/>
          <w:bCs/>
          <w:szCs w:val="32"/>
          <w:lang w:eastAsia="zh-CN"/>
        </w:rPr>
      </w:pPr>
      <w:r>
        <w:rPr>
          <w:rFonts w:hint="eastAsia" w:ascii="仿宋" w:hAnsi="仿宋" w:eastAsia="仿宋"/>
          <w:bCs/>
          <w:szCs w:val="32"/>
          <w:lang w:eastAsia="zh-CN"/>
        </w:rPr>
        <w:drawing>
          <wp:inline distT="0" distB="0" distL="114300" distR="114300">
            <wp:extent cx="3212465" cy="2755265"/>
            <wp:effectExtent l="0" t="0" r="6985" b="6985"/>
            <wp:docPr id="4" name="图片 1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descr="图片5"/>
                    <pic:cNvPicPr>
                      <a:picLocks noChangeAspect="1"/>
                    </pic:cNvPicPr>
                  </pic:nvPicPr>
                  <pic:blipFill>
                    <a:blip r:embed="rId13"/>
                    <a:stretch>
                      <a:fillRect/>
                    </a:stretch>
                  </pic:blipFill>
                  <pic:spPr>
                    <a:xfrm>
                      <a:off x="0" y="0"/>
                      <a:ext cx="3212465" cy="2755265"/>
                    </a:xfrm>
                    <a:prstGeom prst="rect">
                      <a:avLst/>
                    </a:prstGeom>
                    <a:noFill/>
                    <a:ln>
                      <a:noFill/>
                    </a:ln>
                  </pic:spPr>
                </pic:pic>
              </a:graphicData>
            </a:graphic>
          </wp:inline>
        </w:drawing>
      </w:r>
    </w:p>
    <w:p>
      <w:pPr>
        <w:widowControl/>
        <w:spacing w:line="560" w:lineRule="exact"/>
        <w:jc w:val="left"/>
        <w:rPr>
          <w:rFonts w:ascii="仿宋_GB2312" w:hAnsi="仿宋_GB2312" w:eastAsia="仿宋_GB2312" w:cs="仿宋_GB2312"/>
          <w:szCs w:val="32"/>
          <w:highlight w:val="red"/>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（一）财政拨款支出决算总体情况说明。</w:t>
      </w:r>
    </w:p>
    <w:p>
      <w:pPr>
        <w:widowControl/>
        <w:spacing w:line="560" w:lineRule="exact"/>
        <w:ind w:firstLine="640"/>
        <w:jc w:val="left"/>
        <w:rPr>
          <w:rFonts w:hint="eastAsia" w:ascii="仿宋" w:hAnsi="仿宋" w:eastAsia="仿宋"/>
          <w:bCs/>
          <w:szCs w:val="32"/>
        </w:rPr>
      </w:pPr>
      <w:r>
        <w:rPr>
          <w:rFonts w:hint="eastAsia" w:ascii="仿宋_GB2312" w:hAnsi="宋体" w:eastAsia="仿宋_GB2312" w:cs="仿宋_GB2312"/>
          <w:color w:val="000000"/>
          <w:kern w:val="0"/>
          <w:szCs w:val="32"/>
          <w:lang w:val="en-US" w:eastAsia="zh-CN"/>
        </w:rPr>
        <w:t>2</w:t>
      </w:r>
      <w:r>
        <w:rPr>
          <w:rFonts w:ascii="仿宋_GB2312" w:hAnsi="宋体" w:eastAsia="仿宋_GB2312" w:cs="仿宋_GB2312"/>
          <w:color w:val="000000"/>
          <w:kern w:val="0"/>
          <w:szCs w:val="32"/>
        </w:rPr>
        <w:t>019</w:t>
      </w:r>
      <w:r>
        <w:rPr>
          <w:rFonts w:hint="eastAsia" w:ascii="仿宋_GB2312" w:hAnsi="宋体" w:eastAsia="仿宋_GB2312" w:cs="仿宋_GB2312"/>
          <w:color w:val="000000"/>
          <w:kern w:val="0"/>
          <w:szCs w:val="32"/>
        </w:rPr>
        <w:t>年度财政拨款支出</w:t>
      </w:r>
      <w:r>
        <w:rPr>
          <w:rFonts w:hint="eastAsia" w:ascii="仿宋_GB2312" w:hAnsi="宋体" w:eastAsia="仿宋_GB2312" w:cs="仿宋_GB2312"/>
          <w:color w:val="000000"/>
          <w:kern w:val="0"/>
          <w:szCs w:val="32"/>
          <w:lang w:val="en-US" w:eastAsia="zh-CN"/>
        </w:rPr>
        <w:t>341.12</w:t>
      </w:r>
      <w:r>
        <w:rPr>
          <w:rFonts w:hint="eastAsia" w:ascii="仿宋_GB2312" w:hAnsi="宋体" w:eastAsia="仿宋_GB2312" w:cs="仿宋_GB2312"/>
          <w:color w:val="000000"/>
          <w:kern w:val="0"/>
          <w:szCs w:val="32"/>
        </w:rPr>
        <w:t>万元，占本年支出合计的</w:t>
      </w:r>
      <w:r>
        <w:rPr>
          <w:rFonts w:ascii="仿宋_GB2312" w:hAnsi="宋体" w:eastAsia="仿宋_GB2312" w:cs="仿宋_GB2312"/>
          <w:color w:val="000000"/>
          <w:kern w:val="0"/>
          <w:szCs w:val="32"/>
        </w:rPr>
        <w:t>4</w:t>
      </w:r>
      <w:r>
        <w:rPr>
          <w:rFonts w:hint="eastAsia" w:ascii="仿宋_GB2312" w:hAnsi="宋体" w:eastAsia="仿宋_GB2312" w:cs="仿宋_GB2312"/>
          <w:color w:val="000000"/>
          <w:kern w:val="0"/>
          <w:szCs w:val="32"/>
          <w:lang w:val="en-US" w:eastAsia="zh-CN"/>
        </w:rPr>
        <w:t>8</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。与上年相比，财政拨款支出</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100.34</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36</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主要原因是</w:t>
      </w:r>
      <w:r>
        <w:rPr>
          <w:rFonts w:hint="eastAsia" w:ascii="仿宋_GB2312" w:hAnsi="仿宋_GB2312" w:eastAsia="仿宋_GB2312" w:cs="仿宋_GB2312"/>
          <w:bCs/>
          <w:szCs w:val="32"/>
        </w:rPr>
        <w:t>2019年公卫经费支出减少，本年度单位按照国家有关规定节约了开支，</w:t>
      </w:r>
      <w:r>
        <w:rPr>
          <w:rFonts w:hint="eastAsia" w:ascii="仿宋_GB2312" w:hAnsi="仿宋_GB2312" w:eastAsia="仿宋_GB2312" w:cs="仿宋_GB2312"/>
          <w:bCs/>
          <w:szCs w:val="32"/>
          <w:lang w:eastAsia="zh-CN"/>
        </w:rPr>
        <w:t>项目支出较上年有所减少</w:t>
      </w:r>
      <w:r>
        <w:rPr>
          <w:rFonts w:hint="eastAsia" w:ascii="仿宋" w:hAnsi="仿宋" w:eastAsia="仿宋"/>
          <w:bCs/>
          <w:szCs w:val="32"/>
        </w:rPr>
        <w:t>。</w:t>
      </w: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 w:hAnsi="仿宋" w:eastAsia="仿宋"/>
          <w:bCs/>
          <w:szCs w:val="32"/>
          <w:lang w:eastAsia="zh-CN"/>
        </w:rPr>
      </w:pPr>
      <w:r>
        <w:rPr>
          <w:rFonts w:hint="eastAsia" w:ascii="仿宋" w:hAnsi="仿宋" w:eastAsia="仿宋"/>
          <w:bCs/>
          <w:szCs w:val="32"/>
          <w:lang w:eastAsia="zh-CN"/>
        </w:rPr>
        <w:t>图示：</w:t>
      </w:r>
    </w:p>
    <w:p>
      <w:pPr>
        <w:widowControl/>
        <w:spacing w:line="240" w:lineRule="auto"/>
        <w:ind w:firstLine="640"/>
        <w:jc w:val="left"/>
        <w:rPr>
          <w:rFonts w:hint="eastAsia" w:ascii="仿宋" w:hAnsi="仿宋" w:eastAsia="仿宋"/>
          <w:bCs/>
          <w:szCs w:val="32"/>
          <w:lang w:eastAsia="zh-CN"/>
        </w:rPr>
      </w:pPr>
      <w:r>
        <w:rPr>
          <w:rFonts w:hint="eastAsia" w:ascii="仿宋" w:hAnsi="仿宋" w:eastAsia="仿宋"/>
          <w:bCs/>
          <w:szCs w:val="32"/>
          <w:lang w:eastAsia="zh-CN"/>
        </w:rPr>
        <w:drawing>
          <wp:inline distT="0" distB="0" distL="114300" distR="114300">
            <wp:extent cx="1840865" cy="2755265"/>
            <wp:effectExtent l="0" t="0" r="6985" b="6985"/>
            <wp:docPr id="5" name="图片 20"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descr="图片6"/>
                    <pic:cNvPicPr>
                      <a:picLocks noChangeAspect="1"/>
                    </pic:cNvPicPr>
                  </pic:nvPicPr>
                  <pic:blipFill>
                    <a:blip r:embed="rId14"/>
                    <a:stretch>
                      <a:fillRect/>
                    </a:stretch>
                  </pic:blipFill>
                  <pic:spPr>
                    <a:xfrm>
                      <a:off x="0" y="0"/>
                      <a:ext cx="1840865" cy="2755265"/>
                    </a:xfrm>
                    <a:prstGeom prst="rect">
                      <a:avLst/>
                    </a:prstGeom>
                    <a:noFill/>
                    <a:ln>
                      <a:noFill/>
                    </a:ln>
                  </pic:spPr>
                </pic:pic>
              </a:graphicData>
            </a:graphic>
          </wp:inline>
        </w:drawing>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（二）财政拨款支出决算具体情况说明。</w:t>
      </w:r>
    </w:p>
    <w:p>
      <w:pPr>
        <w:spacing w:line="560" w:lineRule="exact"/>
        <w:ind w:firstLine="640" w:firstLineChars="200"/>
        <w:rPr>
          <w:rFonts w:ascii="楷体_GB2312" w:hAnsi="宋体" w:eastAsia="楷体_GB2312" w:cs="楷体_GB2312"/>
          <w:b/>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lang w:val="en-US" w:eastAsia="zh-CN"/>
        </w:rPr>
        <w:t>150.6</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341.11</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320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。按照政府功能分类科目，其中：</w:t>
      </w:r>
      <w:r>
        <w:rPr>
          <w:rFonts w:ascii="仿宋_GB2312" w:hAnsi="宋体" w:eastAsia="仿宋_GB2312" w:cs="仿宋_GB2312"/>
          <w:color w:val="000000"/>
          <w:kern w:val="0"/>
          <w:szCs w:val="32"/>
        </w:rPr>
        <w:t xml:space="preserve"> </w:t>
      </w:r>
    </w:p>
    <w:p>
      <w:pPr>
        <w:widowControl/>
        <w:spacing w:line="560" w:lineRule="exact"/>
        <w:ind w:firstLine="643" w:firstLineChars="200"/>
        <w:jc w:val="left"/>
      </w:pPr>
      <w:r>
        <w:rPr>
          <w:rFonts w:ascii="仿宋_GB2312" w:hAnsi="宋体" w:eastAsia="仿宋_GB2312" w:cs="仿宋_GB2312"/>
          <w:b/>
          <w:color w:val="000000"/>
          <w:kern w:val="0"/>
          <w:szCs w:val="32"/>
        </w:rPr>
        <w:t>1.</w:t>
      </w:r>
      <w:r>
        <w:rPr>
          <w:rFonts w:hint="eastAsia" w:ascii="仿宋_GB2312" w:hAnsi="宋体" w:eastAsia="仿宋_GB2312" w:cs="仿宋_GB2312"/>
          <w:b/>
          <w:color w:val="000000"/>
          <w:kern w:val="0"/>
          <w:szCs w:val="32"/>
        </w:rPr>
        <w:t>基本支出：</w:t>
      </w:r>
      <w:r>
        <w:rPr>
          <w:rFonts w:ascii="仿宋_GB2312" w:hAnsi="宋体" w:eastAsia="仿宋_GB2312" w:cs="仿宋_GB2312"/>
          <w:b/>
          <w:color w:val="000000"/>
          <w:kern w:val="0"/>
          <w:szCs w:val="32"/>
        </w:rPr>
        <w:t xml:space="preserve"> </w:t>
      </w:r>
    </w:p>
    <w:p>
      <w:pPr>
        <w:widowControl/>
        <w:spacing w:line="560" w:lineRule="exact"/>
        <w:ind w:firstLine="480" w:firstLineChars="15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150.6</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343.62</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235</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。其中：工资福利支出</w:t>
      </w:r>
      <w:r>
        <w:rPr>
          <w:rFonts w:hint="eastAsia" w:ascii="仿宋_GB2312" w:hAnsi="宋体" w:eastAsia="仿宋_GB2312" w:cs="仿宋_GB2312"/>
          <w:color w:val="000000"/>
          <w:kern w:val="0"/>
          <w:szCs w:val="32"/>
          <w:lang w:val="en-US" w:eastAsia="zh-CN"/>
        </w:rPr>
        <w:t>205.29</w:t>
      </w:r>
      <w:r>
        <w:rPr>
          <w:rFonts w:hint="eastAsia" w:ascii="仿宋_GB2312" w:hAnsi="宋体" w:eastAsia="仿宋_GB2312" w:cs="仿宋_GB2312"/>
          <w:color w:val="000000"/>
          <w:kern w:val="0"/>
          <w:szCs w:val="32"/>
        </w:rPr>
        <w:t>万元，人和决算数大于预算数的主要原因是人员工资的增加、绩效增量的发放。</w:t>
      </w:r>
    </w:p>
    <w:p>
      <w:pPr>
        <w:widowControl/>
        <w:spacing w:line="240" w:lineRule="auto"/>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drawing>
          <wp:inline distT="0" distB="0" distL="114300" distR="114300">
            <wp:extent cx="3212465" cy="2755265"/>
            <wp:effectExtent l="0" t="0" r="6985" b="6985"/>
            <wp:docPr id="6" name="图片 22"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descr="图片7"/>
                    <pic:cNvPicPr>
                      <a:picLocks noChangeAspect="1"/>
                    </pic:cNvPicPr>
                  </pic:nvPicPr>
                  <pic:blipFill>
                    <a:blip r:embed="rId15"/>
                    <a:stretch>
                      <a:fillRect/>
                    </a:stretch>
                  </pic:blipFill>
                  <pic:spPr>
                    <a:xfrm>
                      <a:off x="0" y="0"/>
                      <a:ext cx="3212465" cy="2755265"/>
                    </a:xfrm>
                    <a:prstGeom prst="rect">
                      <a:avLst/>
                    </a:prstGeom>
                    <a:noFill/>
                    <a:ln>
                      <a:noFill/>
                    </a:ln>
                  </pic:spPr>
                </pic:pic>
              </a:graphicData>
            </a:graphic>
          </wp:inline>
        </w:drawing>
      </w:r>
    </w:p>
    <w:p>
      <w:pPr>
        <w:widowControl/>
        <w:spacing w:line="560" w:lineRule="exact"/>
        <w:ind w:firstLine="482" w:firstLineChars="150"/>
        <w:jc w:val="left"/>
        <w:rPr>
          <w:rFonts w:ascii="仿宋_GB2312" w:hAnsi="宋体" w:eastAsia="仿宋_GB2312" w:cs="仿宋_GB2312"/>
          <w:b/>
          <w:color w:val="000000"/>
          <w:kern w:val="0"/>
          <w:szCs w:val="32"/>
        </w:rPr>
      </w:pPr>
      <w:r>
        <w:rPr>
          <w:rFonts w:ascii="仿宋_GB2312" w:hAnsi="宋体" w:eastAsia="仿宋_GB2312" w:cs="仿宋_GB2312"/>
          <w:b/>
          <w:color w:val="000000"/>
          <w:kern w:val="0"/>
          <w:szCs w:val="32"/>
        </w:rPr>
        <w:t>2</w:t>
      </w:r>
      <w:r>
        <w:rPr>
          <w:rFonts w:hint="eastAsia" w:ascii="仿宋_GB2312" w:hAnsi="宋体" w:eastAsia="仿宋_GB2312" w:cs="仿宋_GB2312"/>
          <w:b/>
          <w:color w:val="000000"/>
          <w:kern w:val="0"/>
          <w:szCs w:val="32"/>
        </w:rPr>
        <w:t>、项目支出：</w:t>
      </w:r>
    </w:p>
    <w:p>
      <w:pPr>
        <w:widowControl/>
        <w:spacing w:line="560" w:lineRule="exact"/>
        <w:ind w:firstLine="480" w:firstLineChars="15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ascii="仿宋_GB2312" w:hAnsi="宋体" w:eastAsia="仿宋_GB2312" w:cs="仿宋_GB2312"/>
          <w:color w:val="000000"/>
          <w:kern w:val="0"/>
          <w:szCs w:val="32"/>
        </w:rPr>
        <w:t>0.00</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81.43</w:t>
      </w:r>
      <w:r>
        <w:rPr>
          <w:rFonts w:hint="eastAsia" w:ascii="仿宋_GB2312" w:hAnsi="宋体" w:eastAsia="仿宋_GB2312" w:cs="仿宋_GB2312"/>
          <w:color w:val="000000"/>
          <w:kern w:val="0"/>
          <w:szCs w:val="32"/>
        </w:rPr>
        <w:t>万元，其中：商品和服务支出</w:t>
      </w:r>
      <w:r>
        <w:rPr>
          <w:rFonts w:hint="eastAsia" w:ascii="仿宋_GB2312" w:hAnsi="宋体" w:eastAsia="仿宋_GB2312" w:cs="仿宋_GB2312"/>
          <w:color w:val="000000"/>
          <w:kern w:val="0"/>
          <w:szCs w:val="32"/>
          <w:lang w:val="en-US" w:eastAsia="zh-CN"/>
        </w:rPr>
        <w:t>51.42</w:t>
      </w:r>
      <w:r>
        <w:rPr>
          <w:rFonts w:hint="eastAsia" w:ascii="仿宋_GB2312" w:hAnsi="宋体" w:eastAsia="仿宋_GB2312" w:cs="仿宋_GB2312"/>
          <w:color w:val="000000"/>
          <w:kern w:val="0"/>
          <w:szCs w:val="32"/>
        </w:rPr>
        <w:t>万元，决算数大于预算数的主要原因是基层医疗卫生机构工作的重心是为辖区居民提供公共卫生服务，国家在公共卫生服务方面财政政策有所倾斜，故公共卫生服务支出较大。</w:t>
      </w:r>
    </w:p>
    <w:p>
      <w:pPr>
        <w:widowControl/>
        <w:spacing w:line="240" w:lineRule="auto"/>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drawing>
          <wp:inline distT="0" distB="0" distL="114300" distR="114300">
            <wp:extent cx="3212465" cy="2755265"/>
            <wp:effectExtent l="0" t="0" r="6985" b="6985"/>
            <wp:docPr id="7" name="图片 24"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descr="图片8"/>
                    <pic:cNvPicPr>
                      <a:picLocks noChangeAspect="1"/>
                    </pic:cNvPicPr>
                  </pic:nvPicPr>
                  <pic:blipFill>
                    <a:blip r:embed="rId16"/>
                    <a:stretch>
                      <a:fillRect/>
                    </a:stretch>
                  </pic:blipFill>
                  <pic:spPr>
                    <a:xfrm>
                      <a:off x="0" y="0"/>
                      <a:ext cx="3212465" cy="2755265"/>
                    </a:xfrm>
                    <a:prstGeom prst="rect">
                      <a:avLst/>
                    </a:prstGeom>
                    <a:noFill/>
                    <a:ln>
                      <a:noFill/>
                    </a:ln>
                  </pic:spPr>
                </pic:pic>
              </a:graphicData>
            </a:graphic>
          </wp:inline>
        </w:drawing>
      </w:r>
    </w:p>
    <w:p>
      <w:pPr>
        <w:spacing w:line="560" w:lineRule="exact"/>
        <w:ind w:firstLine="640" w:firstLineChars="200"/>
        <w:rPr>
          <w:rFonts w:hint="eastAsia" w:ascii="黑体" w:hAnsi="黑体" w:eastAsia="黑体"/>
          <w:color w:val="000000"/>
          <w:kern w:val="0"/>
          <w:szCs w:val="32"/>
        </w:rPr>
      </w:pP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r>
        <w:rPr>
          <w:rFonts w:ascii="黑体" w:hAnsi="黑体" w:eastAsia="黑体"/>
          <w:color w:val="000000"/>
          <w:kern w:val="0"/>
          <w:szCs w:val="32"/>
        </w:rPr>
        <w:t xml:space="preserve"> </w:t>
      </w:r>
    </w:p>
    <w:p>
      <w:pPr>
        <w:numPr>
          <w:ilvl w:val="0"/>
          <w:numId w:val="0"/>
        </w:numPr>
        <w:spacing w:line="560" w:lineRule="exact"/>
        <w:rPr>
          <w:rFonts w:hint="eastAsia" w:ascii="仿宋_GB2312" w:hAnsi="仿宋_GB2312" w:eastAsia="仿宋_GB2312" w:cs="仿宋_GB2312"/>
          <w:color w:val="000000"/>
          <w:kern w:val="0"/>
          <w:sz w:val="31"/>
          <w:szCs w:val="31"/>
          <w:lang w:eastAsia="zh-CN"/>
        </w:rPr>
      </w:pPr>
      <w:r>
        <w:rPr>
          <w:rFonts w:hint="eastAsia" w:ascii="仿宋_GB2312" w:hAnsi="仿宋_GB2312" w:eastAsia="仿宋_GB2312" w:cs="仿宋_GB2312"/>
          <w:color w:val="000000"/>
          <w:kern w:val="0"/>
          <w:sz w:val="31"/>
          <w:szCs w:val="31"/>
          <w:lang w:val="en-US" w:eastAsia="zh-CN"/>
        </w:rPr>
        <w:t xml:space="preserve">  </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hint="eastAsia"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343.63</w:t>
      </w:r>
      <w:r>
        <w:rPr>
          <w:rFonts w:hint="eastAsia"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205.29</w:t>
      </w:r>
      <w:r>
        <w:rPr>
          <w:rFonts w:hint="eastAsia"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lang w:eastAsia="zh-CN"/>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bCs/>
          <w:color w:val="000000"/>
          <w:kern w:val="0"/>
          <w:szCs w:val="32"/>
        </w:rPr>
        <w:t>人员经费</w:t>
      </w:r>
      <w:r>
        <w:rPr>
          <w:rFonts w:hint="eastAsia" w:ascii="仿宋_GB2312" w:hAnsi="宋体" w:eastAsia="仿宋_GB2312" w:cs="仿宋_GB2312"/>
          <w:color w:val="000000"/>
          <w:kern w:val="0"/>
          <w:szCs w:val="32"/>
          <w:lang w:val="en-US" w:eastAsia="zh-CN"/>
        </w:rPr>
        <w:t>205.29</w:t>
      </w:r>
      <w:r>
        <w:rPr>
          <w:rFonts w:hint="eastAsia" w:ascii="仿宋_GB2312" w:hAnsi="宋体" w:eastAsia="仿宋_GB2312" w:cs="仿宋_GB2312"/>
          <w:color w:val="000000"/>
          <w:kern w:val="0"/>
          <w:szCs w:val="32"/>
        </w:rPr>
        <w:t>万元，主要包括：基本工资</w:t>
      </w:r>
      <w:r>
        <w:rPr>
          <w:rFonts w:hint="eastAsia" w:ascii="仿宋_GB2312" w:hAnsi="宋体" w:eastAsia="仿宋_GB2312" w:cs="仿宋_GB2312"/>
          <w:color w:val="000000"/>
          <w:kern w:val="0"/>
          <w:szCs w:val="32"/>
          <w:lang w:val="en-US" w:eastAsia="zh-CN"/>
        </w:rPr>
        <w:t>37.04</w:t>
      </w:r>
      <w:r>
        <w:rPr>
          <w:rFonts w:hint="eastAsia" w:ascii="仿宋_GB2312" w:hAnsi="宋体" w:eastAsia="仿宋_GB2312" w:cs="仿宋_GB2312"/>
          <w:color w:val="000000"/>
          <w:kern w:val="0"/>
          <w:szCs w:val="32"/>
        </w:rPr>
        <w:t>万元，津贴补贴</w:t>
      </w:r>
      <w:r>
        <w:rPr>
          <w:rFonts w:hint="eastAsia" w:ascii="仿宋_GB2312" w:hAnsi="宋体" w:eastAsia="仿宋_GB2312" w:cs="仿宋_GB2312"/>
          <w:color w:val="000000"/>
          <w:kern w:val="0"/>
          <w:szCs w:val="32"/>
          <w:lang w:val="en-US" w:eastAsia="zh-CN"/>
        </w:rPr>
        <w:t>31.87</w:t>
      </w:r>
      <w:r>
        <w:rPr>
          <w:rFonts w:hint="eastAsia" w:ascii="仿宋_GB2312" w:hAnsi="宋体" w:eastAsia="仿宋_GB2312" w:cs="仿宋_GB2312"/>
          <w:color w:val="000000"/>
          <w:kern w:val="0"/>
          <w:szCs w:val="32"/>
        </w:rPr>
        <w:t>万元，绩效工资</w:t>
      </w:r>
      <w:r>
        <w:rPr>
          <w:rFonts w:hint="eastAsia" w:ascii="仿宋_GB2312" w:hAnsi="宋体" w:eastAsia="仿宋_GB2312" w:cs="仿宋_GB2312"/>
          <w:color w:val="000000"/>
          <w:kern w:val="0"/>
          <w:szCs w:val="32"/>
          <w:lang w:val="en-US" w:eastAsia="zh-CN"/>
        </w:rPr>
        <w:t>89.35</w:t>
      </w:r>
      <w:r>
        <w:rPr>
          <w:rFonts w:hint="eastAsia" w:ascii="仿宋_GB2312" w:hAnsi="宋体" w:eastAsia="仿宋_GB2312" w:cs="仿宋_GB2312"/>
          <w:color w:val="000000"/>
          <w:kern w:val="0"/>
          <w:szCs w:val="32"/>
        </w:rPr>
        <w:t>万元，机关事业单位基本养老保险</w:t>
      </w:r>
      <w:r>
        <w:rPr>
          <w:rFonts w:hint="eastAsia" w:ascii="仿宋_GB2312" w:hAnsi="宋体" w:eastAsia="仿宋_GB2312" w:cs="仿宋_GB2312"/>
          <w:color w:val="000000"/>
          <w:kern w:val="0"/>
          <w:szCs w:val="32"/>
          <w:lang w:val="en-US" w:eastAsia="zh-CN"/>
        </w:rPr>
        <w:t>17.53</w:t>
      </w:r>
      <w:r>
        <w:rPr>
          <w:rFonts w:hint="eastAsia" w:ascii="仿宋_GB2312" w:hAnsi="宋体" w:eastAsia="仿宋_GB2312" w:cs="仿宋_GB2312"/>
          <w:color w:val="000000"/>
          <w:kern w:val="0"/>
          <w:szCs w:val="32"/>
        </w:rPr>
        <w:t>万元，职业年金缴费</w:t>
      </w:r>
      <w:r>
        <w:rPr>
          <w:rFonts w:hint="eastAsia" w:ascii="仿宋_GB2312" w:hAnsi="宋体" w:eastAsia="仿宋_GB2312" w:cs="仿宋_GB2312"/>
          <w:color w:val="000000"/>
          <w:kern w:val="0"/>
          <w:szCs w:val="32"/>
          <w:lang w:val="en-US" w:eastAsia="zh-CN"/>
        </w:rPr>
        <w:t>4.04</w:t>
      </w:r>
      <w:r>
        <w:rPr>
          <w:rFonts w:hint="eastAsia" w:ascii="仿宋_GB2312" w:hAnsi="宋体" w:eastAsia="仿宋_GB2312" w:cs="仿宋_GB2312"/>
          <w:color w:val="000000"/>
          <w:kern w:val="0"/>
          <w:szCs w:val="32"/>
        </w:rPr>
        <w:t>万元，职工基本医疗保险缴费</w:t>
      </w:r>
      <w:r>
        <w:rPr>
          <w:rFonts w:hint="eastAsia" w:ascii="仿宋_GB2312" w:hAnsi="宋体" w:eastAsia="仿宋_GB2312" w:cs="仿宋_GB2312"/>
          <w:color w:val="000000"/>
          <w:kern w:val="0"/>
          <w:szCs w:val="32"/>
          <w:lang w:val="en-US" w:eastAsia="zh-CN"/>
        </w:rPr>
        <w:t>5.16</w:t>
      </w:r>
      <w:r>
        <w:rPr>
          <w:rFonts w:hint="eastAsia" w:ascii="仿宋_GB2312" w:hAnsi="宋体" w:eastAsia="仿宋_GB2312" w:cs="仿宋_GB2312"/>
          <w:color w:val="000000"/>
          <w:kern w:val="0"/>
          <w:szCs w:val="32"/>
        </w:rPr>
        <w:t>万元，住房公积金</w:t>
      </w:r>
      <w:r>
        <w:rPr>
          <w:rFonts w:hint="eastAsia" w:ascii="仿宋_GB2312" w:hAnsi="宋体" w:eastAsia="仿宋_GB2312" w:cs="仿宋_GB2312"/>
          <w:color w:val="000000"/>
          <w:kern w:val="0"/>
          <w:szCs w:val="32"/>
          <w:lang w:val="en-US" w:eastAsia="zh-CN"/>
        </w:rPr>
        <w:t>20.29</w:t>
      </w:r>
      <w:r>
        <w:rPr>
          <w:rFonts w:hint="eastAsia" w:ascii="仿宋_GB2312" w:hAnsi="宋体" w:eastAsia="仿宋_GB2312" w:cs="仿宋_GB2312"/>
          <w:color w:val="000000"/>
          <w:kern w:val="0"/>
          <w:szCs w:val="32"/>
        </w:rPr>
        <w:t>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r>
        <w:rPr>
          <w:rFonts w:ascii="黑体" w:hAnsi="黑体" w:eastAsia="黑体"/>
          <w:color w:val="000000"/>
          <w:kern w:val="0"/>
          <w:szCs w:val="32"/>
        </w:rPr>
        <w:t xml:space="preserve"> </w:t>
      </w:r>
    </w:p>
    <w:p>
      <w:pPr>
        <w:widowControl/>
        <w:spacing w:line="560" w:lineRule="exact"/>
        <w:ind w:firstLine="643" w:firstLineChars="200"/>
        <w:jc w:val="left"/>
      </w:pPr>
      <w:r>
        <w:rPr>
          <w:rFonts w:hint="eastAsia" w:ascii="楷体_GB2312" w:hAnsi="宋体" w:eastAsia="楷体_GB2312" w:cs="楷体_GB2312"/>
          <w:b/>
          <w:color w:val="000000"/>
          <w:kern w:val="0"/>
          <w:szCs w:val="32"/>
        </w:rPr>
        <w:t>（一）“三公”经费财政拨款支出决算总体情况说明。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hint="eastAsia" w:eastAsia="方正仿宋简体"/>
          <w:lang w:eastAsia="zh-CN"/>
        </w:rPr>
      </w:pPr>
      <w:r>
        <w:rPr>
          <w:rFonts w:hint="eastAsia"/>
          <w:lang w:eastAsia="zh-CN"/>
        </w:rPr>
        <w:t>无“三公”经费财政拨款支出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（二）“三公”经费财政拨款支出决算具体情况说明。</w:t>
      </w:r>
    </w:p>
    <w:p>
      <w:pPr>
        <w:widowControl/>
        <w:spacing w:line="560" w:lineRule="exact"/>
        <w:ind w:firstLine="640" w:firstLineChars="200"/>
        <w:jc w:val="left"/>
      </w:pPr>
      <w:r>
        <w:rPr>
          <w:rFonts w:hint="eastAsia" w:ascii="仿宋_GB2312" w:hAnsi="宋体" w:eastAsia="仿宋_GB2312" w:cs="仿宋_GB2312"/>
          <w:color w:val="000000"/>
          <w:kern w:val="0"/>
          <w:szCs w:val="32"/>
          <w:lang w:eastAsia="zh-CN"/>
        </w:rPr>
        <w:t>无</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hint="eastAsia" w:ascii="仿宋_GB2312" w:hAnsi="仿宋" w:eastAsia="仿宋_GB2312"/>
          <w:szCs w:val="32"/>
          <w:lang w:eastAsia="zh-CN"/>
        </w:rPr>
      </w:pPr>
      <w:r>
        <w:rPr>
          <w:rFonts w:hint="eastAsia" w:ascii="仿宋_GB2312" w:hAnsi="仿宋" w:eastAsia="仿宋_GB2312"/>
          <w:szCs w:val="32"/>
          <w:lang w:eastAsia="zh-CN"/>
        </w:rPr>
        <w:t>无</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hint="eastAsia" w:ascii="仿宋_GB2312" w:hAnsi="仿宋" w:eastAsia="仿宋_GB2312"/>
          <w:szCs w:val="32"/>
          <w:lang w:eastAsia="zh-CN"/>
        </w:rPr>
      </w:pPr>
      <w:r>
        <w:rPr>
          <w:rFonts w:hint="eastAsia" w:ascii="仿宋_GB2312" w:hAnsi="仿宋" w:eastAsia="仿宋_GB2312"/>
          <w:szCs w:val="32"/>
          <w:lang w:eastAsia="zh-CN"/>
        </w:rPr>
        <w:t>无</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numPr>
          <w:ilvl w:val="0"/>
          <w:numId w:val="5"/>
        </w:numPr>
        <w:spacing w:line="560" w:lineRule="exact"/>
        <w:ind w:firstLine="640" w:firstLineChars="200"/>
        <w:rPr>
          <w:rFonts w:ascii="仿宋_GB2312" w:hAnsi="仿宋" w:eastAsia="仿宋_GB2312"/>
          <w:b/>
          <w:bCs/>
          <w:szCs w:val="32"/>
        </w:rPr>
      </w:pPr>
      <w:r>
        <w:rPr>
          <w:rFonts w:hint="eastAsia" w:ascii="仿宋_GB2312" w:hAnsi="仿宋" w:eastAsia="仿宋_GB2312"/>
          <w:szCs w:val="32"/>
          <w:lang w:eastAsia="zh-CN"/>
        </w:rPr>
        <w:t>无</w:t>
      </w:r>
    </w:p>
    <w:p>
      <w:pPr>
        <w:numPr>
          <w:ilvl w:val="0"/>
          <w:numId w:val="5"/>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hint="eastAsia" w:ascii="仿宋_GB2312" w:hAnsi="仿宋" w:eastAsia="仿宋_GB2312"/>
          <w:szCs w:val="32"/>
          <w:lang w:eastAsia="zh-CN"/>
        </w:rPr>
      </w:pPr>
      <w:r>
        <w:rPr>
          <w:rFonts w:hint="eastAsia" w:ascii="仿宋_GB2312" w:hAnsi="仿宋" w:eastAsia="仿宋_GB2312"/>
          <w:szCs w:val="32"/>
          <w:lang w:eastAsia="zh-CN"/>
        </w:rPr>
        <w:t>无</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wordWrap/>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0.06</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0.06</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100.00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lang w:eastAsia="zh-CN"/>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lang w:eastAsia="zh-CN"/>
        </w:rPr>
        <w:t>持平</w:t>
      </w:r>
      <w:r>
        <w:rPr>
          <w:rFonts w:hint="eastAsia" w:ascii="仿宋_GB2312" w:hAnsi="宋体" w:eastAsia="仿宋_GB2312" w:cs="仿宋_GB2312"/>
          <w:color w:val="000000"/>
          <w:kern w:val="0"/>
          <w:sz w:val="32"/>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hint="eastAsia" w:ascii="楷体_GB2312" w:hAnsi="宋体" w:eastAsia="楷体_GB2312" w:cs="楷体_GB2312"/>
          <w:b/>
          <w:color w:val="000000"/>
          <w:kern w:val="0"/>
          <w:szCs w:val="32"/>
          <w:lang w:val="en-US" w:eastAsia="zh-CN"/>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100.00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lang w:eastAsia="zh-CN"/>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lang w:eastAsia="zh-CN"/>
        </w:rPr>
        <w:t>持平</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r>
        <w:rPr>
          <w:rFonts w:ascii="黑体" w:hAnsi="黑体" w:eastAsia="黑体"/>
          <w:color w:val="000000"/>
          <w:kern w:val="0"/>
          <w:szCs w:val="32"/>
        </w:rPr>
        <w:t xml:space="preserve"> </w:t>
      </w:r>
    </w:p>
    <w:p>
      <w:pPr>
        <w:spacing w:line="560" w:lineRule="exact"/>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无</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无</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（一）预算绩效管理工作开展情况说明。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lang w:val="en-US" w:eastAsia="zh-CN"/>
        </w:rPr>
        <w:t>4</w:t>
      </w:r>
      <w:r>
        <w:rPr>
          <w:rFonts w:ascii="仿宋_GB2312" w:hAnsi="仿宋_GB2312" w:eastAsia="仿宋_GB2312" w:cs="仿宋_GB2312"/>
          <w:szCs w:val="32"/>
        </w:rPr>
        <w:t>个共涉及资金</w:t>
      </w:r>
      <w:r>
        <w:rPr>
          <w:rFonts w:hint="eastAsia" w:ascii="仿宋_GB2312" w:hAnsi="仿宋_GB2312" w:eastAsia="仿宋_GB2312" w:cs="仿宋_GB2312"/>
          <w:szCs w:val="32"/>
          <w:lang w:val="en-US" w:eastAsia="zh-CN"/>
        </w:rPr>
        <w:t>341.11</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w:t>
      </w:r>
      <w:r>
        <w:rPr>
          <w:rFonts w:hint="eastAsia" w:ascii="仿宋_GB2312" w:hAnsi="仿宋" w:eastAsia="仿宋_GB2312"/>
          <w:szCs w:val="32"/>
          <w:lang w:val="en-US" w:eastAsia="zh-CN"/>
        </w:rPr>
        <w:t>341.11</w:t>
      </w:r>
      <w:r>
        <w:rPr>
          <w:rFonts w:hint="eastAsia" w:ascii="仿宋_GB2312" w:hAnsi="仿宋_GB2312" w:eastAsia="仿宋_GB2312" w:cs="仿宋_GB2312"/>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基本公共卫生服务</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150.6</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150.6</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完善</w:t>
      </w:r>
      <w:r>
        <w:rPr>
          <w:rFonts w:hint="eastAsia" w:ascii="仿宋_GB2312" w:hAnsi="仿宋_GB2312" w:eastAsia="仿宋_GB2312" w:cs="仿宋_GB2312"/>
          <w:color w:val="000000"/>
          <w:kern w:val="0"/>
          <w:sz w:val="31"/>
          <w:szCs w:val="31"/>
          <w:lang w:eastAsia="zh-CN"/>
        </w:rPr>
        <w:t>基本公共卫生服务居民的</w:t>
      </w:r>
      <w:r>
        <w:rPr>
          <w:rFonts w:hint="eastAsia" w:ascii="仿宋_GB2312" w:hAnsi="仿宋_GB2312" w:eastAsia="仿宋_GB2312" w:cs="仿宋_GB2312"/>
          <w:color w:val="000000"/>
          <w:kern w:val="0"/>
          <w:sz w:val="31"/>
          <w:szCs w:val="31"/>
        </w:rPr>
        <w:t>优惠政策，维护</w:t>
      </w:r>
      <w:r>
        <w:rPr>
          <w:rFonts w:hint="eastAsia" w:ascii="仿宋_GB2312" w:hAnsi="仿宋_GB2312" w:eastAsia="仿宋_GB2312" w:cs="仿宋_GB2312"/>
          <w:color w:val="000000"/>
          <w:kern w:val="0"/>
          <w:sz w:val="31"/>
          <w:szCs w:val="31"/>
          <w:lang w:eastAsia="zh-CN"/>
        </w:rPr>
        <w:t>辖区居民</w:t>
      </w:r>
      <w:r>
        <w:rPr>
          <w:rFonts w:hint="eastAsia" w:ascii="仿宋_GB2312" w:hAnsi="仿宋_GB2312" w:eastAsia="仿宋_GB2312" w:cs="仿宋_GB2312"/>
          <w:color w:val="000000"/>
          <w:kern w:val="0"/>
          <w:sz w:val="31"/>
          <w:szCs w:val="31"/>
        </w:rPr>
        <w:t>的合法权益。</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通过项目实施</w:t>
      </w:r>
      <w:r>
        <w:rPr>
          <w:rFonts w:hint="eastAsia" w:ascii="仿宋_GB2312" w:hAnsi="仿宋_GB2312" w:eastAsia="仿宋_GB2312" w:cs="仿宋_GB2312"/>
          <w:color w:val="000000"/>
          <w:kern w:val="0"/>
          <w:sz w:val="31"/>
          <w:szCs w:val="31"/>
          <w:lang w:eastAsia="zh-CN"/>
        </w:rPr>
        <w:t>向辖</w:t>
      </w:r>
      <w:r>
        <w:rPr>
          <w:rFonts w:hint="eastAsia" w:ascii="仿宋_GB2312" w:hAnsi="仿宋_GB2312" w:eastAsia="仿宋_GB2312" w:cs="仿宋_GB2312"/>
          <w:color w:val="000000"/>
          <w:kern w:val="0"/>
          <w:sz w:val="31"/>
          <w:szCs w:val="31"/>
        </w:rPr>
        <w:t>区</w:t>
      </w:r>
      <w:r>
        <w:rPr>
          <w:rFonts w:hint="eastAsia" w:ascii="仿宋_GB2312" w:hAnsi="仿宋_GB2312" w:eastAsia="仿宋_GB2312" w:cs="仿宋_GB2312"/>
          <w:color w:val="000000"/>
          <w:kern w:val="0"/>
          <w:sz w:val="31"/>
          <w:szCs w:val="31"/>
          <w:lang w:eastAsia="zh-CN"/>
        </w:rPr>
        <w:t>居民建立居民档案，对妇幼人员进行健康体检登记建册，对慢性病人员进行监管，年满</w:t>
      </w:r>
      <w:r>
        <w:rPr>
          <w:rFonts w:hint="eastAsia" w:ascii="仿宋_GB2312" w:hAnsi="仿宋_GB2312" w:eastAsia="仿宋_GB2312" w:cs="仿宋_GB2312"/>
          <w:color w:val="000000"/>
          <w:kern w:val="0"/>
          <w:sz w:val="31"/>
          <w:szCs w:val="31"/>
          <w:lang w:val="en-US" w:eastAsia="zh-CN"/>
        </w:rPr>
        <w:t>65岁以上老年人进行免费体检并对所有居民进行健康宣教</w:t>
      </w:r>
      <w:r>
        <w:rPr>
          <w:rFonts w:hint="eastAsia"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保障基本公共卫生服务的</w:t>
      </w:r>
      <w:r>
        <w:rPr>
          <w:rFonts w:hint="eastAsia" w:ascii="仿宋_GB2312" w:hAnsi="仿宋_GB2312" w:eastAsia="仿宋_GB2312" w:cs="仿宋_GB2312"/>
          <w:color w:val="000000"/>
          <w:kern w:val="0"/>
          <w:sz w:val="31"/>
          <w:szCs w:val="31"/>
        </w:rPr>
        <w:t>合法权益。</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预算不够全面，项目实施过程中的监督与考核欠缺</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对项目进行全面预算管理，完善项目实施过程中的监督与考核</w:t>
      </w:r>
      <w:r>
        <w:rPr>
          <w:rFonts w:hint="eastAsia" w:ascii="仿宋_GB2312" w:hAnsi="仿宋_GB2312" w:eastAsia="仿宋_GB2312" w:cs="仿宋_GB2312"/>
          <w:color w:val="000000"/>
          <w:kern w:val="0"/>
          <w:sz w:val="31"/>
          <w:szCs w:val="31"/>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jc w:val="left"/>
        <w:rPr>
          <w:rFonts w:ascii="仿宋_GB2312" w:hAnsi="仿宋_GB2312" w:eastAsia="仿宋_GB2312" w:cs="仿宋_GB2312"/>
          <w:color w:val="000000"/>
          <w:kern w:val="0"/>
          <w:sz w:val="31"/>
          <w:szCs w:val="31"/>
        </w:rPr>
      </w:pP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本部门整体2019年度整体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分。全年预算数</w:t>
      </w:r>
      <w:r>
        <w:rPr>
          <w:rFonts w:hint="eastAsia" w:ascii="仿宋_GB2312" w:hAnsi="仿宋" w:eastAsia="仿宋_GB2312"/>
          <w:szCs w:val="32"/>
          <w:lang w:val="en-US" w:eastAsia="zh-CN"/>
        </w:rPr>
        <w:t>150.6</w:t>
      </w:r>
      <w:r>
        <w:rPr>
          <w:rFonts w:ascii="仿宋_GB2312" w:hAnsi="仿宋_GB2312" w:eastAsia="仿宋_GB2312" w:cs="仿宋_GB2312"/>
          <w:color w:val="000000"/>
          <w:kern w:val="0"/>
          <w:sz w:val="31"/>
          <w:szCs w:val="31"/>
        </w:rPr>
        <w:t>万元，执行数</w:t>
      </w:r>
      <w:r>
        <w:rPr>
          <w:rFonts w:hint="eastAsia" w:ascii="仿宋_GB2312" w:hAnsi="仿宋" w:eastAsia="仿宋_GB2312"/>
          <w:szCs w:val="32"/>
          <w:lang w:val="en-US" w:eastAsia="zh-CN"/>
        </w:rPr>
        <w:t>150.6</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完善</w:t>
      </w:r>
      <w:r>
        <w:rPr>
          <w:rFonts w:hint="eastAsia" w:ascii="仿宋_GB2312" w:hAnsi="仿宋_GB2312" w:eastAsia="仿宋_GB2312" w:cs="仿宋_GB2312"/>
          <w:color w:val="000000"/>
          <w:kern w:val="0"/>
          <w:sz w:val="31"/>
          <w:szCs w:val="31"/>
          <w:lang w:eastAsia="zh-CN"/>
        </w:rPr>
        <w:t>基本公共卫生服务居民的</w:t>
      </w:r>
      <w:r>
        <w:rPr>
          <w:rFonts w:hint="eastAsia" w:ascii="仿宋_GB2312" w:hAnsi="仿宋_GB2312" w:eastAsia="仿宋_GB2312" w:cs="仿宋_GB2312"/>
          <w:color w:val="000000"/>
          <w:kern w:val="0"/>
          <w:sz w:val="31"/>
          <w:szCs w:val="31"/>
        </w:rPr>
        <w:t>优惠政策，维护</w:t>
      </w:r>
      <w:r>
        <w:rPr>
          <w:rFonts w:hint="eastAsia" w:ascii="仿宋_GB2312" w:hAnsi="仿宋_GB2312" w:eastAsia="仿宋_GB2312" w:cs="仿宋_GB2312"/>
          <w:color w:val="000000"/>
          <w:kern w:val="0"/>
          <w:sz w:val="31"/>
          <w:szCs w:val="31"/>
          <w:lang w:eastAsia="zh-CN"/>
        </w:rPr>
        <w:t>辖区居民</w:t>
      </w:r>
      <w:r>
        <w:rPr>
          <w:rFonts w:hint="eastAsia" w:ascii="仿宋_GB2312" w:hAnsi="仿宋_GB2312" w:eastAsia="仿宋_GB2312" w:cs="仿宋_GB2312"/>
          <w:color w:val="000000"/>
          <w:kern w:val="0"/>
          <w:sz w:val="31"/>
          <w:szCs w:val="31"/>
        </w:rPr>
        <w:t>的合法权益</w:t>
      </w:r>
      <w:r>
        <w:rPr>
          <w:rFonts w:hint="eastAsia" w:ascii="仿宋_GB2312" w:hAnsi="仿宋_GB2312" w:eastAsia="仿宋_GB2312" w:cs="仿宋_GB2312"/>
          <w:color w:val="000000"/>
          <w:kern w:val="0"/>
          <w:sz w:val="31"/>
          <w:szCs w:val="31"/>
          <w:lang w:eastAsia="zh-CN"/>
        </w:rPr>
        <w:t>，</w:t>
      </w:r>
      <w:r>
        <w:rPr>
          <w:rFonts w:hint="eastAsia" w:ascii="仿宋_GB2312" w:eastAsia="仿宋_GB2312"/>
          <w:sz w:val="32"/>
          <w:szCs w:val="32"/>
        </w:rPr>
        <w:t>实现了100%全覆盖。</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主要工作绩效是：一是深化公立医院综合改革，着力推动分级诊疗和医联体建设，组建区域医疗共同体，实现了100%全覆盖。积极履行14项基本公共卫生在常住人口和流动人口中均等化服务，为群众提供优质高效的基本公共卫生服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发现的问题及原因：</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项目服务质量还有待提高</w:t>
      </w:r>
      <w:r>
        <w:rPr>
          <w:rFonts w:hint="eastAsia" w:ascii="仿宋_GB2312" w:eastAsia="仿宋_GB2312"/>
          <w:sz w:val="32"/>
          <w:szCs w:val="32"/>
          <w:lang w:eastAsia="zh-CN"/>
        </w:rPr>
        <w:t>，</w:t>
      </w:r>
      <w:r>
        <w:rPr>
          <w:rFonts w:hint="eastAsia" w:ascii="仿宋_GB2312" w:eastAsia="仿宋_GB2312"/>
          <w:sz w:val="32"/>
          <w:szCs w:val="32"/>
        </w:rPr>
        <w:t>个别项目业务资料还存在不完整、不规范现象。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下一步改进措施：</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加强制度管理。严格贯彻既有相关文件制度，对照专项资金管理办法和各项具体办法，加强专项资金的管理，做好年初有目标、年中有计划、年末有结果。</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进一步加快项目支出进度。针对个别项目资金支出率低的问题，将分析支出率低的原因并采取相关措施。加快项目支出进度，协调各业务部门，并加强项目实施单位项目督导，保障项目的正常开展。</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加强监管，确保规范。为保障国家卫生计生相关政策得到有效的贯彻落实，我局在资金拨付及时的基础上，需进一步加强对项目实施单位的监管，将日常管理和专项督查结合起来，将项目实施与资金挂钩，加强绩效管理工作，确保各专项资金发挥最大的资金效益。</w:t>
      </w:r>
    </w:p>
    <w:p>
      <w:pPr>
        <w:widowControl/>
        <w:jc w:val="left"/>
        <w:rPr>
          <w:rFonts w:ascii="仿宋_GB2312" w:hAnsi="仿宋_GB2312" w:eastAsia="仿宋_GB2312" w:cs="仿宋_GB2312"/>
          <w:color w:val="000000"/>
          <w:kern w:val="0"/>
          <w:sz w:val="31"/>
          <w:szCs w:val="31"/>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1662907596"/>
      <w:bookmarkEnd w:id="0"/>
      <w:bookmarkStart w:id="1" w:name="_1662907161"/>
      <w:bookmarkEnd w:id="1"/>
      <w:bookmarkStart w:id="2" w:name="_1662907080"/>
      <w:bookmarkEnd w:id="2"/>
    </w:p>
    <w:tbl>
      <w:tblPr>
        <w:tblStyle w:val="6"/>
        <w:tblW w:w="91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0"/>
        <w:gridCol w:w="1049"/>
        <w:gridCol w:w="870"/>
        <w:gridCol w:w="1710"/>
        <w:gridCol w:w="1335"/>
        <w:gridCol w:w="1304"/>
        <w:gridCol w:w="569"/>
        <w:gridCol w:w="512"/>
        <w:gridCol w:w="598"/>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9149"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bookmarkStart w:id="3" w:name="_1662907696"/>
            <w:bookmarkEnd w:id="3"/>
            <w:r>
              <w:rPr>
                <w:rFonts w:hint="eastAsia" w:ascii="宋体" w:hAnsi="宋体" w:eastAsia="宋体" w:cs="宋体"/>
                <w:b/>
                <w:i w:val="0"/>
                <w:color w:val="000000"/>
                <w:kern w:val="0"/>
                <w:sz w:val="24"/>
                <w:szCs w:val="24"/>
                <w:u w:val="none"/>
                <w:lang w:val="en-US" w:eastAsia="zh-CN" w:bidi="ar"/>
              </w:rPr>
              <w:t>区级预算（项目）绩效目标自评表</w:t>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9149" w:type="dxa"/>
            <w:gridSpan w:val="10"/>
            <w:tcBorders>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专项（项目）名称</w:t>
            </w:r>
          </w:p>
        </w:tc>
        <w:tc>
          <w:tcPr>
            <w:tcW w:w="69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基本公共卫生服务经费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市级主管部门</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西安市卫生健康局</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西安市阎良区振兴卫生院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150.6</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341.11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Fonts w:hint="eastAsia" w:ascii="宋体" w:hAnsi="宋体" w:eastAsia="宋体" w:cs="宋体"/>
                <w:i w:val="0"/>
                <w:color w:val="000000"/>
                <w:kern w:val="0"/>
                <w:sz w:val="16"/>
                <w:szCs w:val="16"/>
                <w:u w:val="none"/>
                <w:lang w:val="en-US" w:eastAsia="zh-CN" w:bidi="ar"/>
              </w:rPr>
              <w:t>其中：市级财政资金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150.6</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341.11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Fonts w:hint="eastAsia" w:ascii="宋体" w:hAnsi="宋体" w:eastAsia="宋体" w:cs="宋体"/>
                <w:i w:val="0"/>
                <w:color w:val="000000"/>
                <w:kern w:val="0"/>
                <w:sz w:val="16"/>
                <w:szCs w:val="16"/>
                <w:u w:val="none"/>
                <w:lang w:val="en-US" w:eastAsia="zh-CN" w:bidi="ar"/>
              </w:rPr>
              <w:t xml:space="preserve">      区县财政资金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Style w:val="21"/>
                <w:lang w:val="en-US" w:eastAsia="zh-CN" w:bidi="ar"/>
              </w:rPr>
              <w:t xml:space="preserve">  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Bdr>
                <w:bottom w:val="single" w:color="FFFFFF" w:sz="4" w:space="0"/>
              </w:pBdr>
              <w:tabs>
                <w:tab w:val="left" w:pos="8050"/>
                <w:tab w:val="left" w:pos="8094"/>
              </w:tabs>
              <w:topLinePunct/>
              <w:spacing w:line="560" w:lineRule="exact"/>
              <w:ind w:firstLine="225" w:firstLineChars="150"/>
              <w:rPr>
                <w:rFonts w:hint="eastAsia" w:ascii="仿宋_GB2312" w:eastAsia="仿宋_GB2312"/>
                <w:sz w:val="15"/>
                <w:szCs w:val="15"/>
              </w:rPr>
            </w:pPr>
            <w:r>
              <w:rPr>
                <w:rFonts w:hint="eastAsia" w:ascii="楷体_GB2312" w:eastAsia="楷体_GB2312"/>
                <w:sz w:val="15"/>
                <w:szCs w:val="15"/>
              </w:rPr>
              <w:t>继续推进并完善</w:t>
            </w:r>
            <w:r>
              <w:rPr>
                <w:rFonts w:hint="eastAsia" w:ascii="楷体_GB2312" w:eastAsia="楷体_GB2312"/>
                <w:sz w:val="15"/>
                <w:szCs w:val="15"/>
                <w:lang w:eastAsia="zh-CN"/>
              </w:rPr>
              <w:t>流动人口计划生育</w:t>
            </w:r>
            <w:r>
              <w:rPr>
                <w:rFonts w:hint="eastAsia" w:ascii="楷体_GB2312" w:eastAsia="楷体_GB2312"/>
                <w:sz w:val="15"/>
                <w:szCs w:val="15"/>
              </w:rPr>
              <w:t>卫生服务模式，</w:t>
            </w:r>
            <w:r>
              <w:rPr>
                <w:rFonts w:hint="eastAsia" w:ascii="楷体_GB2312" w:eastAsia="楷体_GB2312"/>
                <w:sz w:val="15"/>
                <w:szCs w:val="15"/>
                <w:lang w:eastAsia="zh-CN"/>
              </w:rPr>
              <w:t>对全区流动人口计划生育</w:t>
            </w:r>
            <w:r>
              <w:rPr>
                <w:rFonts w:ascii="仿宋_GB2312" w:hAnsi="仿宋" w:eastAsia="仿宋_GB2312"/>
                <w:sz w:val="15"/>
                <w:szCs w:val="15"/>
              </w:rPr>
              <w:t>服务稳步推进。</w:t>
            </w:r>
            <w:r>
              <w:rPr>
                <w:rFonts w:hint="eastAsia" w:ascii="仿宋_GB2312" w:hAnsi="仿宋" w:eastAsia="仿宋_GB2312"/>
                <w:sz w:val="15"/>
                <w:szCs w:val="15"/>
                <w:lang w:eastAsia="zh-CN"/>
              </w:rPr>
              <w:t>加强宣传流动人口计划生育管理工作，为全区流动人口管理打好基础。</w:t>
            </w:r>
          </w:p>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完成辖区居民基本公卫及医疗工作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服务范围、途径、规律</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服务项目</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服务时间</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2019年12月前</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2019年12月前</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服务总成本</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479.45</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479.45万元</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对群众有计划</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w:t>
            </w:r>
            <w:r>
              <w:rPr>
                <w:rStyle w:val="20"/>
                <w:lang w:val="en-US" w:eastAsia="zh-CN" w:bidi="ar"/>
              </w:rPr>
              <w:t>95%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执行年度</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符合条件补助</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w:t>
            </w:r>
            <w:r>
              <w:rPr>
                <w:rStyle w:val="20"/>
                <w:lang w:val="en-US" w:eastAsia="zh-CN" w:bidi="ar"/>
              </w:rPr>
              <w:t>95%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9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请在此处简要说明各级审计和财政监督检查中发现的问题及其所涉及的金额，如没有请填无。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注：1.其他资金包括和财政资金共同投入到同一项目的自有资金、社会资金，以及以前年度的结转结余资金等。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headerReference r:id="rId5" w:type="default"/>
          <w:footerReference r:id="rId6" w:type="default"/>
          <w:pgSz w:w="11906" w:h="16838"/>
          <w:pgMar w:top="1440" w:right="1800" w:bottom="1440" w:left="1800" w:header="851" w:footer="992" w:gutter="0"/>
          <w:cols w:space="425" w:num="1"/>
          <w:docGrid w:type="lines" w:linePitch="312" w:charSpace="0"/>
        </w:sectPr>
      </w:pPr>
    </w:p>
    <w:tbl>
      <w:tblPr>
        <w:tblStyle w:val="6"/>
        <w:tblW w:w="14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8"/>
        <w:gridCol w:w="968"/>
        <w:gridCol w:w="939"/>
        <w:gridCol w:w="700"/>
        <w:gridCol w:w="2681"/>
        <w:gridCol w:w="1646"/>
        <w:gridCol w:w="1054"/>
        <w:gridCol w:w="1058"/>
        <w:gridCol w:w="1062"/>
        <w:gridCol w:w="1046"/>
        <w:gridCol w:w="859"/>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245" w:type="dxa"/>
            <w:gridSpan w:val="12"/>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Style w:val="22"/>
                <w:rFonts w:hAnsi="宋体"/>
                <w:lang w:val="en-US" w:eastAsia="zh-CN" w:bidi="ar"/>
              </w:rPr>
              <w:t>部门整体支出绩效自评表</w:t>
            </w:r>
            <w:r>
              <w:rPr>
                <w:rStyle w:val="22"/>
                <w:rFonts w:hAnsi="宋体"/>
                <w:lang w:val="en-US" w:eastAsia="zh-CN" w:bidi="ar"/>
              </w:rPr>
              <w:br w:type="textWrapping"/>
            </w:r>
            <w:r>
              <w:rPr>
                <w:rFonts w:hint="eastAsia" w:ascii="黑体" w:hAnsi="宋体" w:eastAsia="黑体" w:cs="黑体"/>
                <w:i w:val="0"/>
                <w:color w:val="000000"/>
                <w:kern w:val="0"/>
                <w:sz w:val="20"/>
                <w:szCs w:val="20"/>
                <w:u w:val="none"/>
                <w:lang w:val="en-US" w:eastAsia="zh-CN" w:bidi="ar"/>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36" w:type="dxa"/>
            <w:gridSpan w:val="5"/>
            <w:shd w:val="clear" w:color="auto" w:fill="auto"/>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填报单位:西安市阎良区振兴卫生院</w:t>
            </w:r>
          </w:p>
        </w:tc>
        <w:tc>
          <w:tcPr>
            <w:tcW w:w="1646"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自评得分：90</w:t>
            </w:r>
          </w:p>
        </w:tc>
        <w:tc>
          <w:tcPr>
            <w:tcW w:w="1054"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8"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62"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46"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59" w:type="dxa"/>
            <w:shd w:val="clear" w:color="auto" w:fill="auto"/>
            <w:vAlign w:val="center"/>
          </w:tcPr>
          <w:p>
            <w:pPr>
              <w:rPr>
                <w:rFonts w:hint="eastAsia" w:ascii="宋体" w:hAnsi="宋体" w:eastAsia="宋体" w:cs="宋体"/>
                <w:i w:val="0"/>
                <w:color w:val="000000"/>
                <w:sz w:val="24"/>
                <w:szCs w:val="24"/>
                <w:u w:val="none"/>
              </w:rPr>
            </w:pPr>
          </w:p>
        </w:tc>
        <w:tc>
          <w:tcPr>
            <w:tcW w:w="1484"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（一）简要概述部门职能与职责。</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西安市阎良区振兴卫生院是阎良区区属规模较好的乡镇综合性卫生院之一，主要担负辖区内居民的基本医疗、保健、公共卫生服务等。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（二）简要概述部门支出情况，按活动内容分类。</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年支出总额479.45万元，一：基本支出343.62万元（其中：工资福利支出205.53万元，商品和服务支出187.14万元（其中：办公费12.8万元，印刷费2.84万元，水费0.7万元，电费5万元，邮电费1.1万元，差旅费0.78元，维修费3万元，委托业务费5.26万元，工会经费5.8万元，福利支出4.4万元，专用材料费20.95万元，劳务费11.53万元，物业管理费12.55万元）。</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二、项目支出81.43万元，其中基本公共卫生支出81.43万元，（其中：办公费6.5万元，印刷费15.5万元，水费0.2万元，电费1.58万元，邮电费0.5元，物业管理费8.3万元，差旅费0.2元，劳务费28.03万元（含临聘人员工资及卫生室公卫经费），维修费2.0万元，专用材料费0.8万元，委托业务费2.7万元）；辖区村卫生室药品零差率补助21.2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（三）简要概述当年市委市政府下达的重点工作。</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力推进健康西安建设,迎接国家卫生城市复审，推动综合医改不断取得实效。巩固破除以药补医成果，提升基层医疗机构服务能力。做实做细公共卫生服务。做好地方病和传染病防控工作，提高预防接种服务质量，持续强化卫生应急能力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完成率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预算完成率＝100%的，得10分。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预算完成率≥95%的，得9分。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预算完成率在90%（含）和95%之间，得8分。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预算完成率在85%（含）和90%之间，得7分。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预算完成率在80%（含）和85%之间，得6分。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预算完成率在70%（含）和80%之间，得4分。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预算完成率＜70%的，得0分。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≥95%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预算包括一般公共预算与政府性基金预算。</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预算调整率绝对值≤5%，得5分。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半年进度率≥45%，前三季度进度率≥75%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半年进度42%，前三季度进度超75%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9"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预算编制准确率≤20%，得5分。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预算编制准确率在20%和40%（含）之间，得3分。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预算编制准确率＞40%，得0分。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19.70%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资产管理规范性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1.新增资产配置按预算执行。</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2.资产有偿使用、处置按规定程序审批。</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3.资产收益及时、足额上缴财政。</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各项资产全面预算管理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8" w:type="dxa"/>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700"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2681"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646" w:type="dxa"/>
            <w:shd w:val="clear" w:color="auto" w:fill="auto"/>
            <w:vAlign w:val="center"/>
          </w:tcPr>
          <w:p>
            <w:pPr>
              <w:rPr>
                <w:rFonts w:hint="eastAsia" w:ascii="楷体_GB2312" w:hAnsi="宋体" w:eastAsia="楷体_GB2312" w:cs="楷体_GB2312"/>
                <w:i w:val="0"/>
                <w:color w:val="000000"/>
                <w:sz w:val="20"/>
                <w:szCs w:val="20"/>
                <w:u w:val="none"/>
              </w:rPr>
            </w:pPr>
          </w:p>
        </w:tc>
        <w:tc>
          <w:tcPr>
            <w:tcW w:w="1054" w:type="dxa"/>
            <w:shd w:val="clear" w:color="auto" w:fill="auto"/>
            <w:vAlign w:val="center"/>
          </w:tcPr>
          <w:p>
            <w:pPr>
              <w:rPr>
                <w:rFonts w:hint="eastAsia" w:ascii="楷体_GB2312" w:hAnsi="宋体" w:eastAsia="楷体_GB2312" w:cs="楷体_GB2312"/>
                <w:i w:val="0"/>
                <w:color w:val="000000"/>
                <w:sz w:val="20"/>
                <w:szCs w:val="20"/>
                <w:u w:val="none"/>
              </w:rPr>
            </w:pPr>
          </w:p>
        </w:tc>
        <w:tc>
          <w:tcPr>
            <w:tcW w:w="1058" w:type="dxa"/>
            <w:shd w:val="clear" w:color="auto" w:fill="auto"/>
            <w:vAlign w:val="center"/>
          </w:tcPr>
          <w:p>
            <w:pPr>
              <w:rPr>
                <w:rFonts w:hint="eastAsia" w:ascii="楷体_GB2312" w:hAnsi="宋体" w:eastAsia="楷体_GB2312" w:cs="楷体_GB2312"/>
                <w:i w:val="0"/>
                <w:color w:val="000000"/>
                <w:sz w:val="20"/>
                <w:szCs w:val="20"/>
                <w:u w:val="none"/>
              </w:rPr>
            </w:pPr>
          </w:p>
        </w:tc>
        <w:tc>
          <w:tcPr>
            <w:tcW w:w="1062" w:type="dxa"/>
            <w:shd w:val="clear" w:color="auto" w:fill="auto"/>
            <w:vAlign w:val="center"/>
          </w:tcPr>
          <w:p>
            <w:pPr>
              <w:rPr>
                <w:rFonts w:hint="eastAsia" w:ascii="楷体_GB2312" w:hAnsi="宋体" w:eastAsia="楷体_GB2312" w:cs="楷体_GB2312"/>
                <w:i w:val="0"/>
                <w:color w:val="000000"/>
                <w:sz w:val="20"/>
                <w:szCs w:val="20"/>
                <w:u w:val="none"/>
              </w:rPr>
            </w:pPr>
          </w:p>
        </w:tc>
        <w:tc>
          <w:tcPr>
            <w:tcW w:w="1046"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59" w:type="dxa"/>
            <w:shd w:val="clear" w:color="auto" w:fill="auto"/>
            <w:vAlign w:val="center"/>
          </w:tcPr>
          <w:p>
            <w:pPr>
              <w:rPr>
                <w:rFonts w:hint="eastAsia" w:ascii="宋体" w:hAnsi="宋体" w:eastAsia="宋体" w:cs="宋体"/>
                <w:i w:val="0"/>
                <w:color w:val="000000"/>
                <w:sz w:val="24"/>
                <w:szCs w:val="24"/>
                <w:u w:val="none"/>
              </w:rPr>
            </w:pPr>
          </w:p>
        </w:tc>
        <w:tc>
          <w:tcPr>
            <w:tcW w:w="1484"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资金使用合规性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2.资金的拨付有完整的审批程序和手续；</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3.重大项目开支经过评估论证；</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4.符合部门预算批复的用途；</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5.不存在截留、挤占、挪用、虚列支出等情况。</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预算资金使用合规</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全年预算资金使用合规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效果</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履职尽责（60分）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40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完成既定的预算项目产出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37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20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完成既定的预算项目效益</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142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ascii="仿宋_GB2312" w:hAnsi="仿宋_GB2312" w:eastAsia="仿宋_GB2312" w:cs="仿宋_GB2312"/>
          <w:color w:val="000000"/>
          <w:kern w:val="0"/>
          <w:sz w:val="31"/>
          <w:szCs w:val="31"/>
        </w:rPr>
      </w:pPr>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ascii="黑体" w:hAnsi="黑体" w:eastAsia="黑体"/>
          <w:szCs w:val="32"/>
        </w:rPr>
      </w:pPr>
      <w:bookmarkStart w:id="4" w:name="_GoBack"/>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（一）机关运行经费支出情况说明。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w:t>
      </w:r>
      <w:r>
        <w:rPr>
          <w:rFonts w:hint="eastAsia" w:ascii="仿宋_GB2312" w:hAnsi="仿宋_GB2312" w:eastAsia="仿宋_GB2312" w:cs="仿宋_GB2312"/>
          <w:color w:val="000000"/>
          <w:kern w:val="0"/>
          <w:sz w:val="31"/>
          <w:szCs w:val="31"/>
          <w:lang w:eastAsia="zh-CN"/>
        </w:rPr>
        <w:t>本部门无</w:t>
      </w:r>
      <w:r>
        <w:rPr>
          <w:rFonts w:hint="eastAsia" w:ascii="仿宋_GB2312" w:hAnsi="仿宋_GB2312" w:eastAsia="仿宋_GB2312" w:cs="仿宋_GB2312"/>
          <w:color w:val="000000"/>
          <w:kern w:val="0"/>
          <w:sz w:val="31"/>
          <w:szCs w:val="31"/>
        </w:rPr>
        <w:t>机关运行经费</w:t>
      </w:r>
      <w:r>
        <w:rPr>
          <w:rFonts w:hint="eastAsia" w:ascii="仿宋_GB2312" w:hAnsi="仿宋_GB2312" w:eastAsia="仿宋_GB2312" w:cs="仿宋_GB2312"/>
          <w:color w:val="000000"/>
          <w:kern w:val="0"/>
          <w:sz w:val="31"/>
          <w:szCs w:val="31"/>
          <w:lang w:eastAsia="zh-CN"/>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widowControl/>
        <w:spacing w:line="560" w:lineRule="exact"/>
        <w:ind w:firstLine="640" w:firstLineChars="200"/>
        <w:jc w:val="left"/>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无</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w:t>
      </w:r>
      <w:r>
        <w:rPr>
          <w:rFonts w:ascii="仿宋_GB2312" w:hAnsi="仿宋_GB2312" w:eastAsia="仿宋_GB2312" w:cs="仿宋_GB2312"/>
          <w:szCs w:val="32"/>
        </w:rPr>
        <w:t>2019</w:t>
      </w:r>
      <w:r>
        <w:rPr>
          <w:rFonts w:hint="eastAsia" w:ascii="仿宋_GB2312" w:hAnsi="仿宋_GB2312" w:eastAsia="仿宋_GB2312" w:cs="仿宋_GB2312"/>
          <w:szCs w:val="32"/>
        </w:rPr>
        <w:t>年末，本单位共有车辆</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辆；单价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r>
        <w:rPr>
          <w:rFonts w:ascii="仿宋_GB2312" w:hAnsi="仿宋_GB2312" w:eastAsia="仿宋_GB2312" w:cs="仿宋_GB2312"/>
          <w:szCs w:val="32"/>
        </w:rPr>
        <w:t>2019</w:t>
      </w:r>
      <w:r>
        <w:rPr>
          <w:rFonts w:hint="eastAsia" w:ascii="仿宋_GB2312" w:hAnsi="仿宋_GB2312" w:eastAsia="仿宋_GB2312" w:cs="仿宋_GB2312"/>
          <w:szCs w:val="32"/>
        </w:rPr>
        <w:t>年当年购置车辆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辆；购置单价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台（套）；购置单价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p>
    <w:p>
      <w:pPr>
        <w:spacing w:line="560" w:lineRule="exact"/>
        <w:ind w:firstLine="640"/>
        <w:rPr>
          <w:rFonts w:ascii="仿宋_GB2312" w:hAnsi="仿宋_GB2312" w:eastAsia="仿宋_GB2312" w:cs="仿宋_GB2312"/>
          <w:szCs w:val="32"/>
        </w:rPr>
      </w:pPr>
    </w:p>
    <w:p>
      <w:pPr>
        <w:numPr>
          <w:ilvl w:val="0"/>
          <w:numId w:val="6"/>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1.</w:t>
      </w:r>
      <w:r>
        <w:rPr>
          <w:rFonts w:hint="eastAsia" w:ascii="仿宋_GB2312" w:hAnsi="仿宋_GB2312" w:eastAsia="仿宋_GB2312" w:cs="仿宋_GB2312"/>
          <w:b/>
          <w:bCs/>
          <w:szCs w:val="32"/>
        </w:rPr>
        <w:t>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2.</w:t>
      </w:r>
      <w:r>
        <w:rPr>
          <w:rFonts w:hint="eastAsia" w:ascii="仿宋_GB2312" w:hAnsi="仿宋_GB2312" w:eastAsia="仿宋_GB2312" w:cs="仿宋_GB2312"/>
          <w:b/>
          <w:bCs/>
          <w:szCs w:val="32"/>
        </w:rPr>
        <w:t>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3.</w:t>
      </w:r>
      <w:r>
        <w:rPr>
          <w:rFonts w:hint="eastAsia" w:ascii="仿宋_GB2312" w:hAnsi="仿宋_GB2312" w:eastAsia="仿宋_GB2312" w:cs="仿宋_GB2312"/>
          <w:b/>
          <w:bCs/>
          <w:szCs w:val="32"/>
        </w:rPr>
        <w:t>“三公”经费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4.</w:t>
      </w:r>
      <w:r>
        <w:rPr>
          <w:rFonts w:hint="eastAsia" w:ascii="仿宋_GB2312" w:hAnsi="仿宋_GB2312" w:eastAsia="仿宋_GB2312" w:cs="仿宋_GB2312"/>
          <w:b/>
          <w:bCs/>
          <w:szCs w:val="32"/>
        </w:rPr>
        <w:t>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ascii="仿宋_GB2312" w:hAnsi="仿宋_GB2312" w:eastAsia="仿宋_GB2312" w:cs="仿宋_GB2312"/>
          <w:b/>
          <w:bCs/>
          <w:szCs w:val="32"/>
        </w:rPr>
        <w:t>5.</w:t>
      </w:r>
      <w:r>
        <w:rPr>
          <w:rFonts w:hint="eastAsia" w:ascii="仿宋_GB2312" w:hAnsi="仿宋_GB2312" w:eastAsia="仿宋_GB2312" w:cs="仿宋_GB2312"/>
          <w:b/>
          <w:bCs/>
          <w:szCs w:val="32"/>
        </w:rPr>
        <w:t>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bookmarkEnd w:id="4"/>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1">
    <w:nsid w:val="1B429F40"/>
    <w:multiLevelType w:val="singleLevel"/>
    <w:tmpl w:val="1B429F40"/>
    <w:lvl w:ilvl="0" w:tentative="0">
      <w:start w:val="2"/>
      <w:numFmt w:val="chineseCounting"/>
      <w:suff w:val="nothing"/>
      <w:lvlText w:val="%1、"/>
      <w:lvlJc w:val="left"/>
      <w:rPr>
        <w:rFonts w:hint="eastAsia"/>
      </w:rPr>
    </w:lvl>
  </w:abstractNum>
  <w:abstractNum w:abstractNumId="2">
    <w:nsid w:val="32FD451F"/>
    <w:multiLevelType w:val="singleLevel"/>
    <w:tmpl w:val="32FD451F"/>
    <w:lvl w:ilvl="0" w:tentative="0">
      <w:start w:val="1"/>
      <w:numFmt w:val="chineseCounting"/>
      <w:suff w:val="nothing"/>
      <w:lvlText w:val="%1、"/>
      <w:lvlJc w:val="left"/>
      <w:rPr>
        <w:rFonts w:hint="eastAsia"/>
      </w:rPr>
    </w:lvl>
  </w:abstractNum>
  <w:abstractNum w:abstractNumId="3">
    <w:nsid w:val="39BEA4A8"/>
    <w:multiLevelType w:val="singleLevel"/>
    <w:tmpl w:val="39BEA4A8"/>
    <w:lvl w:ilvl="0" w:tentative="0">
      <w:start w:val="4"/>
      <w:numFmt w:val="chineseCounting"/>
      <w:suff w:val="space"/>
      <w:lvlText w:val="第%1部分"/>
      <w:lvlJc w:val="left"/>
      <w:rPr>
        <w:rFonts w:hint="eastAsia" w:cs="Times New Roman"/>
      </w:rPr>
    </w:lvl>
  </w:abstractNum>
  <w:abstractNum w:abstractNumId="4">
    <w:nsid w:val="4E290741"/>
    <w:multiLevelType w:val="singleLevel"/>
    <w:tmpl w:val="4E290741"/>
    <w:lvl w:ilvl="0" w:tentative="0">
      <w:start w:val="3"/>
      <w:numFmt w:val="decimal"/>
      <w:suff w:val="nothing"/>
      <w:lvlText w:val="%1．"/>
      <w:lvlJc w:val="left"/>
      <w:rPr>
        <w:rFonts w:cs="Times New Roman"/>
      </w:rPr>
    </w:lvl>
  </w:abstractNum>
  <w:abstractNum w:abstractNumId="5">
    <w:nsid w:val="5F8D3BD2"/>
    <w:multiLevelType w:val="singleLevel"/>
    <w:tmpl w:val="5F8D3BD2"/>
    <w:lvl w:ilvl="0" w:tentative="0">
      <w:start w:val="2"/>
      <w:numFmt w:val="chineseCounting"/>
      <w:suff w:val="nothing"/>
      <w:lvlText w:val="（%1）"/>
      <w:lvlJc w:val="left"/>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1A3F5E"/>
    <w:rsid w:val="008A5101"/>
    <w:rsid w:val="00946A5A"/>
    <w:rsid w:val="00BF6E5C"/>
    <w:rsid w:val="00F7301A"/>
    <w:rsid w:val="010E3361"/>
    <w:rsid w:val="040543D8"/>
    <w:rsid w:val="068B7849"/>
    <w:rsid w:val="086C1E64"/>
    <w:rsid w:val="09F56D6B"/>
    <w:rsid w:val="15916C1F"/>
    <w:rsid w:val="18634A0D"/>
    <w:rsid w:val="18955AA7"/>
    <w:rsid w:val="1AF22409"/>
    <w:rsid w:val="1B375209"/>
    <w:rsid w:val="1D8B0C78"/>
    <w:rsid w:val="1DD34F25"/>
    <w:rsid w:val="20B96E79"/>
    <w:rsid w:val="20E506C4"/>
    <w:rsid w:val="2256467C"/>
    <w:rsid w:val="22C94F79"/>
    <w:rsid w:val="256264C3"/>
    <w:rsid w:val="2660352B"/>
    <w:rsid w:val="287C13F1"/>
    <w:rsid w:val="28FB2AB2"/>
    <w:rsid w:val="29C8322A"/>
    <w:rsid w:val="30DF4759"/>
    <w:rsid w:val="350A5D93"/>
    <w:rsid w:val="3669223E"/>
    <w:rsid w:val="366C12FC"/>
    <w:rsid w:val="36FB7667"/>
    <w:rsid w:val="3BFC6DCC"/>
    <w:rsid w:val="3C7A6DAB"/>
    <w:rsid w:val="3D904069"/>
    <w:rsid w:val="3DF81705"/>
    <w:rsid w:val="3F681B69"/>
    <w:rsid w:val="3FCA23EC"/>
    <w:rsid w:val="3FF91888"/>
    <w:rsid w:val="41942E54"/>
    <w:rsid w:val="42224EC9"/>
    <w:rsid w:val="424D60E4"/>
    <w:rsid w:val="42FA4769"/>
    <w:rsid w:val="43BC1030"/>
    <w:rsid w:val="47964FBE"/>
    <w:rsid w:val="4A1752A2"/>
    <w:rsid w:val="4B18398F"/>
    <w:rsid w:val="50C46A00"/>
    <w:rsid w:val="52AC7AB3"/>
    <w:rsid w:val="54207C4C"/>
    <w:rsid w:val="544D3043"/>
    <w:rsid w:val="55E1458F"/>
    <w:rsid w:val="596D661C"/>
    <w:rsid w:val="5D5D164B"/>
    <w:rsid w:val="5E216793"/>
    <w:rsid w:val="5F5027A5"/>
    <w:rsid w:val="65706DA4"/>
    <w:rsid w:val="668B67AA"/>
    <w:rsid w:val="69A157A9"/>
    <w:rsid w:val="6B3B79EC"/>
    <w:rsid w:val="6EAC6681"/>
    <w:rsid w:val="6F094735"/>
    <w:rsid w:val="71840673"/>
    <w:rsid w:val="72703DC5"/>
    <w:rsid w:val="73431FE5"/>
    <w:rsid w:val="75AC2F68"/>
    <w:rsid w:val="75EB3A82"/>
    <w:rsid w:val="778B0394"/>
    <w:rsid w:val="77CC6EFE"/>
    <w:rsid w:val="77EB33B4"/>
    <w:rsid w:val="7A82775A"/>
    <w:rsid w:val="7B6D5E4A"/>
    <w:rsid w:val="7F643D4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sz w:val="21"/>
    </w:rPr>
  </w:style>
  <w:style w:type="paragraph" w:styleId="3">
    <w:name w:val="footer"/>
    <w:basedOn w:val="1"/>
    <w:link w:val="11"/>
    <w:uiPriority w:val="99"/>
    <w:pPr>
      <w:tabs>
        <w:tab w:val="center" w:pos="4153"/>
        <w:tab w:val="right" w:pos="8306"/>
      </w:tabs>
      <w:snapToGrid w:val="0"/>
      <w:jc w:val="left"/>
    </w:pPr>
    <w:rPr>
      <w:sz w:val="18"/>
    </w:rPr>
  </w:style>
  <w:style w:type="paragraph" w:styleId="4">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customStyle="1" w:styleId="10">
    <w:name w:val="Plain Text Char"/>
    <w:basedOn w:val="8"/>
    <w:link w:val="2"/>
    <w:semiHidden/>
    <w:qFormat/>
    <w:uiPriority w:val="99"/>
    <w:rPr>
      <w:rFonts w:ascii="宋体" w:hAnsi="Courier New" w:cs="Courier New"/>
      <w:szCs w:val="21"/>
    </w:rPr>
  </w:style>
  <w:style w:type="character" w:customStyle="1" w:styleId="11">
    <w:name w:val="Footer Char"/>
    <w:basedOn w:val="8"/>
    <w:link w:val="3"/>
    <w:semiHidden/>
    <w:qFormat/>
    <w:uiPriority w:val="99"/>
    <w:rPr>
      <w:rFonts w:ascii="Calibri" w:hAnsi="Calibri" w:eastAsia="方正仿宋简体"/>
      <w:sz w:val="18"/>
      <w:szCs w:val="18"/>
    </w:rPr>
  </w:style>
  <w:style w:type="character" w:customStyle="1" w:styleId="12">
    <w:name w:val="Header Char"/>
    <w:basedOn w:val="8"/>
    <w:link w:val="4"/>
    <w:semiHidden/>
    <w:qFormat/>
    <w:uiPriority w:val="99"/>
    <w:rPr>
      <w:rFonts w:ascii="Calibri" w:hAnsi="Calibri" w:eastAsia="方正仿宋简体"/>
      <w:sz w:val="18"/>
      <w:szCs w:val="18"/>
    </w:rPr>
  </w:style>
  <w:style w:type="character" w:customStyle="1" w:styleId="13">
    <w:name w:val="font11"/>
    <w:basedOn w:val="8"/>
    <w:qFormat/>
    <w:uiPriority w:val="99"/>
    <w:rPr>
      <w:rFonts w:ascii="宋体" w:hAnsi="宋体" w:eastAsia="宋体" w:cs="宋体"/>
      <w:b/>
      <w:color w:val="000000"/>
      <w:sz w:val="32"/>
      <w:szCs w:val="32"/>
      <w:u w:val="none"/>
    </w:rPr>
  </w:style>
  <w:style w:type="character" w:customStyle="1" w:styleId="14">
    <w:name w:val="font91"/>
    <w:basedOn w:val="8"/>
    <w:qFormat/>
    <w:uiPriority w:val="99"/>
    <w:rPr>
      <w:rFonts w:ascii="宋体" w:hAnsi="宋体" w:eastAsia="宋体" w:cs="宋体"/>
      <w:color w:val="000000"/>
      <w:sz w:val="32"/>
      <w:szCs w:val="32"/>
      <w:u w:val="none"/>
    </w:rPr>
  </w:style>
  <w:style w:type="character" w:customStyle="1" w:styleId="15">
    <w:name w:val="font51"/>
    <w:basedOn w:val="8"/>
    <w:qFormat/>
    <w:uiPriority w:val="99"/>
    <w:rPr>
      <w:rFonts w:ascii="宋体" w:hAnsi="宋体" w:eastAsia="宋体" w:cs="宋体"/>
      <w:color w:val="000000"/>
      <w:sz w:val="20"/>
      <w:szCs w:val="20"/>
      <w:u w:val="none"/>
    </w:rPr>
  </w:style>
  <w:style w:type="character" w:customStyle="1" w:styleId="16">
    <w:name w:val="font101"/>
    <w:basedOn w:val="8"/>
    <w:qFormat/>
    <w:uiPriority w:val="99"/>
    <w:rPr>
      <w:rFonts w:ascii="宋体" w:hAnsi="宋体" w:eastAsia="宋体" w:cs="宋体"/>
      <w:color w:val="000000"/>
      <w:sz w:val="20"/>
      <w:szCs w:val="20"/>
      <w:u w:val="none"/>
    </w:rPr>
  </w:style>
  <w:style w:type="character" w:customStyle="1" w:styleId="17">
    <w:name w:val="font21"/>
    <w:basedOn w:val="8"/>
    <w:qFormat/>
    <w:uiPriority w:val="99"/>
    <w:rPr>
      <w:rFonts w:ascii="宋体" w:hAnsi="宋体" w:eastAsia="宋体" w:cs="宋体"/>
      <w:color w:val="000000"/>
      <w:sz w:val="18"/>
      <w:szCs w:val="18"/>
      <w:u w:val="none"/>
    </w:rPr>
  </w:style>
  <w:style w:type="character" w:customStyle="1" w:styleId="18">
    <w:name w:val="font112"/>
    <w:basedOn w:val="8"/>
    <w:qFormat/>
    <w:uiPriority w:val="99"/>
    <w:rPr>
      <w:rFonts w:ascii="宋体" w:hAnsi="宋体" w:eastAsia="宋体" w:cs="宋体"/>
      <w:color w:val="000000"/>
      <w:sz w:val="20"/>
      <w:szCs w:val="20"/>
      <w:u w:val="none"/>
    </w:rPr>
  </w:style>
  <w:style w:type="character" w:customStyle="1" w:styleId="19">
    <w:name w:val="font61"/>
    <w:basedOn w:val="8"/>
    <w:qFormat/>
    <w:uiPriority w:val="99"/>
    <w:rPr>
      <w:rFonts w:ascii="宋体" w:hAnsi="宋体" w:eastAsia="宋体" w:cs="宋体"/>
      <w:color w:val="000000"/>
      <w:sz w:val="24"/>
      <w:szCs w:val="24"/>
      <w:u w:val="none"/>
    </w:rPr>
  </w:style>
  <w:style w:type="character" w:customStyle="1" w:styleId="20">
    <w:name w:val="font41"/>
    <w:basedOn w:val="8"/>
    <w:qFormat/>
    <w:uiPriority w:val="0"/>
    <w:rPr>
      <w:rFonts w:hint="eastAsia" w:ascii="宋体" w:hAnsi="宋体" w:eastAsia="宋体" w:cs="宋体"/>
      <w:color w:val="000000"/>
      <w:sz w:val="16"/>
      <w:szCs w:val="16"/>
      <w:u w:val="none"/>
    </w:rPr>
  </w:style>
  <w:style w:type="character" w:customStyle="1" w:styleId="21">
    <w:name w:val="font111"/>
    <w:basedOn w:val="8"/>
    <w:qFormat/>
    <w:uiPriority w:val="0"/>
    <w:rPr>
      <w:rFonts w:hint="eastAsia" w:ascii="宋体" w:hAnsi="宋体" w:eastAsia="宋体" w:cs="宋体"/>
      <w:color w:val="000000"/>
      <w:sz w:val="16"/>
      <w:szCs w:val="16"/>
      <w:u w:val="none"/>
    </w:rPr>
  </w:style>
  <w:style w:type="character" w:customStyle="1" w:styleId="22">
    <w:name w:val="font01"/>
    <w:basedOn w:val="8"/>
    <w:qFormat/>
    <w:uiPriority w:val="0"/>
    <w:rPr>
      <w:rFonts w:hint="eastAsia" w:ascii="黑体" w:eastAsia="黑体" w:cs="黑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30</Pages>
  <Words>1562</Words>
  <Characters>8906</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2020-10-09T09:12:00Z</dcterms:created>
  <dc:creator>lenovo</dc:creator>
  <cp:lastModifiedBy>执念</cp:lastModifiedBy>
  <cp:lastPrinted>2020-10-28T06:38:43Z</cp:lastPrinted>
  <dcterms:modified xsi:type="dcterms:W3CDTF">2020-10-28T06:39:48Z</dcterms:modified>
  <dc:title>西安市阎良区财政局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