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eastAsia="宋体" w:cs="宋体"/>
          <w:b/>
          <w:bCs/>
          <w:sz w:val="44"/>
          <w:szCs w:val="44"/>
        </w:rPr>
      </w:pPr>
    </w:p>
    <w:p>
      <w:pPr>
        <w:snapToGrid w:val="0"/>
        <w:jc w:val="center"/>
        <w:rPr>
          <w:rFonts w:hint="eastAsia" w:ascii="华文中宋" w:hAnsi="华文中宋" w:eastAsia="华文中宋"/>
          <w:b/>
          <w:bCs/>
          <w:sz w:val="36"/>
          <w:szCs w:val="36"/>
          <w:lang w:val="en-US" w:eastAsia="zh-CN"/>
        </w:rPr>
      </w:pPr>
      <w:r>
        <w:rPr>
          <w:rFonts w:hint="eastAsia" w:ascii="华文中宋" w:hAnsi="华文中宋" w:eastAsia="华文中宋"/>
          <w:b/>
          <w:bCs/>
          <w:sz w:val="36"/>
          <w:szCs w:val="36"/>
          <w:lang w:eastAsia="zh-CN"/>
        </w:rPr>
        <w:t>西安市阎良区流动人口计划生育管理站</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ascii="方正小标宋简体" w:hAnsi="方正小标宋简体" w:eastAsia="方正小标宋简体" w:cs="方正小标宋简体"/>
          <w:color w:val="000000"/>
          <w:sz w:val="44"/>
          <w:szCs w:val="44"/>
        </w:rPr>
        <w:t>2019</w:t>
      </w:r>
      <w:r>
        <w:rPr>
          <w:rStyle w:val="9"/>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2570" w:firstLineChars="800"/>
        <w:rPr>
          <w:rFonts w:ascii="宋体" w:hAnsi="宋体" w:eastAsia="宋体" w:cs="宋体"/>
          <w:b/>
          <w:bCs/>
          <w:szCs w:val="32"/>
        </w:rPr>
      </w:pPr>
    </w:p>
    <w:p>
      <w:pPr>
        <w:spacing w:line="400" w:lineRule="exact"/>
        <w:ind w:firstLine="2570" w:firstLineChars="800"/>
        <w:rPr>
          <w:rFonts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hint="eastAsia" w:ascii="宋体" w:hAnsi="宋体" w:eastAsia="宋体" w:cs="宋体"/>
          <w:b/>
          <w:bCs/>
          <w:szCs w:val="32"/>
        </w:rPr>
      </w:pPr>
    </w:p>
    <w:p>
      <w:pPr>
        <w:spacing w:line="400" w:lineRule="exact"/>
        <w:ind w:firstLine="2088" w:firstLineChars="650"/>
        <w:rPr>
          <w:rFonts w:ascii="宋体" w:hAnsi="宋体" w:eastAsia="宋体" w:cs="宋体"/>
          <w:b/>
          <w:bCs/>
          <w:szCs w:val="32"/>
        </w:rPr>
      </w:pPr>
      <w:r>
        <w:rPr>
          <w:rFonts w:hint="eastAsia" w:ascii="宋体" w:hAnsi="宋体" w:eastAsia="宋体" w:cs="宋体"/>
          <w:b/>
          <w:bCs/>
          <w:szCs w:val="32"/>
        </w:rPr>
        <w:t>保密审查情况：</w:t>
      </w:r>
    </w:p>
    <w:p>
      <w:pPr>
        <w:spacing w:line="400" w:lineRule="exact"/>
        <w:jc w:val="center"/>
        <w:rPr>
          <w:rFonts w:ascii="宋体" w:hAnsi="宋体" w:eastAsia="宋体" w:cs="宋体"/>
          <w:b/>
          <w:bCs/>
          <w:szCs w:val="32"/>
        </w:rPr>
      </w:pPr>
    </w:p>
    <w:p>
      <w:pPr>
        <w:spacing w:line="400" w:lineRule="exact"/>
        <w:ind w:firstLine="2088" w:firstLineChars="650"/>
        <w:rPr>
          <w:rFonts w:ascii="宋体" w:eastAsia="宋体" w:cs="宋体"/>
          <w:b/>
          <w:bCs/>
          <w:szCs w:val="32"/>
        </w:rPr>
      </w:pPr>
      <w:r>
        <w:rPr>
          <w:rFonts w:hint="eastAsia" w:ascii="宋体" w:hAnsi="宋体" w:eastAsia="宋体" w:cs="宋体"/>
          <w:b/>
          <w:bCs/>
          <w:szCs w:val="32"/>
        </w:rPr>
        <w:t>部门主要负责人审签情况：</w:t>
      </w:r>
    </w:p>
    <w:p>
      <w:pPr>
        <w:jc w:val="center"/>
        <w:rPr>
          <w:rFonts w:ascii="黑体" w:hAnsi="宋体" w:eastAsia="黑体"/>
          <w:b/>
          <w:color w:val="000000"/>
          <w:kern w:val="0"/>
          <w:sz w:val="56"/>
          <w:szCs w:val="56"/>
        </w:rPr>
      </w:pPr>
    </w:p>
    <w:p>
      <w:pPr>
        <w:jc w:val="center"/>
        <w:rPr>
          <w:rFonts w:hint="eastAsia" w:ascii="黑体" w:hAnsi="宋体" w:eastAsia="黑体"/>
          <w:bCs/>
          <w:color w:val="000000"/>
          <w:kern w:val="0"/>
          <w:sz w:val="36"/>
          <w:szCs w:val="36"/>
        </w:rPr>
      </w:pPr>
    </w:p>
    <w:p>
      <w:pPr>
        <w:jc w:val="center"/>
        <w:rPr>
          <w:rFonts w:ascii="黑体" w:hAnsi="宋体" w:eastAsia="黑体"/>
          <w:bCs/>
          <w:color w:val="000000"/>
          <w:kern w:val="0"/>
          <w:sz w:val="36"/>
          <w:szCs w:val="36"/>
        </w:rPr>
      </w:pPr>
      <w:r>
        <w:rPr>
          <w:rFonts w:hint="eastAsia"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w:t>
      </w:r>
      <w:r>
        <w:rPr>
          <w:rFonts w:ascii="黑体" w:hAnsi="宋体" w:eastAsia="黑体"/>
          <w:color w:val="000000"/>
          <w:kern w:val="0"/>
          <w:szCs w:val="32"/>
        </w:rPr>
        <w:t xml:space="preserve"> </w:t>
      </w:r>
      <w:r>
        <w:rPr>
          <w:rFonts w:hint="eastAsia" w:ascii="黑体" w:hAnsi="宋体" w:eastAsia="黑体"/>
          <w:color w:val="000000"/>
          <w:kern w:val="0"/>
          <w:szCs w:val="32"/>
        </w:rPr>
        <w:t>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六、一般公共预算财政拨款基本支出决算表</w:t>
      </w:r>
      <w:r>
        <w:rPr>
          <w:rFonts w:ascii="仿宋" w:hAnsi="仿宋" w:eastAsia="仿宋" w:cs="楷体"/>
          <w:color w:val="000000"/>
          <w:kern w:val="0"/>
          <w:szCs w:val="32"/>
        </w:rPr>
        <w:t xml:space="preserve">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w:t>
      </w:r>
      <w:r>
        <w:rPr>
          <w:rFonts w:ascii="黑体" w:hAnsi="宋体" w:eastAsia="黑体"/>
          <w:color w:val="000000"/>
          <w:kern w:val="0"/>
          <w:szCs w:val="32"/>
        </w:rPr>
        <w:t xml:space="preserve"> 2019</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ascii="仿宋" w:hAnsi="仿宋" w:eastAsia="仿宋" w:cs="楷体"/>
          <w:color w:val="000000"/>
          <w:kern w:val="0"/>
          <w:szCs w:val="32"/>
        </w:rPr>
        <w:t xml:space="preserve"> </w:t>
      </w:r>
      <w:r>
        <w:rPr>
          <w:rFonts w:hint="eastAsia" w:ascii="仿宋" w:hAnsi="仿宋" w:eastAsia="仿宋" w:cs="楷体"/>
          <w:color w:val="000000"/>
          <w:kern w:val="0"/>
          <w:szCs w:val="32"/>
        </w:rPr>
        <w:t>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w:t>
      </w:r>
      <w:r>
        <w:rPr>
          <w:rFonts w:ascii="黑体" w:hAnsi="宋体" w:eastAsia="黑体"/>
          <w:color w:val="000000"/>
          <w:kern w:val="0"/>
          <w:szCs w:val="32"/>
        </w:rPr>
        <w:t xml:space="preserve"> </w:t>
      </w:r>
      <w:r>
        <w:rPr>
          <w:rFonts w:hint="eastAsia" w:ascii="黑体" w:hAnsi="宋体" w:eastAsia="黑体"/>
          <w:color w:val="000000"/>
          <w:kern w:val="0"/>
          <w:szCs w:val="32"/>
        </w:rPr>
        <w:t>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部门概况</w:t>
      </w:r>
    </w:p>
    <w:p>
      <w:pPr>
        <w:snapToGrid w:val="0"/>
        <w:jc w:val="center"/>
        <w:rPr>
          <w:rFonts w:hint="eastAsia" w:ascii="华文中宋" w:hAnsi="华文中宋" w:eastAsia="华文中宋"/>
          <w:b/>
          <w:bCs/>
          <w:sz w:val="36"/>
          <w:szCs w:val="36"/>
          <w:lang w:val="en-US" w:eastAsia="zh-CN"/>
        </w:rPr>
      </w:pPr>
      <w:r>
        <w:rPr>
          <w:rFonts w:hint="eastAsia" w:ascii="华文中宋" w:hAnsi="华文中宋" w:eastAsia="华文中宋"/>
          <w:b/>
          <w:bCs/>
          <w:sz w:val="36"/>
          <w:szCs w:val="36"/>
          <w:lang w:eastAsia="zh-CN"/>
        </w:rPr>
        <w:t>西安市阎良区流动人口计划生育管理站</w:t>
      </w:r>
    </w:p>
    <w:p>
      <w:pPr>
        <w:spacing w:line="560" w:lineRule="exact"/>
        <w:ind w:firstLine="723" w:firstLineChars="200"/>
        <w:jc w:val="center"/>
        <w:rPr>
          <w:rFonts w:ascii="宋体" w:hAnsi="宋体" w:eastAsia="宋体"/>
          <w:b/>
          <w:color w:val="000000"/>
          <w:kern w:val="0"/>
          <w:sz w:val="36"/>
          <w:szCs w:val="36"/>
        </w:rPr>
      </w:pPr>
      <w:r>
        <w:rPr>
          <w:rFonts w:ascii="宋体" w:hAnsi="宋体" w:eastAsia="宋体" w:cs="宋体"/>
          <w:b/>
          <w:color w:val="000000"/>
          <w:kern w:val="0"/>
          <w:sz w:val="36"/>
          <w:szCs w:val="36"/>
        </w:rPr>
        <w:t>2019</w:t>
      </w:r>
      <w:r>
        <w:rPr>
          <w:rFonts w:hint="eastAsia" w:ascii="宋体" w:hAnsi="宋体" w:eastAsia="宋体" w:cs="宋体"/>
          <w:b/>
          <w:color w:val="000000"/>
          <w:kern w:val="0"/>
          <w:sz w:val="36"/>
          <w:szCs w:val="36"/>
        </w:rPr>
        <w:t>年度部门决算公开说明</w:t>
      </w: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流动管理站</w:t>
      </w:r>
      <w:r>
        <w:rPr>
          <w:rFonts w:ascii="仿宋_GB2312" w:hAnsi="仿宋" w:eastAsia="仿宋_GB2312"/>
          <w:sz w:val="32"/>
          <w:szCs w:val="32"/>
        </w:rPr>
        <w:t>在市、区卫生行政部门的领导下，按照本区社区</w:t>
      </w:r>
      <w:r>
        <w:rPr>
          <w:rFonts w:hint="eastAsia" w:ascii="仿宋_GB2312" w:hAnsi="仿宋" w:eastAsia="仿宋_GB2312"/>
          <w:sz w:val="32"/>
          <w:szCs w:val="32"/>
          <w:lang w:eastAsia="zh-CN"/>
        </w:rPr>
        <w:t>流动人口</w:t>
      </w:r>
      <w:r>
        <w:rPr>
          <w:rFonts w:ascii="仿宋_GB2312" w:hAnsi="仿宋" w:eastAsia="仿宋_GB2312"/>
          <w:sz w:val="32"/>
          <w:szCs w:val="32"/>
        </w:rPr>
        <w:t>卫生服务</w:t>
      </w:r>
      <w:r>
        <w:rPr>
          <w:rFonts w:hint="eastAsia" w:ascii="仿宋_GB2312" w:hAnsi="仿宋" w:eastAsia="仿宋_GB2312"/>
          <w:sz w:val="32"/>
          <w:szCs w:val="32"/>
          <w:lang w:eastAsia="zh-CN"/>
        </w:rPr>
        <w:t>管理</w:t>
      </w:r>
      <w:r>
        <w:rPr>
          <w:rFonts w:ascii="仿宋_GB2312" w:hAnsi="仿宋" w:eastAsia="仿宋_GB2312"/>
          <w:sz w:val="32"/>
          <w:szCs w:val="32"/>
        </w:rPr>
        <w:t>发展规划，对社区</w:t>
      </w:r>
      <w:r>
        <w:rPr>
          <w:rFonts w:hint="eastAsia" w:ascii="仿宋_GB2312" w:hAnsi="仿宋" w:eastAsia="仿宋_GB2312"/>
          <w:sz w:val="32"/>
          <w:szCs w:val="32"/>
          <w:lang w:eastAsia="zh-CN"/>
        </w:rPr>
        <w:t>流动人口计划生育</w:t>
      </w:r>
      <w:r>
        <w:rPr>
          <w:rFonts w:ascii="仿宋_GB2312" w:hAnsi="仿宋" w:eastAsia="仿宋_GB2312"/>
          <w:sz w:val="32"/>
          <w:szCs w:val="32"/>
        </w:rPr>
        <w:t>卫生服务机构统一进行考核</w:t>
      </w:r>
      <w:r>
        <w:rPr>
          <w:rFonts w:hint="eastAsia" w:ascii="仿宋_GB2312" w:hAnsi="仿宋" w:eastAsia="仿宋_GB2312"/>
          <w:sz w:val="32"/>
          <w:szCs w:val="32"/>
          <w:lang w:eastAsia="zh-CN"/>
        </w:rPr>
        <w:t>管理引导</w:t>
      </w:r>
      <w:r>
        <w:rPr>
          <w:rFonts w:ascii="仿宋_GB2312" w:hAnsi="仿宋" w:eastAsia="仿宋_GB2312"/>
          <w:sz w:val="32"/>
          <w:szCs w:val="32"/>
        </w:rPr>
        <w:t>，提供政策咨询宣传和技术指导服务，指导</w:t>
      </w:r>
      <w:r>
        <w:rPr>
          <w:rFonts w:hint="eastAsia" w:ascii="仿宋_GB2312" w:hAnsi="仿宋" w:eastAsia="仿宋_GB2312"/>
          <w:sz w:val="32"/>
          <w:szCs w:val="32"/>
          <w:lang w:eastAsia="zh-CN"/>
        </w:rPr>
        <w:t>流动人口计划生育</w:t>
      </w:r>
      <w:r>
        <w:rPr>
          <w:rFonts w:ascii="仿宋_GB2312" w:hAnsi="仿宋" w:eastAsia="仿宋_GB2312"/>
          <w:sz w:val="32"/>
          <w:szCs w:val="32"/>
        </w:rPr>
        <w:t>卫生服务工作。</w:t>
      </w:r>
    </w:p>
    <w:p>
      <w:pPr>
        <w:widowControl/>
        <w:spacing w:line="560" w:lineRule="exact"/>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autoSpaceDE w:val="0"/>
        <w:autoSpaceDN w:val="0"/>
        <w:spacing w:line="520" w:lineRule="exact"/>
        <w:ind w:firstLine="562"/>
        <w:jc w:val="left"/>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lang w:val="zh-CN"/>
        </w:rPr>
        <w:t>本部门共有机构数</w:t>
      </w:r>
      <w:r>
        <w:rPr>
          <w:rFonts w:hint="eastAsia" w:ascii="仿宋_GB2312" w:hAnsi="仿宋_GB2312" w:eastAsia="仿宋_GB2312" w:cs="仿宋_GB2312"/>
          <w:bCs/>
          <w:szCs w:val="32"/>
        </w:rPr>
        <w:t>1</w:t>
      </w:r>
      <w:r>
        <w:rPr>
          <w:rFonts w:hint="eastAsia" w:ascii="仿宋_GB2312" w:hAnsi="仿宋_GB2312" w:eastAsia="仿宋_GB2312" w:cs="仿宋_GB2312"/>
          <w:bCs/>
          <w:kern w:val="0"/>
          <w:szCs w:val="32"/>
          <w:lang w:val="zh-CN"/>
        </w:rPr>
        <w:t>个，属于全额预算单位。</w:t>
      </w:r>
    </w:p>
    <w:p>
      <w:pPr>
        <w:widowControl/>
        <w:spacing w:line="560" w:lineRule="exact"/>
        <w:jc w:val="left"/>
      </w:pPr>
      <w:r>
        <w:rPr>
          <w:rFonts w:hint="eastAsia" w:ascii="黑体" w:hAnsi="宋体" w:eastAsia="黑体"/>
          <w:color w:val="000000"/>
          <w:kern w:val="0"/>
          <w:szCs w:val="32"/>
        </w:rPr>
        <w:t>二、部门决算单位构成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示例：纳入</w:t>
      </w:r>
      <w:r>
        <w:rPr>
          <w:rFonts w:ascii="仿宋_GB2312" w:hAnsi="仿宋_GB2312" w:eastAsia="仿宋_GB2312" w:cs="仿宋_GB2312"/>
          <w:szCs w:val="32"/>
        </w:rPr>
        <w:t>2019</w:t>
      </w:r>
      <w:r>
        <w:rPr>
          <w:rFonts w:hint="eastAsia" w:ascii="仿宋_GB2312" w:hAnsi="仿宋_GB2312" w:eastAsia="仿宋_GB2312" w:cs="仿宋_GB2312"/>
          <w:szCs w:val="32"/>
        </w:rPr>
        <w:t>年度本部门决算编制范围的单位共</w:t>
      </w:r>
      <w:r>
        <w:rPr>
          <w:rFonts w:ascii="仿宋_GB2312" w:hAnsi="仿宋_GB2312" w:eastAsia="仿宋_GB2312" w:cs="仿宋_GB2312"/>
          <w:szCs w:val="32"/>
        </w:rPr>
        <w:t>1</w:t>
      </w:r>
      <w:r>
        <w:rPr>
          <w:rFonts w:hint="eastAsia" w:ascii="仿宋_GB2312" w:hAnsi="仿宋_GB2312" w:eastAsia="仿宋_GB2312" w:cs="仿宋_GB2312"/>
          <w:szCs w:val="32"/>
        </w:rPr>
        <w:t>个：</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1</w:t>
            </w:r>
          </w:p>
        </w:tc>
        <w:tc>
          <w:tcPr>
            <w:tcW w:w="7278" w:type="dxa"/>
            <w:vAlign w:val="center"/>
          </w:tcPr>
          <w:p>
            <w:pPr>
              <w:snapToGrid w:val="0"/>
              <w:jc w:val="center"/>
              <w:rPr>
                <w:rFonts w:hint="eastAsia" w:ascii="华文中宋" w:hAnsi="华文中宋" w:eastAsia="华文中宋"/>
                <w:b/>
                <w:bCs/>
                <w:sz w:val="36"/>
                <w:szCs w:val="36"/>
                <w:lang w:val="en-US" w:eastAsia="zh-CN"/>
              </w:rPr>
            </w:pPr>
            <w:r>
              <w:rPr>
                <w:rFonts w:hint="eastAsia" w:ascii="华文中宋" w:hAnsi="华文中宋" w:eastAsia="华文中宋"/>
                <w:b/>
                <w:bCs/>
                <w:sz w:val="36"/>
                <w:szCs w:val="36"/>
                <w:lang w:eastAsia="zh-CN"/>
              </w:rPr>
              <w:t>西安市阎良区流动人口计划生育管理站</w:t>
            </w:r>
          </w:p>
          <w:p>
            <w:pPr>
              <w:jc w:val="center"/>
              <w:rPr>
                <w:rFonts w:ascii="仿宋_GB2312" w:hAnsi="仿宋_GB2312" w:eastAsia="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2</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ascii="仿宋_GB2312" w:hAnsi="仿宋_GB2312" w:eastAsia="仿宋_GB2312" w:cs="仿宋_GB2312"/>
                <w:szCs w:val="32"/>
              </w:rPr>
              <w:t>3</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bl>
    <w:p>
      <w:pPr>
        <w:ind w:firstLine="640"/>
        <w:rPr>
          <w:rFonts w:hint="eastAsia" w:ascii="黑体" w:hAnsi="黑体" w:eastAsia="黑体"/>
          <w:b/>
          <w:bCs/>
          <w:szCs w:val="32"/>
        </w:rPr>
      </w:pPr>
    </w:p>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截止</w:t>
      </w:r>
      <w:r>
        <w:rPr>
          <w:rFonts w:ascii="仿宋_GB2312" w:hAnsi="仿宋_GB2312" w:eastAsia="仿宋_GB2312" w:cs="仿宋_GB2312"/>
          <w:szCs w:val="32"/>
        </w:rPr>
        <w:t>2019</w:t>
      </w:r>
      <w:r>
        <w:rPr>
          <w:rFonts w:hint="eastAsia" w:ascii="仿宋_GB2312" w:hAnsi="仿宋_GB2312" w:eastAsia="仿宋_GB2312" w:cs="仿宋_GB2312"/>
          <w:szCs w:val="32"/>
        </w:rPr>
        <w:t>年底，</w:t>
      </w:r>
      <w:r>
        <w:rPr>
          <w:rFonts w:hint="eastAsia" w:ascii="仿宋_GB2312" w:hAnsi="仿宋" w:eastAsia="仿宋_GB2312"/>
          <w:sz w:val="32"/>
          <w:szCs w:val="32"/>
        </w:rPr>
        <w:t>我</w:t>
      </w:r>
      <w:r>
        <w:rPr>
          <w:rFonts w:hint="eastAsia" w:ascii="仿宋_GB2312" w:hAnsi="仿宋" w:eastAsia="仿宋_GB2312"/>
          <w:sz w:val="32"/>
          <w:szCs w:val="32"/>
          <w:lang w:eastAsia="zh-CN"/>
        </w:rPr>
        <w:t>站参公管理事业</w:t>
      </w:r>
      <w:r>
        <w:rPr>
          <w:rFonts w:hint="eastAsia" w:ascii="仿宋_GB2312" w:hAnsi="仿宋" w:eastAsia="仿宋_GB2312"/>
          <w:sz w:val="32"/>
          <w:szCs w:val="32"/>
        </w:rPr>
        <w:t>单位，编制</w:t>
      </w:r>
      <w:r>
        <w:rPr>
          <w:rFonts w:hint="eastAsia" w:ascii="仿宋_GB2312" w:hAnsi="仿宋" w:eastAsia="仿宋_GB2312"/>
          <w:sz w:val="32"/>
          <w:szCs w:val="32"/>
          <w:lang w:val="en-US" w:eastAsia="zh-CN"/>
        </w:rPr>
        <w:t>3</w:t>
      </w:r>
      <w:r>
        <w:rPr>
          <w:rFonts w:hint="eastAsia" w:ascii="仿宋_GB2312" w:hAnsi="仿宋" w:eastAsia="仿宋_GB2312"/>
          <w:sz w:val="32"/>
          <w:szCs w:val="32"/>
        </w:rPr>
        <w:t>人，</w:t>
      </w:r>
      <w:r>
        <w:rPr>
          <w:rFonts w:hint="eastAsia" w:ascii="仿宋_GB2312" w:hAnsi="仿宋" w:eastAsia="仿宋_GB2312"/>
          <w:sz w:val="32"/>
          <w:szCs w:val="32"/>
          <w:lang w:eastAsia="zh-CN"/>
        </w:rPr>
        <w:t>年初</w:t>
      </w:r>
      <w:r>
        <w:rPr>
          <w:rFonts w:hint="eastAsia" w:ascii="仿宋_GB2312" w:hAnsi="仿宋" w:eastAsia="仿宋_GB2312"/>
          <w:sz w:val="32"/>
          <w:szCs w:val="32"/>
          <w:lang w:val="en-US" w:eastAsia="zh-CN"/>
        </w:rPr>
        <w:t>3人，</w:t>
      </w:r>
      <w:r>
        <w:rPr>
          <w:rFonts w:hint="eastAsia" w:ascii="仿宋_GB2312" w:hAnsi="仿宋" w:eastAsia="仿宋_GB2312"/>
          <w:sz w:val="32"/>
          <w:szCs w:val="32"/>
        </w:rPr>
        <w:t>年末在编在职</w:t>
      </w:r>
      <w:r>
        <w:rPr>
          <w:rFonts w:hint="eastAsia" w:ascii="仿宋_GB2312" w:hAnsi="仿宋" w:eastAsia="仿宋_GB2312"/>
          <w:sz w:val="32"/>
          <w:szCs w:val="32"/>
          <w:lang w:val="en-US" w:eastAsia="zh-CN"/>
        </w:rPr>
        <w:t>3</w:t>
      </w:r>
      <w:r>
        <w:rPr>
          <w:rFonts w:hint="eastAsia" w:ascii="仿宋_GB2312" w:hAnsi="仿宋" w:eastAsia="仿宋_GB2312"/>
          <w:sz w:val="32"/>
          <w:szCs w:val="32"/>
        </w:rPr>
        <w:t>。</w:t>
      </w:r>
    </w:p>
    <w:p>
      <w:pPr>
        <w:widowControl/>
        <w:jc w:val="center"/>
        <w:rPr>
          <w:sz w:val="44"/>
          <w:szCs w:val="44"/>
        </w:rPr>
      </w:pPr>
      <w:r>
        <w:rPr>
          <w:rFonts w:hint="eastAsia" w:ascii="黑体" w:hAnsi="宋体" w:eastAsia="黑体"/>
          <w:color w:val="000000"/>
          <w:kern w:val="0"/>
          <w:sz w:val="44"/>
          <w:szCs w:val="44"/>
        </w:rPr>
        <w:t>第二部分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宋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1043"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eastAsia="zh-CN"/>
              </w:rPr>
            </w:pPr>
            <w:r>
              <w:rPr>
                <w:rFonts w:hint="eastAsia" w:ascii="宋体" w:eastAsia="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1209"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eastAsia="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本部门无政府性基金预算财政拨款</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bookmarkStart w:id="0" w:name="_GoBack"/>
      <w:bookmarkEnd w:id="0"/>
    </w:p>
    <w:p>
      <w:pPr>
        <w:widowControl/>
        <w:jc w:val="center"/>
        <w:textAlignment w:val="center"/>
        <w:rPr>
          <w:rFonts w:ascii="宋体" w:eastAsia="宋体" w:cs="宋体"/>
          <w:b/>
          <w:color w:val="000000"/>
          <w:kern w:val="0"/>
          <w:sz w:val="40"/>
          <w:szCs w:val="40"/>
        </w:rPr>
      </w:pPr>
      <w:r>
        <w:rPr>
          <w:rFonts w:ascii="宋体" w:eastAsia="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01</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西安市阎良区流动人口管理站</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1</w:t>
            </w:r>
            <w:r>
              <w:rPr>
                <w:rFonts w:hint="eastAsia" w:ascii="宋体" w:hAnsi="宋体" w:eastAsia="宋体" w:cs="宋体"/>
                <w:color w:val="000000"/>
                <w:kern w:val="0"/>
                <w:sz w:val="20"/>
              </w:rPr>
              <w:t>、一般公共预算财政拨款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53.38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w:t>
            </w:r>
            <w:r>
              <w:rPr>
                <w:rFonts w:hint="eastAsia" w:ascii="宋体" w:hAnsi="宋体" w:eastAsia="宋体" w:cs="宋体"/>
                <w:color w:val="000000"/>
                <w:kern w:val="0"/>
                <w:sz w:val="21"/>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2</w:t>
            </w:r>
            <w:r>
              <w:rPr>
                <w:rFonts w:hint="eastAsia" w:ascii="宋体" w:hAnsi="宋体" w:eastAsia="宋体" w:cs="宋体"/>
                <w:color w:val="000000"/>
                <w:kern w:val="0"/>
                <w:sz w:val="20"/>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w:t>
            </w:r>
            <w:r>
              <w:rPr>
                <w:rFonts w:hint="eastAsia" w:ascii="宋体" w:hAnsi="宋体" w:eastAsia="宋体" w:cs="宋体"/>
                <w:color w:val="000000"/>
                <w:kern w:val="0"/>
                <w:sz w:val="21"/>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3</w:t>
            </w:r>
            <w:r>
              <w:rPr>
                <w:rFonts w:hint="eastAsia" w:ascii="宋体" w:hAnsi="宋体" w:eastAsia="宋体" w:cs="宋体"/>
                <w:color w:val="000000"/>
                <w:kern w:val="0"/>
                <w:sz w:val="20"/>
              </w:rPr>
              <w:t>、国有资本经营预算财政拨款</w:t>
            </w:r>
            <w:r>
              <w:rPr>
                <w:rFonts w:ascii="宋体" w:hAnsi="宋体" w:eastAsia="宋体" w:cs="宋体"/>
                <w:color w:val="000000"/>
                <w:kern w:val="0"/>
                <w:sz w:val="20"/>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3</w:t>
            </w:r>
            <w:r>
              <w:rPr>
                <w:rFonts w:hint="eastAsia" w:ascii="宋体" w:hAnsi="宋体" w:eastAsia="宋体" w:cs="宋体"/>
                <w:color w:val="000000"/>
                <w:kern w:val="0"/>
                <w:sz w:val="21"/>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4</w:t>
            </w:r>
            <w:r>
              <w:rPr>
                <w:rFonts w:hint="eastAsia" w:ascii="宋体" w:hAnsi="宋体" w:eastAsia="宋体" w:cs="宋体"/>
                <w:color w:val="000000"/>
                <w:kern w:val="0"/>
                <w:sz w:val="20"/>
              </w:rPr>
              <w:t>、上级补助收入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4</w:t>
            </w:r>
            <w:r>
              <w:rPr>
                <w:rFonts w:hint="eastAsia" w:ascii="宋体" w:hAnsi="宋体" w:eastAsia="宋体" w:cs="宋体"/>
                <w:color w:val="000000"/>
                <w:kern w:val="0"/>
                <w:sz w:val="21"/>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5</w:t>
            </w:r>
            <w:r>
              <w:rPr>
                <w:rFonts w:hint="eastAsia" w:ascii="宋体" w:hAnsi="宋体" w:eastAsia="宋体" w:cs="宋体"/>
                <w:color w:val="000000"/>
                <w:kern w:val="0"/>
                <w:sz w:val="20"/>
              </w:rPr>
              <w:t>、事业收入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5</w:t>
            </w:r>
            <w:r>
              <w:rPr>
                <w:rFonts w:hint="eastAsia" w:ascii="宋体" w:hAnsi="宋体" w:eastAsia="宋体" w:cs="宋体"/>
                <w:color w:val="000000"/>
                <w:kern w:val="0"/>
                <w:sz w:val="21"/>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6</w:t>
            </w:r>
            <w:r>
              <w:rPr>
                <w:rFonts w:hint="eastAsia" w:ascii="宋体" w:hAnsi="宋体" w:eastAsia="宋体" w:cs="宋体"/>
                <w:color w:val="000000"/>
                <w:kern w:val="0"/>
                <w:sz w:val="20"/>
              </w:rPr>
              <w:t>、经营收入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6</w:t>
            </w:r>
            <w:r>
              <w:rPr>
                <w:rFonts w:hint="eastAsia" w:ascii="宋体" w:hAnsi="宋体" w:eastAsia="宋体" w:cs="宋体"/>
                <w:color w:val="000000"/>
                <w:kern w:val="0"/>
                <w:sz w:val="21"/>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7</w:t>
            </w:r>
            <w:r>
              <w:rPr>
                <w:rFonts w:hint="eastAsia" w:ascii="宋体" w:hAnsi="宋体" w:eastAsia="宋体" w:cs="宋体"/>
                <w:color w:val="000000"/>
                <w:kern w:val="0"/>
                <w:sz w:val="20"/>
              </w:rPr>
              <w:t>、附属单位上缴收入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7</w:t>
            </w:r>
            <w:r>
              <w:rPr>
                <w:rFonts w:hint="eastAsia" w:ascii="宋体" w:hAnsi="宋体" w:eastAsia="宋体" w:cs="宋体"/>
                <w:color w:val="000000"/>
                <w:kern w:val="0"/>
                <w:sz w:val="21"/>
                <w:szCs w:val="21"/>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0"/>
              </w:rPr>
              <w:t>8</w:t>
            </w:r>
            <w:r>
              <w:rPr>
                <w:rFonts w:hint="eastAsia" w:ascii="宋体" w:hAnsi="宋体" w:eastAsia="宋体" w:cs="宋体"/>
                <w:color w:val="000000"/>
                <w:kern w:val="0"/>
                <w:sz w:val="20"/>
              </w:rPr>
              <w:t>、其他收入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8</w:t>
            </w:r>
            <w:r>
              <w:rPr>
                <w:rFonts w:hint="eastAsia" w:ascii="宋体" w:hAnsi="宋体" w:eastAsia="宋体" w:cs="宋体"/>
                <w:color w:val="000000"/>
                <w:kern w:val="0"/>
                <w:sz w:val="21"/>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3.17</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9</w:t>
            </w:r>
            <w:r>
              <w:rPr>
                <w:rFonts w:hint="eastAsia" w:ascii="宋体" w:hAnsi="宋体" w:eastAsia="宋体" w:cs="宋体"/>
                <w:color w:val="000000"/>
                <w:kern w:val="0"/>
                <w:sz w:val="21"/>
                <w:szCs w:val="21"/>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50.21</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10</w:t>
            </w:r>
            <w:r>
              <w:rPr>
                <w:rFonts w:hint="eastAsia" w:ascii="宋体" w:hAnsi="宋体" w:eastAsia="宋体" w:cs="宋体"/>
                <w:color w:val="000000"/>
                <w:kern w:val="0"/>
                <w:sz w:val="21"/>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11</w:t>
            </w:r>
            <w:r>
              <w:rPr>
                <w:rFonts w:hint="eastAsia" w:ascii="宋体" w:hAnsi="宋体" w:eastAsia="宋体" w:cs="宋体"/>
                <w:color w:val="000000"/>
                <w:kern w:val="0"/>
                <w:sz w:val="21"/>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12</w:t>
            </w:r>
            <w:r>
              <w:rPr>
                <w:rFonts w:hint="eastAsia" w:ascii="宋体" w:hAnsi="宋体" w:eastAsia="宋体" w:cs="宋体"/>
                <w:color w:val="000000"/>
                <w:kern w:val="0"/>
                <w:sz w:val="21"/>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13</w:t>
            </w:r>
            <w:r>
              <w:rPr>
                <w:rFonts w:hint="eastAsia" w:ascii="宋体" w:hAnsi="宋体" w:eastAsia="宋体" w:cs="宋体"/>
                <w:color w:val="000000"/>
                <w:kern w:val="0"/>
                <w:sz w:val="21"/>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14</w:t>
            </w:r>
            <w:r>
              <w:rPr>
                <w:rFonts w:hint="eastAsia" w:ascii="宋体" w:hAnsi="宋体" w:eastAsia="宋体" w:cs="宋体"/>
                <w:color w:val="000000"/>
                <w:kern w:val="0"/>
                <w:sz w:val="21"/>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15</w:t>
            </w:r>
            <w:r>
              <w:rPr>
                <w:rFonts w:hint="eastAsia" w:ascii="宋体" w:hAnsi="宋体" w:eastAsia="宋体" w:cs="宋体"/>
                <w:color w:val="000000"/>
                <w:kern w:val="0"/>
                <w:sz w:val="21"/>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16</w:t>
            </w:r>
            <w:r>
              <w:rPr>
                <w:rFonts w:hint="eastAsia" w:ascii="宋体" w:hAnsi="宋体" w:eastAsia="宋体" w:cs="宋体"/>
                <w:color w:val="000000"/>
                <w:kern w:val="0"/>
                <w:sz w:val="21"/>
                <w:szCs w:val="21"/>
              </w:rPr>
              <w:t>、金融支出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17</w:t>
            </w:r>
            <w:r>
              <w:rPr>
                <w:rFonts w:hint="eastAsia" w:ascii="宋体" w:hAnsi="宋体" w:eastAsia="宋体" w:cs="宋体"/>
                <w:color w:val="000000"/>
                <w:kern w:val="0"/>
                <w:sz w:val="21"/>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18</w:t>
            </w:r>
            <w:r>
              <w:rPr>
                <w:rFonts w:hint="eastAsia" w:ascii="宋体" w:hAnsi="宋体" w:eastAsia="宋体" w:cs="宋体"/>
                <w:color w:val="000000"/>
                <w:kern w:val="0"/>
                <w:sz w:val="21"/>
                <w:szCs w:val="21"/>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19</w:t>
            </w:r>
            <w:r>
              <w:rPr>
                <w:rFonts w:hint="eastAsia" w:ascii="宋体" w:hAnsi="宋体" w:eastAsia="宋体" w:cs="宋体"/>
                <w:color w:val="000000"/>
                <w:kern w:val="0"/>
                <w:sz w:val="21"/>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20</w:t>
            </w:r>
            <w:r>
              <w:rPr>
                <w:rFonts w:hint="eastAsia" w:ascii="宋体" w:hAnsi="宋体" w:eastAsia="宋体" w:cs="宋体"/>
                <w:color w:val="000000"/>
                <w:kern w:val="0"/>
                <w:sz w:val="21"/>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 xml:space="preserve">  21</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53.38</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53.38</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结余分配</w:t>
            </w:r>
            <w:r>
              <w:rPr>
                <w:rFonts w:ascii="宋体" w:hAnsi="宋体" w:eastAsia="宋体" w:cs="宋体"/>
                <w:bCs/>
                <w:color w:val="000000"/>
                <w:kern w:val="0"/>
                <w:sz w:val="21"/>
                <w:szCs w:val="21"/>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53.38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53.38</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02</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西安市阎良区流动人口管理站</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2" w:type="dxa"/>
        <w:tblInd w:w="15" w:type="dxa"/>
        <w:tblLayout w:type="fixed"/>
        <w:tblCellMar>
          <w:top w:w="15" w:type="dxa"/>
          <w:left w:w="15" w:type="dxa"/>
          <w:bottom w:w="15" w:type="dxa"/>
          <w:right w:w="15" w:type="dxa"/>
        </w:tblCellMar>
      </w:tblPr>
      <w:tblGrid>
        <w:gridCol w:w="823"/>
        <w:gridCol w:w="1337"/>
        <w:gridCol w:w="720"/>
        <w:gridCol w:w="720"/>
        <w:gridCol w:w="900"/>
        <w:gridCol w:w="900"/>
        <w:gridCol w:w="720"/>
        <w:gridCol w:w="932"/>
        <w:gridCol w:w="990"/>
        <w:gridCol w:w="810"/>
      </w:tblGrid>
      <w:tr>
        <w:tblPrEx>
          <w:tblCellMar>
            <w:top w:w="15" w:type="dxa"/>
            <w:left w:w="15" w:type="dxa"/>
            <w:bottom w:w="15" w:type="dxa"/>
            <w:right w:w="15" w:type="dxa"/>
          </w:tblCellMar>
        </w:tblPrEx>
        <w:trPr>
          <w:trHeight w:val="439" w:hRule="atLeast"/>
        </w:trPr>
        <w:tc>
          <w:tcPr>
            <w:tcW w:w="2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9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823"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3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9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1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53.38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53.38</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社会保障和就业支出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行政事业单位离退休</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机关事业单位基本养老保险缴费支出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卫生健康支出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50.22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50.22</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21001</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卫生健康管理事务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1.02</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2100101</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行政运行</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0.02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0.02</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2100199</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其他卫生健康管理事务支出</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21007</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计划生育事务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48.43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48.43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2100716</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计划生育机构</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40.83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40.83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2100717</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计划生育服务</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行政事业单位医疗</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2101101</w:t>
            </w: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行政单位医疗</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03</w:t>
      </w:r>
      <w:r>
        <w:rPr>
          <w:rFonts w:hint="eastAsia" w:ascii="宋体" w:hAnsi="宋体" w:eastAsia="宋体" w:cs="宋体"/>
          <w:b/>
          <w:bCs/>
          <w:sz w:val="21"/>
          <w:szCs w:val="21"/>
        </w:rPr>
        <w:t>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西安市阎良区流动人口管理站</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538"/>
        <w:gridCol w:w="936"/>
        <w:gridCol w:w="986"/>
        <w:gridCol w:w="1077"/>
        <w:gridCol w:w="1109"/>
        <w:gridCol w:w="908"/>
        <w:gridCol w:w="1345"/>
      </w:tblGrid>
      <w:tr>
        <w:tblPrEx>
          <w:tblCellMar>
            <w:top w:w="15" w:type="dxa"/>
            <w:left w:w="15" w:type="dxa"/>
            <w:bottom w:w="15" w:type="dxa"/>
            <w:right w:w="15" w:type="dxa"/>
          </w:tblCellMar>
        </w:tblPrEx>
        <w:trPr>
          <w:trHeight w:val="372" w:hRule="atLeast"/>
        </w:trPr>
        <w:tc>
          <w:tcPr>
            <w:tcW w:w="25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5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53.38</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44.78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8.6</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社会保障和就业支出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行政事业单位离退休</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机关事业单位基本养老保险缴费支出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50.22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41.62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8.6</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卫生健康管理事务</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0.02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2100101</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行政运行</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0.02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0.02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2100199</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其他卫生健康管理事务支出</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21007</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计划生育事务</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48.43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40.83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2100716</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计划生育机构</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40.83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40.83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2100717</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计划生育服务</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7.6</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行政事业单位医疗</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2101101</w:t>
            </w:r>
          </w:p>
        </w:tc>
        <w:tc>
          <w:tcPr>
            <w:tcW w:w="1621"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行政单位医疗</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西安市阎良区流动人口管理站</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53.38</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6</w:t>
            </w:r>
            <w:r>
              <w:rPr>
                <w:rFonts w:hint="eastAsia" w:ascii="宋体" w:hAnsi="宋体" w:eastAsia="宋体" w:cs="宋体"/>
                <w:color w:val="000000"/>
                <w:kern w:val="0"/>
                <w:sz w:val="21"/>
                <w:szCs w:val="21"/>
              </w:rPr>
              <w:t>、科学技术支出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7</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8</w:t>
            </w:r>
            <w:r>
              <w:rPr>
                <w:rFonts w:hint="eastAsia" w:ascii="宋体" w:hAnsi="宋体" w:eastAsia="宋体" w:cs="宋体"/>
                <w:color w:val="000000"/>
                <w:kern w:val="0"/>
                <w:sz w:val="21"/>
                <w:szCs w:val="21"/>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3.17</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3.17</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9</w:t>
            </w:r>
            <w:r>
              <w:rPr>
                <w:rFonts w:hint="eastAsia" w:ascii="宋体" w:hAnsi="宋体" w:eastAsia="宋体" w:cs="宋体"/>
                <w:color w:val="000000"/>
                <w:kern w:val="0"/>
                <w:sz w:val="21"/>
                <w:szCs w:val="21"/>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50.21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50.21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10</w:t>
            </w:r>
            <w:r>
              <w:rPr>
                <w:rFonts w:hint="eastAsia" w:ascii="宋体" w:hAnsi="宋体" w:eastAsia="宋体" w:cs="宋体"/>
                <w:color w:val="000000"/>
                <w:kern w:val="0"/>
                <w:sz w:val="21"/>
                <w:szCs w:val="21"/>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11</w:t>
            </w:r>
            <w:r>
              <w:rPr>
                <w:rFonts w:hint="eastAsia" w:ascii="宋体" w:hAnsi="宋体" w:eastAsia="宋体" w:cs="宋体"/>
                <w:color w:val="000000"/>
                <w:kern w:val="0"/>
                <w:sz w:val="21"/>
                <w:szCs w:val="21"/>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12</w:t>
            </w:r>
            <w:r>
              <w:rPr>
                <w:rFonts w:hint="eastAsia" w:ascii="宋体" w:hAnsi="宋体" w:eastAsia="宋体" w:cs="宋体"/>
                <w:color w:val="000000"/>
                <w:kern w:val="0"/>
                <w:sz w:val="21"/>
                <w:szCs w:val="21"/>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13</w:t>
            </w:r>
            <w:r>
              <w:rPr>
                <w:rFonts w:hint="eastAsia" w:ascii="宋体" w:hAnsi="宋体" w:eastAsia="宋体" w:cs="宋体"/>
                <w:color w:val="000000"/>
                <w:kern w:val="0"/>
                <w:sz w:val="21"/>
                <w:szCs w:val="21"/>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16</w:t>
            </w:r>
            <w:r>
              <w:rPr>
                <w:rFonts w:hint="eastAsia" w:ascii="宋体" w:hAnsi="宋体" w:eastAsia="宋体" w:cs="宋体"/>
                <w:color w:val="000000"/>
                <w:kern w:val="0"/>
                <w:sz w:val="21"/>
                <w:szCs w:val="21"/>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17</w:t>
            </w:r>
            <w:r>
              <w:rPr>
                <w:rFonts w:hint="eastAsia" w:ascii="宋体" w:hAnsi="宋体" w:eastAsia="宋体" w:cs="宋体"/>
                <w:color w:val="000000"/>
                <w:kern w:val="0"/>
                <w:sz w:val="21"/>
                <w:szCs w:val="21"/>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18</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19</w:t>
            </w:r>
            <w:r>
              <w:rPr>
                <w:rFonts w:hint="eastAsia" w:ascii="宋体" w:hAnsi="宋体" w:eastAsia="宋体" w:cs="宋体"/>
                <w:color w:val="000000"/>
                <w:kern w:val="0"/>
                <w:sz w:val="21"/>
                <w:szCs w:val="21"/>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21</w:t>
            </w:r>
            <w:r>
              <w:rPr>
                <w:rFonts w:hint="eastAsia" w:ascii="宋体" w:hAnsi="宋体" w:eastAsia="宋体" w:cs="宋体"/>
                <w:color w:val="000000"/>
                <w:kern w:val="0"/>
                <w:sz w:val="21"/>
                <w:szCs w:val="21"/>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财政拨款收入支出决算总表</w:t>
      </w:r>
      <w:r>
        <w:rPr>
          <w:rFonts w:ascii="宋体" w:hAnsi="宋体" w:eastAsia="宋体" w:cs="宋体"/>
          <w:b/>
          <w:bCs/>
          <w:szCs w:val="32"/>
        </w:rPr>
        <w:t xml:space="preserve"> </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西安市阎良区流动人口管理站</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53.38</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53.38</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53.38</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21"/>
                <w:szCs w:val="21"/>
              </w:rPr>
            </w:pPr>
            <w:r>
              <w:rPr>
                <w:rFonts w:ascii="宋体" w:hAnsi="宋体" w:eastAsia="宋体" w:cs="宋体"/>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53.38</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53.38</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53.38</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05</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西安市阎良区流动人口管理站</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53.38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44.78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40.61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73"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3.17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70"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9"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3.17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50.22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41.62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37.45</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方正仿宋简体"/>
                <w:lang w:val="en-US" w:eastAsia="zh-CN"/>
              </w:rPr>
            </w:pPr>
            <w:r>
              <w:rPr>
                <w:rFonts w:hint="eastAsia"/>
                <w:lang w:val="en-US" w:eastAsia="zh-CN"/>
              </w:rPr>
              <w:t>4.17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卫生健康管理事务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1.02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0.02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0.02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0.02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0.02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2100199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其他卫生健康管理事务支出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21007</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计划生育事务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48.43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40.83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36.66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方正仿宋简体"/>
                <w:lang w:val="en-US" w:eastAsia="zh-CN"/>
              </w:rPr>
            </w:pPr>
            <w:r>
              <w:rPr>
                <w:rFonts w:hint="eastAsia"/>
                <w:lang w:val="en-US" w:eastAsia="zh-CN"/>
              </w:rPr>
              <w:t>4.17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2100716</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计划生育机构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40.83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40.83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36.66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方正仿宋简体"/>
                <w:lang w:val="en-US" w:eastAsia="zh-CN"/>
              </w:rPr>
            </w:pPr>
            <w:r>
              <w:rPr>
                <w:rFonts w:hint="eastAsia"/>
                <w:lang w:val="en-US" w:eastAsia="zh-CN"/>
              </w:rPr>
              <w:t>4.17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2100717</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计划生育服务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7.6</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0.77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06</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西安市阎良区流动人口管理站</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17" w:type="dxa"/>
        <w:tblInd w:w="0" w:type="dxa"/>
        <w:tblLayout w:type="fixed"/>
        <w:tblCellMar>
          <w:top w:w="15" w:type="dxa"/>
          <w:left w:w="15" w:type="dxa"/>
          <w:bottom w:w="15" w:type="dxa"/>
          <w:right w:w="15" w:type="dxa"/>
        </w:tblCellMar>
      </w:tblPr>
      <w:tblGrid>
        <w:gridCol w:w="1157"/>
        <w:gridCol w:w="2638"/>
        <w:gridCol w:w="1440"/>
        <w:gridCol w:w="1260"/>
        <w:gridCol w:w="1167"/>
        <w:gridCol w:w="1155"/>
      </w:tblGrid>
      <w:tr>
        <w:tblPrEx>
          <w:tblCellMar>
            <w:top w:w="15" w:type="dxa"/>
            <w:left w:w="15" w:type="dxa"/>
            <w:bottom w:w="15" w:type="dxa"/>
            <w:right w:w="15" w:type="dxa"/>
          </w:tblCellMar>
        </w:tblPrEx>
        <w:trPr>
          <w:trHeight w:val="434" w:hRule="atLeast"/>
        </w:trPr>
        <w:tc>
          <w:tcPr>
            <w:tcW w:w="37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1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7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440"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44.78</w:t>
            </w:r>
          </w:p>
        </w:tc>
        <w:tc>
          <w:tcPr>
            <w:tcW w:w="1260"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40.61</w:t>
            </w:r>
          </w:p>
        </w:tc>
        <w:tc>
          <w:tcPr>
            <w:tcW w:w="116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4.17</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p>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工资福利支出</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40.6</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40.61</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30101</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基本工资</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12.63</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12.63</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30102</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津贴补贴</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11.27</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11.27</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30103</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奖金</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30108</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3.17</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3.17</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30111</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公务员医疗补助缴费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0.78</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0.78</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30113</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3.75</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3.75</w:t>
            </w: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商品和服务支出</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4.18</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方正仿宋简体"/>
                <w:lang w:val="en-US" w:eastAsia="zh-CN"/>
              </w:rPr>
            </w:pPr>
            <w:r>
              <w:rPr>
                <w:rFonts w:hint="eastAsia"/>
                <w:lang w:val="en-US" w:eastAsia="zh-CN"/>
              </w:rPr>
              <w:t>4.17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30201</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0.14</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方正仿宋简体"/>
                <w:lang w:val="en-US" w:eastAsia="zh-CN"/>
              </w:rPr>
            </w:pPr>
            <w:r>
              <w:rPr>
                <w:rFonts w:hint="eastAsia"/>
                <w:lang w:val="en-US" w:eastAsia="zh-CN"/>
              </w:rPr>
              <w:t>0.14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30207</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邮电费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0.35</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方正仿宋简体"/>
                <w:lang w:val="en-US" w:eastAsia="zh-CN"/>
              </w:rPr>
            </w:pPr>
            <w:r>
              <w:rPr>
                <w:rFonts w:hint="eastAsia"/>
                <w:lang w:val="en-US" w:eastAsia="zh-CN"/>
              </w:rPr>
              <w:t>0.35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30209</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物业管理费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0.03</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方正仿宋简体"/>
                <w:lang w:val="en-US" w:eastAsia="zh-CN"/>
              </w:rPr>
            </w:pPr>
            <w:r>
              <w:rPr>
                <w:rFonts w:hint="eastAsia"/>
                <w:lang w:val="en-US" w:eastAsia="zh-CN"/>
              </w:rPr>
              <w:t>0.03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30211</w:t>
            </w:r>
          </w:p>
        </w:tc>
        <w:tc>
          <w:tcPr>
            <w:tcW w:w="26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差旅费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0.08</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30226</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劳务费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0.57</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30228</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工会经费</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0.67</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30239</w:t>
            </w:r>
          </w:p>
        </w:tc>
        <w:tc>
          <w:tcPr>
            <w:tcW w:w="2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其他交通费用</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2.34</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07</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08</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w:t>
            </w:r>
            <w:r>
              <w:rPr>
                <w:rFonts w:ascii="宋体" w:hAnsi="宋体" w:eastAsia="宋体" w:cs="宋体"/>
                <w:b/>
                <w:color w:val="000000"/>
                <w:kern w:val="0"/>
                <w:sz w:val="21"/>
                <w:szCs w:val="21"/>
              </w:rPr>
              <w:t xml:space="preserve">    </w:t>
            </w:r>
            <w:r>
              <w:rPr>
                <w:rFonts w:hint="eastAsia" w:ascii="宋体" w:hAnsi="宋体" w:eastAsia="宋体" w:cs="宋体"/>
                <w:b/>
                <w:color w:val="000000"/>
                <w:kern w:val="0"/>
                <w:sz w:val="21"/>
                <w:szCs w:val="21"/>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w:t>
      </w:r>
      <w:r>
        <w:rPr>
          <w:rFonts w:ascii="黑体" w:hAnsi="宋体" w:eastAsia="黑体"/>
          <w:color w:val="000000"/>
          <w:kern w:val="0"/>
          <w:sz w:val="44"/>
          <w:szCs w:val="44"/>
        </w:rPr>
        <w:t xml:space="preserve"> 2019</w:t>
      </w:r>
      <w:r>
        <w:rPr>
          <w:rFonts w:hint="eastAsia" w:ascii="黑体" w:hAnsi="宋体" w:eastAsia="黑体"/>
          <w:color w:val="000000"/>
          <w:kern w:val="0"/>
          <w:sz w:val="44"/>
          <w:szCs w:val="44"/>
        </w:rPr>
        <w:t>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highlight w:val="red"/>
        </w:rPr>
      </w:pPr>
      <w:r>
        <w:rPr>
          <w:rFonts w:hint="eastAsia" w:ascii="黑体" w:hAnsi="黑体" w:eastAsia="黑体"/>
          <w:color w:val="000000"/>
          <w:kern w:val="0"/>
          <w:szCs w:val="32"/>
        </w:rPr>
        <w:t>一、收入支出决算总体情况说明</w:t>
      </w:r>
      <w:r>
        <w:rPr>
          <w:rFonts w:ascii="黑体" w:hAnsi="黑体" w:eastAsia="黑体"/>
          <w:color w:val="000000"/>
          <w:kern w:val="0"/>
          <w:szCs w:val="32"/>
        </w:rPr>
        <w:t xml:space="preserve"> </w:t>
      </w:r>
    </w:p>
    <w:p>
      <w:pPr>
        <w:autoSpaceDE w:val="0"/>
        <w:autoSpaceDN w:val="0"/>
        <w:spacing w:line="520" w:lineRule="exact"/>
        <w:ind w:firstLine="562"/>
        <w:rPr>
          <w:rFonts w:hint="eastAsia" w:ascii="仿宋_GB2312" w:hAnsi="仿宋_GB2312" w:eastAsia="仿宋_GB2312" w:cs="仿宋_GB2312"/>
          <w:bCs/>
          <w:szCs w:val="32"/>
        </w:rPr>
      </w:pPr>
      <w:r>
        <w:rPr>
          <w:rFonts w:hint="eastAsia" w:ascii="仿宋_GB2312" w:hAnsi="仿宋_GB2312" w:eastAsia="仿宋_GB2312" w:cs="仿宋_GB2312"/>
          <w:bCs/>
          <w:szCs w:val="32"/>
        </w:rPr>
        <w:t>2019年决算总收入比2018年决算总收入</w:t>
      </w:r>
      <w:r>
        <w:rPr>
          <w:rFonts w:hint="eastAsia" w:ascii="仿宋_GB2312" w:hAnsi="仿宋_GB2312" w:eastAsia="仿宋_GB2312" w:cs="仿宋_GB2312"/>
          <w:bCs/>
          <w:szCs w:val="32"/>
          <w:lang w:eastAsia="zh-CN"/>
        </w:rPr>
        <w:t>减少</w:t>
      </w:r>
      <w:r>
        <w:rPr>
          <w:rFonts w:hint="eastAsia" w:ascii="仿宋_GB2312" w:hAnsi="仿宋_GB2312" w:eastAsia="仿宋_GB2312" w:cs="仿宋_GB2312"/>
          <w:bCs/>
          <w:szCs w:val="32"/>
          <w:lang w:val="en-US" w:eastAsia="zh-CN"/>
        </w:rPr>
        <w:t>3.93</w:t>
      </w:r>
      <w:r>
        <w:rPr>
          <w:rFonts w:hint="eastAsia" w:ascii="仿宋_GB2312" w:hAnsi="仿宋_GB2312" w:eastAsia="仿宋_GB2312" w:cs="仿宋_GB2312"/>
          <w:bCs/>
          <w:szCs w:val="32"/>
        </w:rPr>
        <w:t>万元，其中财政补助收入减少</w:t>
      </w:r>
      <w:r>
        <w:rPr>
          <w:rFonts w:hint="eastAsia" w:ascii="仿宋_GB2312" w:hAnsi="仿宋_GB2312" w:eastAsia="仿宋_GB2312" w:cs="仿宋_GB2312"/>
          <w:bCs/>
          <w:szCs w:val="32"/>
          <w:lang w:val="en-US" w:eastAsia="zh-CN"/>
        </w:rPr>
        <w:t>3.93</w:t>
      </w:r>
      <w:r>
        <w:rPr>
          <w:rFonts w:hint="eastAsia" w:ascii="仿宋_GB2312" w:hAnsi="仿宋_GB2312" w:eastAsia="仿宋_GB2312" w:cs="仿宋_GB2312"/>
          <w:bCs/>
          <w:szCs w:val="32"/>
        </w:rPr>
        <w:t>万元</w:t>
      </w:r>
      <w:r>
        <w:rPr>
          <w:rFonts w:hint="eastAsia" w:ascii="仿宋_GB2312" w:hAnsi="仿宋_GB2312" w:eastAsia="仿宋_GB2312" w:cs="仿宋_GB2312"/>
          <w:bCs/>
          <w:szCs w:val="32"/>
          <w:lang w:eastAsia="zh-CN"/>
        </w:rPr>
        <w:t>，</w:t>
      </w:r>
      <w:r>
        <w:rPr>
          <w:rFonts w:hint="eastAsia" w:ascii="仿宋_GB2312" w:hAnsi="仿宋_GB2312" w:eastAsia="仿宋_GB2312" w:cs="仿宋_GB2312"/>
          <w:bCs/>
          <w:szCs w:val="32"/>
        </w:rPr>
        <w:t>财政拨款收入减少主要是2019年财政投资补助项目相对去年较少；</w:t>
      </w:r>
    </w:p>
    <w:p>
      <w:pPr>
        <w:autoSpaceDE w:val="0"/>
        <w:autoSpaceDN w:val="0"/>
        <w:spacing w:line="520" w:lineRule="exact"/>
        <w:ind w:firstLine="562"/>
        <w:rPr>
          <w:rFonts w:hint="eastAsia" w:ascii="仿宋" w:hAnsi="仿宋" w:eastAsia="仿宋"/>
          <w:bCs/>
          <w:szCs w:val="32"/>
          <w:lang w:val="en-US" w:eastAsia="zh-CN"/>
        </w:rPr>
      </w:pPr>
      <w:r>
        <w:rPr>
          <w:rFonts w:hint="eastAsia" w:ascii="仿宋_GB2312" w:hAnsi="仿宋_GB2312" w:eastAsia="仿宋_GB2312" w:cs="仿宋_GB2312"/>
          <w:bCs/>
          <w:szCs w:val="32"/>
          <w:lang w:val="en-US" w:eastAsia="zh-CN"/>
        </w:rPr>
        <w:t>图示：</w:t>
      </w:r>
      <w:r>
        <w:rPr>
          <w:rFonts w:hint="eastAsia" w:ascii="仿宋" w:hAnsi="仿宋" w:eastAsia="仿宋"/>
          <w:bCs/>
          <w:szCs w:val="32"/>
          <w:lang w:val="en-US" w:eastAsia="zh-CN"/>
        </w:rPr>
        <w:t xml:space="preserve"> </w:t>
      </w:r>
    </w:p>
    <w:p>
      <w:pPr>
        <w:autoSpaceDE w:val="0"/>
        <w:autoSpaceDN w:val="0"/>
        <w:spacing w:line="520" w:lineRule="exact"/>
        <w:ind w:firstLine="562"/>
        <w:rPr>
          <w:rFonts w:hint="eastAsia" w:ascii="仿宋" w:hAnsi="仿宋" w:eastAsia="仿宋"/>
          <w:bCs/>
          <w:szCs w:val="32"/>
          <w:lang w:val="en-US" w:eastAsia="zh-CN"/>
        </w:rPr>
      </w:pPr>
      <w:r>
        <w:rPr>
          <w:rFonts w:hint="eastAsia" w:ascii="仿宋" w:hAnsi="仿宋" w:eastAsia="仿宋"/>
          <w:bCs/>
          <w:szCs w:val="32"/>
          <w:lang w:val="en-US" w:eastAsia="zh-CN"/>
        </w:rPr>
        <w:t xml:space="preserve">                </w:t>
      </w:r>
      <w:r>
        <w:rPr>
          <w:rFonts w:hint="eastAsia" w:ascii="仿宋" w:hAnsi="仿宋" w:eastAsia="仿宋"/>
          <w:bCs/>
          <w:sz w:val="21"/>
          <w:szCs w:val="21"/>
          <w:lang w:val="en-US" w:eastAsia="zh-CN"/>
        </w:rPr>
        <w:t>单位：万元</w:t>
      </w:r>
    </w:p>
    <w:p>
      <w:pPr>
        <w:widowControl/>
        <w:spacing w:line="240" w:lineRule="auto"/>
        <w:jc w:val="left"/>
        <w:rPr>
          <w:rFonts w:hint="eastAsia" w:ascii="仿宋" w:hAnsi="仿宋" w:eastAsia="仿宋"/>
          <w:bCs/>
          <w:szCs w:val="32"/>
          <w:lang w:val="en-US" w:eastAsia="zh-CN"/>
        </w:rPr>
      </w:pPr>
      <w:r>
        <w:rPr>
          <w:rFonts w:hint="eastAsia" w:ascii="仿宋" w:hAnsi="仿宋" w:eastAsia="仿宋"/>
          <w:bCs/>
          <w:szCs w:val="32"/>
          <w:lang w:val="en-US" w:eastAsia="zh-CN"/>
        </w:rPr>
        <w:t xml:space="preserve"> </w:t>
      </w:r>
      <w:r>
        <w:rPr>
          <w:rFonts w:hint="eastAsia" w:ascii="仿宋" w:hAnsi="仿宋" w:eastAsia="仿宋"/>
          <w:bCs/>
          <w:szCs w:val="32"/>
          <w:lang w:val="en-US" w:eastAsia="zh-CN"/>
        </w:rPr>
        <w:object>
          <v:shape id="_x0000_i1025" o:spt="75" type="#_x0000_t75" style="height:222.75pt;width:204.7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pPr>
        <w:widowControl/>
        <w:spacing w:line="560" w:lineRule="exact"/>
        <w:jc w:val="left"/>
        <w:rPr>
          <w:rFonts w:hint="eastAsia" w:ascii="仿宋" w:hAnsi="仿宋" w:eastAsia="仿宋"/>
          <w:bCs/>
          <w:szCs w:val="32"/>
        </w:rPr>
      </w:pPr>
      <w:r>
        <w:rPr>
          <w:rFonts w:hint="eastAsia" w:ascii="仿宋_GB2312" w:hAnsi="仿宋_GB2312" w:eastAsia="仿宋_GB2312" w:cs="仿宋_GB2312"/>
          <w:bCs/>
          <w:szCs w:val="32"/>
          <w:lang w:val="en-US" w:eastAsia="zh-CN"/>
        </w:rPr>
        <w:t xml:space="preserve">   </w:t>
      </w:r>
      <w:r>
        <w:rPr>
          <w:rFonts w:hint="eastAsia" w:ascii="仿宋_GB2312" w:hAnsi="仿宋_GB2312" w:eastAsia="仿宋_GB2312" w:cs="仿宋_GB2312"/>
          <w:bCs/>
          <w:szCs w:val="32"/>
        </w:rPr>
        <w:t>2019年决算总支出比2018年决算总支出减少</w:t>
      </w:r>
      <w:r>
        <w:rPr>
          <w:rFonts w:hint="eastAsia" w:ascii="仿宋_GB2312" w:hAnsi="仿宋_GB2312" w:eastAsia="仿宋_GB2312" w:cs="仿宋_GB2312"/>
          <w:bCs/>
          <w:szCs w:val="32"/>
          <w:lang w:val="en-US" w:eastAsia="zh-CN"/>
        </w:rPr>
        <w:t>3.93</w:t>
      </w:r>
      <w:r>
        <w:rPr>
          <w:rFonts w:hint="eastAsia" w:ascii="仿宋_GB2312" w:hAnsi="仿宋_GB2312" w:eastAsia="仿宋_GB2312" w:cs="仿宋_GB2312"/>
          <w:bCs/>
          <w:szCs w:val="32"/>
        </w:rPr>
        <w:t>万元，主要2019年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经费支出减少，本年度单位按照国家有关规定节约了开支，下一步将制定出详细的且合理合规的支出方案</w:t>
      </w:r>
      <w:r>
        <w:rPr>
          <w:rFonts w:hint="eastAsia" w:ascii="仿宋" w:hAnsi="仿宋" w:eastAsia="仿宋"/>
          <w:bCs/>
          <w:szCs w:val="32"/>
        </w:rPr>
        <w:t>。</w:t>
      </w:r>
    </w:p>
    <w:p>
      <w:pPr>
        <w:widowControl/>
        <w:spacing w:line="560" w:lineRule="exact"/>
        <w:jc w:val="left"/>
        <w:rPr>
          <w:rFonts w:hint="eastAsia" w:ascii="仿宋" w:hAnsi="仿宋" w:eastAsia="仿宋"/>
          <w:bCs/>
          <w:szCs w:val="32"/>
        </w:rPr>
      </w:pPr>
    </w:p>
    <w:p>
      <w:pPr>
        <w:widowControl/>
        <w:spacing w:line="560" w:lineRule="exact"/>
        <w:jc w:val="left"/>
        <w:rPr>
          <w:rFonts w:hint="eastAsia" w:ascii="仿宋" w:hAnsi="仿宋" w:eastAsia="仿宋"/>
          <w:bCs/>
          <w:szCs w:val="32"/>
        </w:rPr>
      </w:pPr>
    </w:p>
    <w:p>
      <w:pPr>
        <w:widowControl/>
        <w:spacing w:line="560" w:lineRule="exact"/>
        <w:jc w:val="left"/>
        <w:rPr>
          <w:rFonts w:hint="eastAsia" w:ascii="仿宋" w:hAnsi="仿宋" w:eastAsia="仿宋"/>
          <w:bCs/>
          <w:sz w:val="21"/>
          <w:szCs w:val="21"/>
          <w:lang w:val="en-US" w:eastAsia="zh-CN"/>
        </w:rPr>
      </w:pPr>
      <w:r>
        <w:rPr>
          <w:rFonts w:hint="eastAsia" w:ascii="仿宋" w:hAnsi="仿宋" w:eastAsia="仿宋"/>
          <w:bCs/>
          <w:szCs w:val="32"/>
          <w:lang w:val="en-US" w:eastAsia="zh-CN"/>
        </w:rPr>
        <w:t xml:space="preserve">                                       </w:t>
      </w:r>
      <w:r>
        <w:rPr>
          <w:rFonts w:hint="eastAsia" w:ascii="仿宋" w:hAnsi="仿宋" w:eastAsia="仿宋"/>
          <w:bCs/>
          <w:sz w:val="21"/>
          <w:szCs w:val="21"/>
          <w:lang w:val="en-US" w:eastAsia="zh-CN"/>
        </w:rPr>
        <w:t xml:space="preserve"> </w:t>
      </w:r>
    </w:p>
    <w:p>
      <w:pPr>
        <w:widowControl/>
        <w:spacing w:line="560" w:lineRule="exact"/>
        <w:jc w:val="left"/>
        <w:rPr>
          <w:rFonts w:hint="eastAsia" w:ascii="仿宋" w:hAnsi="仿宋" w:eastAsia="仿宋"/>
          <w:bCs/>
          <w:sz w:val="32"/>
          <w:szCs w:val="32"/>
          <w:lang w:val="en-US" w:eastAsia="zh-CN"/>
        </w:rPr>
      </w:pPr>
      <w:r>
        <w:rPr>
          <w:rFonts w:hint="eastAsia" w:ascii="仿宋_GB2312" w:hAnsi="仿宋_GB2312" w:eastAsia="仿宋_GB2312" w:cs="仿宋_GB2312"/>
          <w:bCs/>
          <w:sz w:val="32"/>
          <w:szCs w:val="32"/>
          <w:lang w:val="en-US" w:eastAsia="zh-CN"/>
        </w:rPr>
        <w:t>图示</w:t>
      </w:r>
      <w:r>
        <w:rPr>
          <w:rFonts w:hint="eastAsia" w:ascii="仿宋" w:hAnsi="仿宋" w:eastAsia="仿宋"/>
          <w:bCs/>
          <w:sz w:val="32"/>
          <w:szCs w:val="32"/>
          <w:lang w:val="en-US" w:eastAsia="zh-CN"/>
        </w:rPr>
        <w:t>：</w:t>
      </w:r>
    </w:p>
    <w:p>
      <w:pPr>
        <w:widowControl/>
        <w:spacing w:line="560" w:lineRule="exact"/>
        <w:jc w:val="left"/>
        <w:rPr>
          <w:rFonts w:hint="eastAsia" w:ascii="仿宋" w:hAnsi="仿宋" w:eastAsia="仿宋"/>
          <w:bCs/>
          <w:szCs w:val="32"/>
          <w:lang w:val="en-US" w:eastAsia="zh-CN"/>
        </w:rPr>
      </w:pPr>
      <w:r>
        <w:rPr>
          <w:rFonts w:hint="eastAsia" w:ascii="仿宋" w:hAnsi="仿宋" w:eastAsia="仿宋"/>
          <w:bCs/>
          <w:sz w:val="32"/>
          <w:szCs w:val="32"/>
          <w:lang w:val="en-US" w:eastAsia="zh-CN"/>
        </w:rPr>
        <w:t xml:space="preserve">  </w:t>
      </w:r>
      <w:r>
        <w:rPr>
          <w:rFonts w:hint="eastAsia" w:ascii="仿宋" w:hAnsi="仿宋" w:eastAsia="仿宋"/>
          <w:bCs/>
          <w:sz w:val="21"/>
          <w:szCs w:val="21"/>
          <w:lang w:val="en-US" w:eastAsia="zh-CN"/>
        </w:rPr>
        <w:t xml:space="preserve">                                                      单位：万元</w:t>
      </w:r>
    </w:p>
    <w:p>
      <w:pPr>
        <w:widowControl/>
        <w:spacing w:line="240" w:lineRule="auto"/>
        <w:jc w:val="left"/>
        <w:rPr>
          <w:rFonts w:hint="eastAsia" w:ascii="仿宋" w:hAnsi="仿宋" w:eastAsia="仿宋"/>
          <w:bCs/>
          <w:szCs w:val="32"/>
          <w:lang w:eastAsia="zh-CN"/>
        </w:rPr>
      </w:pPr>
      <w:r>
        <w:rPr>
          <w:rFonts w:hint="eastAsia" w:ascii="仿宋" w:hAnsi="仿宋" w:eastAsia="仿宋"/>
          <w:bCs/>
          <w:szCs w:val="32"/>
          <w:lang w:eastAsia="zh-CN"/>
        </w:rPr>
        <w:object>
          <v:shape id="_x0000_i1026" o:spt="75" type="#_x0000_t75" style="height:222.75pt;width:204.75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pPr>
        <w:widowControl/>
        <w:spacing w:line="560" w:lineRule="exact"/>
        <w:jc w:val="left"/>
        <w:rPr>
          <w:rFonts w:ascii="黑体" w:hAnsi="黑体" w:eastAsia="黑体"/>
          <w:color w:val="000000"/>
          <w:kern w:val="0"/>
          <w:szCs w:val="32"/>
        </w:rPr>
      </w:pPr>
      <w:r>
        <w:rPr>
          <w:rFonts w:hint="eastAsia" w:ascii="黑体" w:hAnsi="黑体" w:eastAsia="黑体"/>
          <w:color w:val="000000"/>
          <w:kern w:val="0"/>
          <w:szCs w:val="32"/>
          <w:lang w:val="en-US" w:eastAsia="zh-CN"/>
        </w:rPr>
        <w:t xml:space="preserve">  </w:t>
      </w:r>
      <w:r>
        <w:rPr>
          <w:rFonts w:hint="eastAsia" w:ascii="黑体" w:hAnsi="黑体" w:eastAsia="黑体"/>
          <w:color w:val="000000"/>
          <w:kern w:val="0"/>
          <w:szCs w:val="32"/>
        </w:rPr>
        <w:t>二、收入决算情况说明</w:t>
      </w:r>
    </w:p>
    <w:p>
      <w:pPr>
        <w:widowControl/>
        <w:spacing w:line="560" w:lineRule="exact"/>
        <w:ind w:firstLine="640"/>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rPr>
        <w:t>2019年度收入合计</w:t>
      </w:r>
      <w:r>
        <w:rPr>
          <w:rFonts w:hint="eastAsia" w:ascii="仿宋_GB2312" w:hAnsi="仿宋_GB2312" w:eastAsia="仿宋_GB2312" w:cs="仿宋_GB2312"/>
          <w:bCs/>
          <w:szCs w:val="32"/>
          <w:lang w:val="en-US" w:eastAsia="zh-CN"/>
        </w:rPr>
        <w:t>53.38</w:t>
      </w:r>
      <w:r>
        <w:rPr>
          <w:rFonts w:hint="eastAsia" w:ascii="仿宋_GB2312" w:hAnsi="仿宋_GB2312" w:eastAsia="仿宋_GB2312" w:cs="仿宋_GB2312"/>
          <w:bCs/>
          <w:szCs w:val="32"/>
        </w:rPr>
        <w:t>万元，其中：财政拨款收入</w:t>
      </w:r>
      <w:r>
        <w:rPr>
          <w:rFonts w:hint="eastAsia" w:ascii="仿宋_GB2312" w:hAnsi="仿宋_GB2312" w:eastAsia="仿宋_GB2312" w:cs="仿宋_GB2312"/>
          <w:bCs/>
          <w:szCs w:val="32"/>
          <w:lang w:val="en-US" w:eastAsia="zh-CN"/>
        </w:rPr>
        <w:t>53.38</w:t>
      </w:r>
      <w:r>
        <w:rPr>
          <w:rFonts w:hint="eastAsia" w:ascii="仿宋_GB2312" w:hAnsi="仿宋_GB2312" w:eastAsia="仿宋_GB2312" w:cs="仿宋_GB2312"/>
          <w:bCs/>
          <w:szCs w:val="32"/>
        </w:rPr>
        <w:t>万元，占</w:t>
      </w:r>
      <w:r>
        <w:rPr>
          <w:rFonts w:hint="eastAsia" w:ascii="仿宋_GB2312" w:hAnsi="仿宋_GB2312" w:eastAsia="仿宋_GB2312" w:cs="仿宋_GB2312"/>
          <w:bCs/>
          <w:szCs w:val="32"/>
          <w:lang w:val="en-US" w:eastAsia="zh-CN"/>
        </w:rPr>
        <w:t>100</w:t>
      </w:r>
      <w:r>
        <w:rPr>
          <w:rFonts w:hint="eastAsia" w:ascii="仿宋_GB2312" w:hAnsi="仿宋_GB2312" w:eastAsia="仿宋_GB2312" w:cs="仿宋_GB2312"/>
          <w:bCs/>
          <w:szCs w:val="32"/>
        </w:rPr>
        <w:t>%；</w:t>
      </w:r>
      <w:r>
        <w:rPr>
          <w:rFonts w:hint="eastAsia" w:ascii="仿宋_GB2312" w:hAnsi="仿宋_GB2312" w:eastAsia="仿宋_GB2312" w:cs="仿宋_GB2312"/>
          <w:bCs/>
          <w:szCs w:val="32"/>
          <w:lang w:eastAsia="zh-CN"/>
        </w:rPr>
        <w:t>图示：</w:t>
      </w:r>
    </w:p>
    <w:p>
      <w:pPr>
        <w:widowControl/>
        <w:spacing w:line="240" w:lineRule="auto"/>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object>
          <v:shape id="_x0000_i1027" o:spt="75" type="#_x0000_t75" style="height:222.75pt;width:204.75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pPr>
        <w:widowControl/>
        <w:numPr>
          <w:ilvl w:val="0"/>
          <w:numId w:val="2"/>
        </w:numPr>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支出决算情况说明</w:t>
      </w:r>
      <w:r>
        <w:rPr>
          <w:rFonts w:ascii="黑体" w:hAnsi="黑体" w:eastAsia="黑体"/>
          <w:color w:val="000000"/>
          <w:kern w:val="0"/>
          <w:szCs w:val="32"/>
        </w:rPr>
        <w:t xml:space="preserve">  </w:t>
      </w:r>
    </w:p>
    <w:p>
      <w:pPr>
        <w:widowControl/>
        <w:spacing w:line="560" w:lineRule="exact"/>
        <w:ind w:firstLine="640"/>
        <w:jc w:val="left"/>
        <w:rPr>
          <w:rFonts w:hint="eastAsia" w:ascii="仿宋_GB2312" w:hAnsi="宋体" w:eastAsia="仿宋_GB2312" w:cs="仿宋_GB2312"/>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lang w:val="en-US" w:eastAsia="zh-CN"/>
        </w:rPr>
        <w:t>53.38</w:t>
      </w:r>
      <w:r>
        <w:rPr>
          <w:rFonts w:hint="eastAsia"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lang w:val="en-US" w:eastAsia="zh-CN"/>
        </w:rPr>
        <w:t>44.78</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89</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lang w:val="en-US" w:eastAsia="zh-CN"/>
        </w:rPr>
        <w:t>8.6</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11</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t>图示：</w:t>
      </w:r>
    </w:p>
    <w:p>
      <w:pPr>
        <w:widowControl/>
        <w:spacing w:line="240" w:lineRule="auto"/>
        <w:ind w:firstLine="640" w:firstLineChars="20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object>
          <v:shape id="_x0000_i1028" o:spt="75" type="#_x0000_t75" style="height:222.75pt;width:258.75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pPr>
        <w:widowControl/>
        <w:spacing w:line="560" w:lineRule="exact"/>
        <w:ind w:firstLine="640" w:firstLineChars="200"/>
        <w:jc w:val="left"/>
        <w:rPr>
          <w:rFonts w:hint="eastAsia" w:ascii="仿宋_GB2312" w:hAnsi="宋体" w:eastAsia="仿宋_GB2312" w:cs="仿宋_GB2312"/>
          <w:color w:val="000000"/>
          <w:kern w:val="0"/>
          <w:szCs w:val="32"/>
        </w:rPr>
      </w:pPr>
    </w:p>
    <w:p>
      <w:pPr>
        <w:widowControl/>
        <w:spacing w:line="560" w:lineRule="exact"/>
        <w:ind w:firstLine="640" w:firstLineChars="200"/>
        <w:jc w:val="left"/>
        <w:rPr>
          <w:rFonts w:hint="eastAsia" w:ascii="仿宋_GB2312" w:hAnsi="宋体" w:eastAsia="仿宋_GB2312" w:cs="仿宋_GB2312"/>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r>
        <w:rPr>
          <w:rFonts w:ascii="黑体" w:hAnsi="黑体" w:eastAsia="黑体"/>
          <w:color w:val="000000"/>
          <w:kern w:val="0"/>
          <w:szCs w:val="32"/>
        </w:rPr>
        <w:t xml:space="preserve">  </w:t>
      </w:r>
    </w:p>
    <w:p>
      <w:pPr>
        <w:widowControl/>
        <w:spacing w:line="560" w:lineRule="exact"/>
        <w:ind w:firstLine="640" w:firstLineChars="200"/>
        <w:jc w:val="left"/>
        <w:rPr>
          <w:rFonts w:hint="eastAsia" w:ascii="仿宋_GB2312" w:hAnsi="仿宋_GB2312" w:eastAsia="仿宋_GB2312" w:cs="仿宋_GB2312"/>
          <w:szCs w:val="32"/>
        </w:rPr>
      </w:pP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收入总体情况及比上年减少</w:t>
      </w:r>
      <w:r>
        <w:rPr>
          <w:rFonts w:hint="eastAsia" w:ascii="仿宋_GB2312" w:hAnsi="仿宋" w:eastAsia="仿宋_GB2312"/>
          <w:szCs w:val="32"/>
          <w:lang w:val="en-US" w:eastAsia="zh-CN"/>
        </w:rPr>
        <w:t>3.94</w:t>
      </w:r>
      <w:r>
        <w:rPr>
          <w:rFonts w:hint="eastAsia" w:ascii="仿宋_GB2312" w:hAnsi="仿宋" w:eastAsia="仿宋_GB2312"/>
          <w:szCs w:val="32"/>
        </w:rPr>
        <w:t>万元，主要原因</w:t>
      </w:r>
      <w:r>
        <w:rPr>
          <w:rFonts w:hint="eastAsia" w:ascii="仿宋_GB2312" w:hAnsi="仿宋_GB2312" w:eastAsia="仿宋_GB2312" w:cs="仿宋_GB2312"/>
          <w:bCs/>
          <w:szCs w:val="32"/>
        </w:rPr>
        <w:t>主要是2019年财政投资补助项目相对去年较少</w:t>
      </w:r>
      <w:r>
        <w:rPr>
          <w:rFonts w:hint="eastAsia" w:ascii="仿宋_GB2312" w:hAnsi="仿宋_GB2312" w:eastAsia="仿宋_GB2312" w:cs="仿宋_GB2312"/>
          <w:szCs w:val="32"/>
        </w:rPr>
        <w:t>。</w:t>
      </w:r>
    </w:p>
    <w:p>
      <w:pPr>
        <w:widowControl/>
        <w:spacing w:line="560" w:lineRule="exact"/>
        <w:jc w:val="left"/>
        <w:rPr>
          <w:rFonts w:hint="eastAsia" w:ascii="仿宋" w:hAnsi="仿宋" w:eastAsia="仿宋"/>
          <w:bCs/>
          <w:szCs w:val="32"/>
        </w:rPr>
      </w:pPr>
      <w:r>
        <w:rPr>
          <w:rFonts w:hint="eastAsia" w:ascii="仿宋_GB2312" w:hAnsi="仿宋" w:eastAsia="仿宋_GB2312"/>
          <w:szCs w:val="32"/>
          <w:lang w:val="en-US" w:eastAsia="zh-CN"/>
        </w:rPr>
        <w:t xml:space="preserve">    </w:t>
      </w:r>
      <w:r>
        <w:rPr>
          <w:rFonts w:ascii="仿宋_GB2312" w:hAnsi="仿宋" w:eastAsia="仿宋_GB2312"/>
          <w:szCs w:val="32"/>
        </w:rPr>
        <w:t>2019</w:t>
      </w:r>
      <w:r>
        <w:rPr>
          <w:rFonts w:hint="eastAsia" w:ascii="仿宋_GB2312" w:hAnsi="仿宋" w:eastAsia="仿宋_GB2312"/>
          <w:szCs w:val="32"/>
        </w:rPr>
        <w:t>年度</w:t>
      </w:r>
      <w:r>
        <w:rPr>
          <w:rFonts w:hint="eastAsia" w:ascii="仿宋_GB2312" w:hAnsi="宋体" w:eastAsia="仿宋_GB2312" w:cs="仿宋_GB2312"/>
          <w:color w:val="000000"/>
          <w:kern w:val="0"/>
          <w:szCs w:val="32"/>
        </w:rPr>
        <w:t>财政拨款</w:t>
      </w:r>
      <w:r>
        <w:rPr>
          <w:rFonts w:hint="eastAsia" w:ascii="仿宋_GB2312" w:hAnsi="仿宋" w:eastAsia="仿宋_GB2312"/>
          <w:szCs w:val="32"/>
        </w:rPr>
        <w:t>支出总体情况及比上年</w:t>
      </w:r>
      <w:r>
        <w:rPr>
          <w:rFonts w:hint="eastAsia" w:ascii="仿宋_GB2312" w:hAnsi="仿宋" w:eastAsia="仿宋_GB2312"/>
          <w:szCs w:val="32"/>
          <w:lang w:eastAsia="zh-CN"/>
        </w:rPr>
        <w:t>减少</w:t>
      </w:r>
      <w:r>
        <w:rPr>
          <w:rFonts w:hint="eastAsia" w:ascii="仿宋_GB2312" w:hAnsi="仿宋" w:eastAsia="仿宋_GB2312"/>
          <w:szCs w:val="32"/>
          <w:lang w:val="en-US" w:eastAsia="zh-CN"/>
        </w:rPr>
        <w:t>3.94</w:t>
      </w:r>
      <w:r>
        <w:rPr>
          <w:rFonts w:hint="eastAsia" w:ascii="仿宋_GB2312" w:hAnsi="仿宋" w:eastAsia="仿宋_GB2312"/>
          <w:szCs w:val="32"/>
        </w:rPr>
        <w:t>万元，主要原因</w:t>
      </w:r>
      <w:r>
        <w:rPr>
          <w:rFonts w:hint="eastAsia" w:ascii="仿宋_GB2312" w:hAnsi="仿宋_GB2312" w:eastAsia="仿宋_GB2312" w:cs="仿宋_GB2312"/>
          <w:bCs/>
          <w:szCs w:val="32"/>
        </w:rPr>
        <w:t>主要2019年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w:t>
      </w:r>
      <w:r>
        <w:rPr>
          <w:rFonts w:hint="eastAsia" w:ascii="仿宋" w:hAnsi="仿宋" w:eastAsia="仿宋"/>
          <w:bCs/>
          <w:szCs w:val="32"/>
        </w:rPr>
        <w:t>。</w:t>
      </w:r>
    </w:p>
    <w:p>
      <w:pPr>
        <w:autoSpaceDE w:val="0"/>
        <w:autoSpaceDN w:val="0"/>
        <w:spacing w:line="520" w:lineRule="exact"/>
        <w:ind w:firstLine="562"/>
        <w:jc w:val="left"/>
        <w:rPr>
          <w:rFonts w:hint="eastAsia" w:ascii="仿宋_GB2312" w:hAnsi="仿宋_GB2312" w:eastAsia="仿宋_GB2312" w:cs="仿宋_GB2312"/>
          <w:bCs/>
          <w:kern w:val="0"/>
          <w:szCs w:val="32"/>
          <w:lang w:eastAsia="zh-CN"/>
        </w:rPr>
      </w:pPr>
      <w:r>
        <w:rPr>
          <w:rFonts w:hint="eastAsia" w:ascii="仿宋_GB2312" w:hAnsi="仿宋_GB2312" w:eastAsia="仿宋_GB2312" w:cs="仿宋_GB2312"/>
          <w:bCs/>
          <w:kern w:val="0"/>
          <w:szCs w:val="32"/>
          <w:lang w:eastAsia="zh-CN"/>
        </w:rPr>
        <w:t>图示：</w:t>
      </w:r>
    </w:p>
    <w:p>
      <w:pPr>
        <w:autoSpaceDE w:val="0"/>
        <w:autoSpaceDN w:val="0"/>
        <w:spacing w:line="240" w:lineRule="auto"/>
        <w:ind w:firstLine="562"/>
        <w:rPr>
          <w:rFonts w:hint="eastAsia" w:ascii="仿宋" w:hAnsi="仿宋" w:eastAsia="仿宋"/>
          <w:b/>
          <w:bCs/>
          <w:sz w:val="28"/>
          <w:szCs w:val="28"/>
          <w:lang w:eastAsia="zh-CN"/>
        </w:rPr>
      </w:pPr>
    </w:p>
    <w:p>
      <w:pPr>
        <w:autoSpaceDE w:val="0"/>
        <w:autoSpaceDN w:val="0"/>
        <w:spacing w:line="240" w:lineRule="auto"/>
        <w:ind w:firstLine="562"/>
        <w:rPr>
          <w:rFonts w:hint="eastAsia" w:ascii="仿宋" w:hAnsi="仿宋" w:eastAsia="仿宋"/>
          <w:b/>
          <w:bCs/>
          <w:sz w:val="28"/>
          <w:szCs w:val="28"/>
          <w:lang w:eastAsia="zh-CN"/>
        </w:rPr>
      </w:pPr>
      <w:r>
        <w:rPr>
          <w:rFonts w:hint="eastAsia" w:ascii="仿宋" w:hAnsi="仿宋" w:eastAsia="仿宋"/>
          <w:b/>
          <w:bCs/>
          <w:sz w:val="28"/>
          <w:szCs w:val="28"/>
          <w:lang w:eastAsia="zh-CN"/>
        </w:rPr>
        <w:object>
          <v:shape id="_x0000_i1029" o:spt="75" type="#_x0000_t75" style="height:222.75pt;width:366.75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9" r:id="rId14">
            <o:LockedField>false</o:LockedField>
          </o:OLEObject>
        </w:objec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（一）财政拨款支出决算总体情况说明。</w:t>
      </w:r>
    </w:p>
    <w:p>
      <w:pPr>
        <w:widowControl/>
        <w:spacing w:line="560" w:lineRule="exact"/>
        <w:ind w:firstLine="640"/>
        <w:jc w:val="left"/>
        <w:rPr>
          <w:rFonts w:hint="eastAsia" w:ascii="仿宋" w:hAnsi="仿宋" w:eastAsia="仿宋"/>
          <w:bCs/>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年度财政拨款支出</w:t>
      </w:r>
      <w:r>
        <w:rPr>
          <w:rFonts w:hint="eastAsia" w:ascii="仿宋_GB2312" w:hAnsi="宋体" w:eastAsia="仿宋_GB2312" w:cs="仿宋_GB2312"/>
          <w:color w:val="000000"/>
          <w:kern w:val="0"/>
          <w:szCs w:val="32"/>
          <w:lang w:val="en-US" w:eastAsia="zh-CN"/>
        </w:rPr>
        <w:t>53.38</w:t>
      </w:r>
      <w:r>
        <w:rPr>
          <w:rFonts w:hint="eastAsia"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。与上年相比，财政拨款支出</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3.94</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18</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主要原因是</w:t>
      </w:r>
      <w:r>
        <w:rPr>
          <w:rFonts w:hint="eastAsia" w:ascii="仿宋_GB2312" w:hAnsi="仿宋_GB2312" w:eastAsia="仿宋_GB2312" w:cs="仿宋_GB2312"/>
          <w:bCs/>
          <w:szCs w:val="32"/>
        </w:rPr>
        <w:t>2019年</w:t>
      </w:r>
      <w:r>
        <w:rPr>
          <w:rFonts w:hint="eastAsia" w:ascii="仿宋_GB2312" w:hAnsi="仿宋_GB2312" w:eastAsia="仿宋_GB2312" w:cs="仿宋_GB2312"/>
          <w:bCs/>
          <w:szCs w:val="32"/>
          <w:lang w:eastAsia="zh-CN"/>
        </w:rPr>
        <w:t>项目</w:t>
      </w:r>
      <w:r>
        <w:rPr>
          <w:rFonts w:hint="eastAsia" w:ascii="仿宋_GB2312" w:hAnsi="仿宋_GB2312" w:eastAsia="仿宋_GB2312" w:cs="仿宋_GB2312"/>
          <w:bCs/>
          <w:szCs w:val="32"/>
        </w:rPr>
        <w:t>经费支出减少，本年度单位按照国家有关规定节约了开支，</w:t>
      </w:r>
      <w:r>
        <w:rPr>
          <w:rFonts w:hint="eastAsia" w:ascii="仿宋_GB2312" w:hAnsi="仿宋_GB2312" w:eastAsia="仿宋_GB2312" w:cs="仿宋_GB2312"/>
          <w:bCs/>
          <w:szCs w:val="32"/>
          <w:lang w:eastAsia="zh-CN"/>
        </w:rPr>
        <w:t>项目支出较上年有所减少</w:t>
      </w:r>
      <w:r>
        <w:rPr>
          <w:rFonts w:hint="eastAsia" w:ascii="仿宋" w:hAnsi="仿宋" w:eastAsia="仿宋"/>
          <w:bCs/>
          <w:szCs w:val="32"/>
        </w:rPr>
        <w:t>。</w:t>
      </w:r>
    </w:p>
    <w:p>
      <w:pPr>
        <w:widowControl/>
        <w:spacing w:line="560" w:lineRule="exact"/>
        <w:ind w:firstLine="640"/>
        <w:jc w:val="left"/>
        <w:rPr>
          <w:rFonts w:hint="eastAsia" w:ascii="仿宋_GB2312" w:hAnsi="仿宋_GB2312" w:eastAsia="仿宋_GB2312" w:cs="仿宋_GB2312"/>
          <w:bCs/>
          <w:szCs w:val="32"/>
          <w:lang w:eastAsia="zh-CN"/>
        </w:rPr>
      </w:pPr>
      <w:r>
        <w:rPr>
          <w:rFonts w:hint="eastAsia" w:ascii="仿宋_GB2312" w:hAnsi="仿宋_GB2312" w:eastAsia="仿宋_GB2312" w:cs="仿宋_GB2312"/>
          <w:bCs/>
          <w:szCs w:val="32"/>
          <w:lang w:eastAsia="zh-CN"/>
        </w:rPr>
        <w:t>图示：</w:t>
      </w:r>
    </w:p>
    <w:p>
      <w:pPr>
        <w:autoSpaceDE w:val="0"/>
        <w:autoSpaceDN w:val="0"/>
        <w:spacing w:line="240" w:lineRule="auto"/>
        <w:jc w:val="left"/>
        <w:rPr>
          <w:rFonts w:hint="eastAsia" w:ascii="仿宋" w:hAnsi="仿宋" w:eastAsia="仿宋"/>
          <w:bCs/>
          <w:kern w:val="0"/>
          <w:szCs w:val="32"/>
          <w:lang w:eastAsia="zh-CN"/>
        </w:rPr>
      </w:pPr>
      <w:r>
        <w:rPr>
          <w:rFonts w:hint="eastAsia" w:ascii="仿宋" w:hAnsi="仿宋" w:eastAsia="仿宋"/>
          <w:bCs/>
          <w:kern w:val="0"/>
          <w:szCs w:val="32"/>
          <w:lang w:eastAsia="zh-CN"/>
        </w:rPr>
        <w:object>
          <v:shape id="_x0000_i1030" o:spt="75" type="#_x0000_t75" style="height:222.75pt;width:204.75pt;" o:ole="t" filled="f" o:preferrelative="t" stroked="f" coordsize="21600,21600">
            <v:path/>
            <v:fill on="f" focussize="0,0"/>
            <v:stroke on="f"/>
            <v:imagedata r:id="rId17" o:title=""/>
            <o:lock v:ext="edit" aspectratio="t"/>
            <w10:wrap type="none"/>
            <w10:anchorlock/>
          </v:shape>
          <o:OLEObject Type="Embed" ProgID="Excel.Chart.8" ShapeID="_x0000_i1030" DrawAspect="Content" ObjectID="_1468075730" r:id="rId16">
            <o:LockedField>false</o:LockedField>
          </o:OLEObject>
        </w:object>
      </w:r>
    </w:p>
    <w:p>
      <w:pPr>
        <w:spacing w:line="560" w:lineRule="exac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lang w:val="en-US" w:eastAsia="zh-CN"/>
        </w:rPr>
        <w:t xml:space="preserve">    </w:t>
      </w:r>
      <w:r>
        <w:rPr>
          <w:rFonts w:hint="eastAsia" w:ascii="楷体_GB2312" w:hAnsi="宋体" w:eastAsia="楷体_GB2312" w:cs="楷体_GB2312"/>
          <w:b/>
          <w:color w:val="000000"/>
          <w:kern w:val="0"/>
          <w:szCs w:val="32"/>
        </w:rPr>
        <w:t>（二）财政拨款支出决算具体情况说明。</w:t>
      </w:r>
    </w:p>
    <w:p>
      <w:pPr>
        <w:spacing w:line="560" w:lineRule="exact"/>
        <w:ind w:firstLine="640" w:firstLineChars="200"/>
        <w:rPr>
          <w:rFonts w:ascii="楷体_GB2312" w:hAnsi="宋体" w:eastAsia="楷体_GB2312" w:cs="楷体_GB2312"/>
          <w:b/>
          <w:color w:val="000000"/>
          <w:kern w:val="0"/>
          <w:szCs w:val="32"/>
        </w:rPr>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lang w:val="en-US" w:eastAsia="zh-CN"/>
        </w:rPr>
        <w:t>35.66</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53.38</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180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。按照政府功能分类科目，其中：</w:t>
      </w:r>
      <w:r>
        <w:rPr>
          <w:rFonts w:ascii="仿宋_GB2312" w:hAnsi="宋体" w:eastAsia="仿宋_GB2312" w:cs="仿宋_GB2312"/>
          <w:color w:val="000000"/>
          <w:kern w:val="0"/>
          <w:szCs w:val="32"/>
        </w:rPr>
        <w:t xml:space="preserve"> </w:t>
      </w:r>
    </w:p>
    <w:p>
      <w:pPr>
        <w:widowControl/>
        <w:spacing w:line="560" w:lineRule="exact"/>
        <w:ind w:firstLine="643" w:firstLineChars="200"/>
        <w:jc w:val="left"/>
      </w:pPr>
      <w:r>
        <w:rPr>
          <w:rFonts w:ascii="仿宋_GB2312" w:hAnsi="宋体" w:eastAsia="仿宋_GB2312" w:cs="仿宋_GB2312"/>
          <w:b/>
          <w:color w:val="000000"/>
          <w:kern w:val="0"/>
          <w:szCs w:val="32"/>
        </w:rPr>
        <w:t>1.</w:t>
      </w:r>
      <w:r>
        <w:rPr>
          <w:rFonts w:hint="eastAsia" w:ascii="仿宋_GB2312" w:hAnsi="宋体" w:eastAsia="仿宋_GB2312" w:cs="仿宋_GB2312"/>
          <w:b/>
          <w:color w:val="000000"/>
          <w:kern w:val="0"/>
          <w:szCs w:val="32"/>
        </w:rPr>
        <w:t>基本支出：</w:t>
      </w:r>
      <w:r>
        <w:rPr>
          <w:rFonts w:ascii="仿宋_GB2312" w:hAnsi="宋体" w:eastAsia="仿宋_GB2312" w:cs="仿宋_GB2312"/>
          <w:b/>
          <w:color w:val="000000"/>
          <w:kern w:val="0"/>
          <w:szCs w:val="32"/>
        </w:rPr>
        <w:t xml:space="preserve"> </w:t>
      </w:r>
    </w:p>
    <w:p>
      <w:pPr>
        <w:widowControl/>
        <w:spacing w:line="560" w:lineRule="exact"/>
        <w:ind w:firstLine="480" w:firstLineChars="15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27.66</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44.77</w:t>
      </w:r>
      <w:r>
        <w:rPr>
          <w:rFonts w:hint="eastAsia" w:ascii="仿宋_GB2312" w:hAnsi="宋体" w:eastAsia="仿宋_GB2312" w:cs="仿宋_GB2312"/>
          <w:color w:val="000000"/>
          <w:kern w:val="0"/>
          <w:szCs w:val="32"/>
        </w:rPr>
        <w:t>万元，完成年初预算的</w:t>
      </w:r>
      <w:r>
        <w:rPr>
          <w:rFonts w:ascii="仿宋_GB2312" w:hAnsi="宋体" w:eastAsia="仿宋_GB2312" w:cs="仿宋_GB2312"/>
          <w:color w:val="000000"/>
          <w:kern w:val="0"/>
          <w:szCs w:val="32"/>
        </w:rPr>
        <w:t>1</w:t>
      </w:r>
      <w:r>
        <w:rPr>
          <w:rFonts w:hint="eastAsia" w:ascii="仿宋_GB2312" w:hAnsi="宋体" w:eastAsia="仿宋_GB2312" w:cs="仿宋_GB2312"/>
          <w:color w:val="000000"/>
          <w:kern w:val="0"/>
          <w:szCs w:val="32"/>
          <w:lang w:val="en-US" w:eastAsia="zh-CN"/>
        </w:rPr>
        <w:t>61</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。其中：工资福利支出</w:t>
      </w:r>
      <w:r>
        <w:rPr>
          <w:rFonts w:hint="eastAsia" w:ascii="仿宋_GB2312" w:hAnsi="宋体" w:eastAsia="仿宋_GB2312" w:cs="仿宋_GB2312"/>
          <w:color w:val="000000"/>
          <w:kern w:val="0"/>
          <w:szCs w:val="32"/>
          <w:lang w:val="en-US" w:eastAsia="zh-CN"/>
        </w:rPr>
        <w:t>40.61</w:t>
      </w:r>
      <w:r>
        <w:rPr>
          <w:rFonts w:hint="eastAsia" w:ascii="仿宋_GB2312" w:hAnsi="宋体" w:eastAsia="仿宋_GB2312" w:cs="仿宋_GB2312"/>
          <w:color w:val="000000"/>
          <w:kern w:val="0"/>
          <w:szCs w:val="32"/>
        </w:rPr>
        <w:t>万元。决算数大于预算数的主要原因是人员工资的增加、绩效增量的发放及对个人和家庭的补助。</w:t>
      </w: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t>图示：</w:t>
      </w:r>
    </w:p>
    <w:p>
      <w:pPr>
        <w:widowControl/>
        <w:spacing w:line="240" w:lineRule="auto"/>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object>
          <v:shape id="_x0000_i1031" o:spt="75" type="#_x0000_t75" style="height:222.75pt;width:204.75pt;" o:ole="t" filled="f" o:preferrelative="t" stroked="f" coordsize="21600,21600">
            <v:path/>
            <v:fill on="f" focussize="0,0"/>
            <v:stroke on="f"/>
            <v:imagedata r:id="rId19" o:title=""/>
            <o:lock v:ext="edit" aspectratio="t"/>
            <w10:wrap type="none"/>
            <w10:anchorlock/>
          </v:shape>
          <o:OLEObject Type="Embed" ProgID="Excel.Chart.8" ShapeID="_x0000_i1031" DrawAspect="Content" ObjectID="_1468075731" r:id="rId18">
            <o:LockedField>false</o:LockedField>
          </o:OLEObject>
        </w:object>
      </w: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p>
    <w:p>
      <w:pPr>
        <w:widowControl/>
        <w:spacing w:line="560" w:lineRule="exact"/>
        <w:ind w:firstLine="482" w:firstLineChars="150"/>
        <w:jc w:val="left"/>
        <w:rPr>
          <w:rFonts w:ascii="仿宋_GB2312" w:hAnsi="宋体" w:eastAsia="仿宋_GB2312" w:cs="仿宋_GB2312"/>
          <w:b/>
          <w:color w:val="000000"/>
          <w:kern w:val="0"/>
          <w:szCs w:val="32"/>
        </w:rPr>
      </w:pPr>
      <w:r>
        <w:rPr>
          <w:rFonts w:ascii="仿宋_GB2312" w:hAnsi="宋体" w:eastAsia="仿宋_GB2312" w:cs="仿宋_GB2312"/>
          <w:b/>
          <w:color w:val="000000"/>
          <w:kern w:val="0"/>
          <w:szCs w:val="32"/>
        </w:rPr>
        <w:t>2</w:t>
      </w:r>
      <w:r>
        <w:rPr>
          <w:rFonts w:hint="eastAsia" w:ascii="仿宋_GB2312" w:hAnsi="宋体" w:eastAsia="仿宋_GB2312" w:cs="仿宋_GB2312"/>
          <w:b/>
          <w:color w:val="000000"/>
          <w:kern w:val="0"/>
          <w:szCs w:val="32"/>
        </w:rPr>
        <w:t>、项目支出：</w:t>
      </w:r>
    </w:p>
    <w:p>
      <w:pPr>
        <w:widowControl/>
        <w:spacing w:line="560" w:lineRule="exact"/>
        <w:ind w:firstLine="480" w:firstLineChars="15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8</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8.6</w:t>
      </w:r>
      <w:r>
        <w:rPr>
          <w:rFonts w:hint="eastAsia" w:ascii="仿宋_GB2312" w:hAnsi="宋体" w:eastAsia="仿宋_GB2312" w:cs="仿宋_GB2312"/>
          <w:color w:val="000000"/>
          <w:kern w:val="0"/>
          <w:szCs w:val="32"/>
        </w:rPr>
        <w:t>万元，其中：商品和服务支出</w:t>
      </w:r>
      <w:r>
        <w:rPr>
          <w:rFonts w:hint="eastAsia" w:ascii="仿宋_GB2312" w:hAnsi="宋体" w:eastAsia="仿宋_GB2312" w:cs="仿宋_GB2312"/>
          <w:color w:val="000000"/>
          <w:kern w:val="0"/>
          <w:szCs w:val="32"/>
          <w:lang w:val="en-US" w:eastAsia="zh-CN"/>
        </w:rPr>
        <w:t>8.6</w:t>
      </w:r>
      <w:r>
        <w:rPr>
          <w:rFonts w:hint="eastAsia" w:ascii="仿宋_GB2312" w:hAnsi="宋体" w:eastAsia="仿宋_GB2312" w:cs="仿宋_GB2312"/>
          <w:color w:val="000000"/>
          <w:kern w:val="0"/>
          <w:szCs w:val="32"/>
        </w:rPr>
        <w:t>万元，决算数大于预算数的主要原因是基层医疗卫生机构工作的重心是为辖区居民提供公共卫生服务，国家在公共卫生服务方面财政政策有所倾斜，故公共卫生服务支出较大。</w:t>
      </w:r>
    </w:p>
    <w:p>
      <w:pPr>
        <w:numPr>
          <w:ilvl w:val="0"/>
          <w:numId w:val="3"/>
        </w:num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一般公共预算财政拨款基本支出决算情况说明</w:t>
      </w:r>
      <w:r>
        <w:rPr>
          <w:rFonts w:ascii="黑体" w:hAnsi="黑体" w:eastAsia="黑体"/>
          <w:color w:val="000000"/>
          <w:kern w:val="0"/>
          <w:szCs w:val="32"/>
        </w:rPr>
        <w:t xml:space="preserve"> </w:t>
      </w:r>
    </w:p>
    <w:p>
      <w:pPr>
        <w:numPr>
          <w:ilvl w:val="0"/>
          <w:numId w:val="0"/>
        </w:numPr>
        <w:spacing w:line="560" w:lineRule="exact"/>
        <w:rPr>
          <w:rFonts w:hint="eastAsia" w:ascii="仿宋_GB2312" w:hAnsi="仿宋_GB2312" w:eastAsia="仿宋_GB2312" w:cs="仿宋_GB2312"/>
          <w:color w:val="000000"/>
          <w:kern w:val="0"/>
          <w:sz w:val="31"/>
          <w:szCs w:val="31"/>
          <w:lang w:eastAsia="zh-CN"/>
        </w:rPr>
      </w:pPr>
      <w:r>
        <w:rPr>
          <w:rFonts w:hint="eastAsia" w:ascii="仿宋_GB2312" w:hAnsi="仿宋_GB2312" w:eastAsia="仿宋_GB2312" w:cs="仿宋_GB2312"/>
          <w:color w:val="000000"/>
          <w:kern w:val="0"/>
          <w:sz w:val="31"/>
          <w:szCs w:val="31"/>
          <w:lang w:val="en-US" w:eastAsia="zh-CN"/>
        </w:rPr>
        <w:t xml:space="preserve">    </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hint="eastAsia"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44.78</w:t>
      </w:r>
      <w:r>
        <w:rPr>
          <w:rFonts w:hint="eastAsia"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40.61</w:t>
      </w:r>
      <w:r>
        <w:rPr>
          <w:rFonts w:hint="eastAsia"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lang w:eastAsia="zh-CN"/>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bCs/>
          <w:color w:val="000000"/>
          <w:kern w:val="0"/>
          <w:szCs w:val="32"/>
        </w:rPr>
        <w:t>人员经费</w:t>
      </w:r>
      <w:r>
        <w:rPr>
          <w:rFonts w:hint="eastAsia" w:ascii="仿宋_GB2312" w:hAnsi="宋体" w:eastAsia="仿宋_GB2312" w:cs="仿宋_GB2312"/>
          <w:color w:val="000000"/>
          <w:kern w:val="0"/>
          <w:szCs w:val="32"/>
          <w:lang w:val="en-US" w:eastAsia="zh-CN"/>
        </w:rPr>
        <w:t>40.61</w:t>
      </w:r>
      <w:r>
        <w:rPr>
          <w:rFonts w:hint="eastAsia" w:ascii="仿宋_GB2312" w:hAnsi="宋体" w:eastAsia="仿宋_GB2312" w:cs="仿宋_GB2312"/>
          <w:color w:val="000000"/>
          <w:kern w:val="0"/>
          <w:szCs w:val="32"/>
        </w:rPr>
        <w:t>万元，主要包括：基本工资</w:t>
      </w:r>
      <w:r>
        <w:rPr>
          <w:rFonts w:hint="eastAsia" w:ascii="仿宋_GB2312" w:hAnsi="宋体" w:eastAsia="仿宋_GB2312" w:cs="仿宋_GB2312"/>
          <w:color w:val="000000"/>
          <w:kern w:val="0"/>
          <w:szCs w:val="32"/>
          <w:lang w:val="en-US" w:eastAsia="zh-CN"/>
        </w:rPr>
        <w:t>12.63</w:t>
      </w:r>
      <w:r>
        <w:rPr>
          <w:rFonts w:hint="eastAsia" w:ascii="仿宋_GB2312" w:hAnsi="宋体" w:eastAsia="仿宋_GB2312" w:cs="仿宋_GB2312"/>
          <w:color w:val="000000"/>
          <w:kern w:val="0"/>
          <w:szCs w:val="32"/>
        </w:rPr>
        <w:t>万元，津贴补贴</w:t>
      </w:r>
      <w:r>
        <w:rPr>
          <w:rFonts w:hint="eastAsia" w:ascii="仿宋_GB2312" w:hAnsi="宋体" w:eastAsia="仿宋_GB2312" w:cs="仿宋_GB2312"/>
          <w:color w:val="000000"/>
          <w:kern w:val="0"/>
          <w:szCs w:val="32"/>
          <w:lang w:val="en-US" w:eastAsia="zh-CN"/>
        </w:rPr>
        <w:t>11.27</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奖金</w:t>
      </w:r>
      <w:r>
        <w:rPr>
          <w:rFonts w:hint="eastAsia" w:ascii="仿宋_GB2312" w:hAnsi="宋体" w:eastAsia="仿宋_GB2312" w:cs="仿宋_GB2312"/>
          <w:color w:val="000000"/>
          <w:kern w:val="0"/>
          <w:szCs w:val="32"/>
          <w:lang w:val="en-US" w:eastAsia="zh-CN"/>
        </w:rPr>
        <w:t>9</w:t>
      </w:r>
      <w:r>
        <w:rPr>
          <w:rFonts w:hint="eastAsia" w:ascii="仿宋_GB2312" w:hAnsi="宋体" w:eastAsia="仿宋_GB2312" w:cs="仿宋_GB2312"/>
          <w:color w:val="000000"/>
          <w:kern w:val="0"/>
          <w:szCs w:val="32"/>
        </w:rPr>
        <w:t>万元，机关事业单位基本养老保险</w:t>
      </w:r>
      <w:r>
        <w:rPr>
          <w:rFonts w:hint="eastAsia" w:ascii="仿宋_GB2312" w:hAnsi="宋体" w:eastAsia="仿宋_GB2312" w:cs="仿宋_GB2312"/>
          <w:color w:val="000000"/>
          <w:kern w:val="0"/>
          <w:szCs w:val="32"/>
          <w:lang w:val="en-US" w:eastAsia="zh-CN"/>
        </w:rPr>
        <w:t>3.16</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公务员</w:t>
      </w:r>
      <w:r>
        <w:rPr>
          <w:rFonts w:hint="eastAsia" w:ascii="仿宋_GB2312" w:hAnsi="宋体" w:eastAsia="仿宋_GB2312" w:cs="仿宋_GB2312"/>
          <w:color w:val="000000"/>
          <w:kern w:val="0"/>
          <w:szCs w:val="32"/>
        </w:rPr>
        <w:t>基本医疗保险缴费</w:t>
      </w:r>
      <w:r>
        <w:rPr>
          <w:rFonts w:hint="eastAsia" w:ascii="仿宋_GB2312" w:hAnsi="宋体" w:eastAsia="仿宋_GB2312" w:cs="仿宋_GB2312"/>
          <w:color w:val="000000"/>
          <w:kern w:val="0"/>
          <w:szCs w:val="32"/>
          <w:lang w:val="en-US" w:eastAsia="zh-CN"/>
        </w:rPr>
        <w:t>0.78</w:t>
      </w:r>
      <w:r>
        <w:rPr>
          <w:rFonts w:hint="eastAsia" w:ascii="仿宋_GB2312" w:hAnsi="宋体" w:eastAsia="仿宋_GB2312" w:cs="仿宋_GB2312"/>
          <w:color w:val="000000"/>
          <w:kern w:val="0"/>
          <w:szCs w:val="32"/>
        </w:rPr>
        <w:t>万元，住房公积</w:t>
      </w:r>
      <w:r>
        <w:rPr>
          <w:rFonts w:hint="eastAsia" w:ascii="仿宋_GB2312" w:hAnsi="宋体" w:eastAsia="仿宋_GB2312" w:cs="仿宋_GB2312"/>
          <w:color w:val="000000"/>
          <w:kern w:val="0"/>
          <w:szCs w:val="32"/>
          <w:lang w:eastAsia="zh-CN"/>
        </w:rPr>
        <w:t>金</w:t>
      </w:r>
      <w:r>
        <w:rPr>
          <w:rFonts w:hint="eastAsia" w:ascii="仿宋_GB2312" w:hAnsi="宋体" w:eastAsia="仿宋_GB2312" w:cs="仿宋_GB2312"/>
          <w:color w:val="000000"/>
          <w:kern w:val="0"/>
          <w:szCs w:val="32"/>
          <w:lang w:val="en-US" w:eastAsia="zh-CN"/>
        </w:rPr>
        <w:t>3.75</w:t>
      </w:r>
      <w:r>
        <w:rPr>
          <w:rFonts w:hint="eastAsia" w:ascii="仿宋_GB2312" w:hAnsi="宋体" w:eastAsia="仿宋_GB2312" w:cs="仿宋_GB2312"/>
          <w:color w:val="000000"/>
          <w:kern w:val="0"/>
          <w:szCs w:val="32"/>
        </w:rPr>
        <w:t>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r>
        <w:rPr>
          <w:rFonts w:ascii="黑体" w:hAnsi="黑体" w:eastAsia="黑体"/>
          <w:color w:val="000000"/>
          <w:kern w:val="0"/>
          <w:szCs w:val="32"/>
        </w:rPr>
        <w:t xml:space="preserve"> </w:t>
      </w:r>
    </w:p>
    <w:p>
      <w:pPr>
        <w:widowControl/>
        <w:spacing w:line="560" w:lineRule="exact"/>
        <w:ind w:firstLine="643" w:firstLineChars="200"/>
        <w:jc w:val="left"/>
      </w:pPr>
      <w:r>
        <w:rPr>
          <w:rFonts w:hint="eastAsia" w:ascii="楷体_GB2312" w:hAnsi="宋体" w:eastAsia="楷体_GB2312" w:cs="楷体_GB2312"/>
          <w:b/>
          <w:color w:val="000000"/>
          <w:kern w:val="0"/>
          <w:szCs w:val="32"/>
        </w:rPr>
        <w:t>（一）“三公”经费财政拨款支出决算总体情况说明。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度本部门无</w:t>
      </w:r>
      <w:r>
        <w:rPr>
          <w:rFonts w:hint="eastAsia" w:ascii="仿宋_GB2312" w:hAnsi="宋体" w:eastAsia="仿宋_GB2312" w:cs="仿宋_GB2312"/>
          <w:color w:val="000000"/>
          <w:kern w:val="0"/>
          <w:szCs w:val="32"/>
        </w:rPr>
        <w:t>“三公”经费财政拨款支出。</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（二）“三公”经费财政拨款支出决算具体情况说明。</w:t>
      </w:r>
    </w:p>
    <w:p>
      <w:pPr>
        <w:widowControl/>
        <w:spacing w:line="560" w:lineRule="exact"/>
        <w:ind w:firstLine="640" w:firstLineChars="200"/>
        <w:jc w:val="left"/>
      </w:pPr>
      <w:r>
        <w:rPr>
          <w:rFonts w:ascii="仿宋_GB2312" w:hAnsi="宋体" w:eastAsia="仿宋_GB2312" w:cs="仿宋_GB2312"/>
          <w:color w:val="000000"/>
          <w:kern w:val="0"/>
          <w:szCs w:val="32"/>
        </w:rPr>
        <w:t>2019</w:t>
      </w:r>
      <w:r>
        <w:rPr>
          <w:rFonts w:hint="eastAsia" w:ascii="仿宋_GB2312" w:hAnsi="宋体" w:eastAsia="仿宋_GB2312" w:cs="仿宋_GB2312"/>
          <w:color w:val="000000"/>
          <w:kern w:val="0"/>
          <w:szCs w:val="32"/>
        </w:rPr>
        <w:t>年</w:t>
      </w:r>
      <w:r>
        <w:rPr>
          <w:rFonts w:hint="eastAsia" w:ascii="仿宋_GB2312" w:hAnsi="仿宋" w:eastAsia="仿宋_GB2312"/>
          <w:szCs w:val="32"/>
        </w:rPr>
        <w:t>度本部门无</w:t>
      </w:r>
      <w:r>
        <w:rPr>
          <w:rFonts w:hint="eastAsia" w:ascii="仿宋_GB2312" w:hAnsi="宋体" w:eastAsia="仿宋_GB2312" w:cs="仿宋_GB2312"/>
          <w:color w:val="000000"/>
          <w:kern w:val="0"/>
          <w:szCs w:val="32"/>
        </w:rPr>
        <w:t>“三公”经费财政拨款支出。</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年度本部门无因公出国（境）支出。</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2019</w:t>
      </w:r>
      <w:r>
        <w:rPr>
          <w:rFonts w:hint="eastAsia" w:ascii="仿宋_GB2312" w:hAnsi="仿宋" w:eastAsia="仿宋_GB2312"/>
          <w:szCs w:val="32"/>
        </w:rPr>
        <w:t>年度本部门无购置车辆。</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w:t>
      </w:r>
      <w:r>
        <w:rPr>
          <w:rFonts w:hint="eastAsia" w:ascii="仿宋_GB2312" w:hAnsi="仿宋" w:eastAsia="仿宋_GB2312"/>
          <w:szCs w:val="32"/>
          <w:lang w:eastAsia="zh-CN"/>
        </w:rPr>
        <w:t>无</w:t>
      </w:r>
      <w:r>
        <w:rPr>
          <w:rFonts w:hint="eastAsia" w:ascii="仿宋_GB2312" w:hAnsi="仿宋_GB2312" w:eastAsia="仿宋_GB2312" w:cs="仿宋_GB2312"/>
          <w:szCs w:val="32"/>
        </w:rPr>
        <w:t>公务用车运行维护费</w:t>
      </w:r>
      <w:r>
        <w:rPr>
          <w:rFonts w:hint="eastAsia" w:ascii="仿宋_GB2312" w:hAnsi="宋体" w:eastAsia="仿宋_GB2312" w:cs="仿宋_GB2312"/>
          <w:color w:val="000000"/>
          <w:kern w:val="0"/>
          <w:szCs w:val="32"/>
        </w:rPr>
        <w:t>。</w:t>
      </w:r>
    </w:p>
    <w:p>
      <w:pPr>
        <w:numPr>
          <w:ilvl w:val="0"/>
          <w:numId w:val="4"/>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年度本部门无公务接待</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年度本部门无</w:t>
      </w:r>
      <w:r>
        <w:rPr>
          <w:rFonts w:hint="eastAsia" w:ascii="仿宋_GB2312" w:hAnsi="仿宋_GB2312" w:eastAsia="仿宋_GB2312" w:cs="仿宋_GB2312"/>
          <w:szCs w:val="32"/>
        </w:rPr>
        <w:t>培训费</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2019</w:t>
      </w:r>
      <w:r>
        <w:rPr>
          <w:rFonts w:hint="eastAsia" w:ascii="仿宋_GB2312" w:hAnsi="仿宋" w:eastAsia="仿宋_GB2312"/>
          <w:szCs w:val="32"/>
        </w:rPr>
        <w:t>年度本部门无</w:t>
      </w:r>
      <w:r>
        <w:rPr>
          <w:rFonts w:hint="eastAsia" w:ascii="仿宋_GB2312" w:hAnsi="仿宋_GB2312" w:eastAsia="仿宋_GB2312" w:cs="仿宋_GB2312"/>
          <w:szCs w:val="32"/>
        </w:rPr>
        <w:t>会议费</w:t>
      </w:r>
      <w:r>
        <w:rPr>
          <w:rFonts w:hint="eastAsia" w:ascii="仿宋_GB2312" w:hAnsi="宋体" w:eastAsia="仿宋_GB2312" w:cs="仿宋_GB2312"/>
          <w:color w:val="000000"/>
          <w:kern w:val="0"/>
          <w:szCs w:val="32"/>
        </w:rPr>
        <w:t>。</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r>
        <w:rPr>
          <w:rFonts w:ascii="黑体" w:hAnsi="黑体" w:eastAsia="黑体"/>
          <w:color w:val="000000"/>
          <w:kern w:val="0"/>
          <w:szCs w:val="32"/>
        </w:rPr>
        <w:t xml:space="preserve"> </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lang w:val="en-US" w:eastAsia="zh-CN"/>
        </w:rPr>
        <w:t>2019年度</w:t>
      </w: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lang w:val="en-US" w:eastAsia="zh-CN"/>
        </w:rPr>
        <w:t>2019年度</w:t>
      </w: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（一）预算绩效管理工作开展情况说明。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w:t>
      </w:r>
      <w:r>
        <w:rPr>
          <w:rFonts w:hint="eastAsia" w:ascii="仿宋_GB2312" w:hAnsi="仿宋_GB2312" w:eastAsia="仿宋_GB2312" w:cs="仿宋_GB2312"/>
          <w:szCs w:val="32"/>
          <w:lang w:val="en-US" w:eastAsia="zh-CN"/>
        </w:rPr>
        <w:t>6</w:t>
      </w:r>
      <w:r>
        <w:rPr>
          <w:rFonts w:hint="eastAsia" w:ascii="仿宋_GB2312" w:hAnsi="仿宋_GB2312" w:eastAsia="仿宋_GB2312" w:cs="仿宋_GB2312"/>
          <w:szCs w:val="32"/>
        </w:rPr>
        <w:t>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lang w:val="en-US" w:eastAsia="zh-CN"/>
        </w:rPr>
        <w:t>4</w:t>
      </w:r>
      <w:r>
        <w:rPr>
          <w:rFonts w:ascii="仿宋_GB2312" w:hAnsi="仿宋_GB2312" w:eastAsia="仿宋_GB2312" w:cs="仿宋_GB2312"/>
          <w:szCs w:val="32"/>
        </w:rPr>
        <w:t>个共涉及资金</w:t>
      </w:r>
      <w:r>
        <w:rPr>
          <w:rFonts w:hint="eastAsia" w:ascii="仿宋_GB2312" w:hAnsi="仿宋_GB2312" w:eastAsia="仿宋_GB2312" w:cs="仿宋_GB2312"/>
          <w:szCs w:val="32"/>
          <w:lang w:val="en-US" w:eastAsia="zh-CN"/>
        </w:rPr>
        <w:t>53.38</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w:t>
      </w:r>
      <w:r>
        <w:rPr>
          <w:rFonts w:hint="eastAsia" w:ascii="仿宋_GB2312" w:hAnsi="仿宋" w:eastAsia="仿宋_GB2312"/>
          <w:szCs w:val="32"/>
          <w:lang w:val="en-US" w:eastAsia="zh-CN"/>
        </w:rPr>
        <w:t>53.38</w:t>
      </w:r>
      <w:r>
        <w:rPr>
          <w:rFonts w:hint="eastAsia" w:ascii="仿宋_GB2312" w:hAnsi="仿宋_GB2312" w:eastAsia="仿宋_GB2312" w:cs="仿宋_GB2312"/>
          <w:szCs w:val="32"/>
        </w:rPr>
        <w:t>万元。</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基本公共卫生服务</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35.66</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35.66</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pBdr>
          <w:bottom w:val="single" w:color="FFFFFF" w:sz="4" w:space="0"/>
        </w:pBdr>
        <w:tabs>
          <w:tab w:val="left" w:pos="8050"/>
          <w:tab w:val="left" w:pos="8094"/>
        </w:tabs>
        <w:topLinePunct/>
        <w:spacing w:line="560" w:lineRule="exact"/>
        <w:ind w:firstLine="465" w:firstLineChars="150"/>
        <w:rPr>
          <w:rFonts w:hint="eastAsia" w:ascii="仿宋_GB2312" w:eastAsia="仿宋_GB2312"/>
          <w:sz w:val="32"/>
          <w:szCs w:val="32"/>
        </w:rPr>
      </w:pPr>
      <w:r>
        <w:rPr>
          <w:rFonts w:ascii="仿宋_GB2312" w:hAnsi="仿宋_GB2312" w:eastAsia="仿宋_GB2312" w:cs="仿宋_GB2312"/>
          <w:color w:val="000000"/>
          <w:kern w:val="0"/>
          <w:sz w:val="31"/>
          <w:szCs w:val="31"/>
        </w:rPr>
        <w:t>主要产出和效果：</w:t>
      </w:r>
      <w:r>
        <w:rPr>
          <w:rFonts w:hint="eastAsia" w:ascii="楷体_GB2312" w:eastAsia="楷体_GB2312"/>
          <w:sz w:val="32"/>
          <w:szCs w:val="32"/>
        </w:rPr>
        <w:t>继续推进并完善</w:t>
      </w:r>
      <w:r>
        <w:rPr>
          <w:rFonts w:hint="eastAsia" w:ascii="楷体_GB2312" w:eastAsia="楷体_GB2312"/>
          <w:sz w:val="32"/>
          <w:szCs w:val="32"/>
          <w:lang w:eastAsia="zh-CN"/>
        </w:rPr>
        <w:t>流动人口计划生育</w:t>
      </w:r>
      <w:r>
        <w:rPr>
          <w:rFonts w:hint="eastAsia" w:ascii="楷体_GB2312" w:eastAsia="楷体_GB2312"/>
          <w:sz w:val="32"/>
          <w:szCs w:val="32"/>
        </w:rPr>
        <w:t>卫生服务模式，</w:t>
      </w:r>
      <w:r>
        <w:rPr>
          <w:rFonts w:hint="eastAsia" w:ascii="楷体_GB2312" w:eastAsia="楷体_GB2312"/>
          <w:sz w:val="32"/>
          <w:szCs w:val="32"/>
          <w:lang w:eastAsia="zh-CN"/>
        </w:rPr>
        <w:t>对全区流动人口计划生育</w:t>
      </w:r>
      <w:r>
        <w:rPr>
          <w:rFonts w:ascii="仿宋_GB2312" w:hAnsi="仿宋" w:eastAsia="仿宋_GB2312"/>
          <w:sz w:val="32"/>
          <w:szCs w:val="32"/>
        </w:rPr>
        <w:t>服务稳步推进。</w:t>
      </w:r>
      <w:r>
        <w:rPr>
          <w:rFonts w:hint="eastAsia" w:ascii="仿宋_GB2312" w:hAnsi="仿宋" w:eastAsia="仿宋_GB2312"/>
          <w:sz w:val="32"/>
          <w:szCs w:val="32"/>
          <w:lang w:eastAsia="zh-CN"/>
        </w:rPr>
        <w:t>加强宣传流动人口计划生育管理工作，为全区流动人口管理打好基础。</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通过项目实施</w:t>
      </w:r>
      <w:r>
        <w:rPr>
          <w:rFonts w:hint="eastAsia" w:ascii="仿宋_GB2312" w:hAnsi="仿宋_GB2312" w:eastAsia="仿宋_GB2312" w:cs="仿宋_GB2312"/>
          <w:color w:val="000000"/>
          <w:kern w:val="0"/>
          <w:sz w:val="31"/>
          <w:szCs w:val="31"/>
          <w:lang w:eastAsia="zh-CN"/>
        </w:rPr>
        <w:t>向辖</w:t>
      </w:r>
      <w:r>
        <w:rPr>
          <w:rFonts w:hint="eastAsia" w:ascii="仿宋_GB2312" w:hAnsi="仿宋_GB2312" w:eastAsia="仿宋_GB2312" w:cs="仿宋_GB2312"/>
          <w:color w:val="000000"/>
          <w:kern w:val="0"/>
          <w:sz w:val="31"/>
          <w:szCs w:val="31"/>
        </w:rPr>
        <w:t>区</w:t>
      </w:r>
      <w:r>
        <w:rPr>
          <w:rFonts w:hint="eastAsia" w:ascii="仿宋_GB2312" w:hAnsi="仿宋_GB2312" w:eastAsia="仿宋_GB2312" w:cs="仿宋_GB2312"/>
          <w:color w:val="000000"/>
          <w:kern w:val="0"/>
          <w:sz w:val="31"/>
          <w:szCs w:val="31"/>
          <w:lang w:eastAsia="zh-CN"/>
        </w:rPr>
        <w:t>居民建立居民档案，对妇幼人员进行健康体检登记建册，对慢性病人员进行监管，年满</w:t>
      </w:r>
      <w:r>
        <w:rPr>
          <w:rFonts w:hint="eastAsia" w:ascii="仿宋_GB2312" w:hAnsi="仿宋_GB2312" w:eastAsia="仿宋_GB2312" w:cs="仿宋_GB2312"/>
          <w:color w:val="000000"/>
          <w:kern w:val="0"/>
          <w:sz w:val="31"/>
          <w:szCs w:val="31"/>
          <w:lang w:val="en-US" w:eastAsia="zh-CN"/>
        </w:rPr>
        <w:t>65岁以上老年人进行免费体检并对所有居民进行健康宣教</w:t>
      </w:r>
      <w:r>
        <w:rPr>
          <w:rFonts w:hint="eastAsia"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保障基本公共卫生服务的</w:t>
      </w:r>
      <w:r>
        <w:rPr>
          <w:rFonts w:hint="eastAsia" w:ascii="仿宋_GB2312" w:hAnsi="仿宋_GB2312" w:eastAsia="仿宋_GB2312" w:cs="仿宋_GB2312"/>
          <w:color w:val="000000"/>
          <w:kern w:val="0"/>
          <w:sz w:val="31"/>
          <w:szCs w:val="31"/>
        </w:rPr>
        <w:t>合法权益。</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预算不够全面，项目实施过程中的监督与考核欠缺</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对项目进行全面预算管理，完善项目实施过程中的监督与考核</w:t>
      </w:r>
      <w:r>
        <w:rPr>
          <w:rFonts w:hint="eastAsia" w:ascii="仿宋_GB2312" w:hAnsi="仿宋_GB2312" w:eastAsia="仿宋_GB2312" w:cs="仿宋_GB2312"/>
          <w:color w:val="000000"/>
          <w:kern w:val="0"/>
          <w:sz w:val="31"/>
          <w:szCs w:val="31"/>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本部门整体2019年度整体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分。全年预算数</w:t>
      </w:r>
      <w:r>
        <w:rPr>
          <w:rFonts w:hint="eastAsia" w:ascii="仿宋_GB2312" w:hAnsi="仿宋" w:eastAsia="仿宋_GB2312"/>
          <w:szCs w:val="32"/>
          <w:lang w:val="en-US" w:eastAsia="zh-CN"/>
        </w:rPr>
        <w:t>35.66</w:t>
      </w:r>
      <w:r>
        <w:rPr>
          <w:rFonts w:ascii="仿宋_GB2312" w:hAnsi="仿宋_GB2312" w:eastAsia="仿宋_GB2312" w:cs="仿宋_GB2312"/>
          <w:color w:val="000000"/>
          <w:kern w:val="0"/>
          <w:sz w:val="31"/>
          <w:szCs w:val="31"/>
        </w:rPr>
        <w:t>万元，执行数</w:t>
      </w:r>
      <w:r>
        <w:rPr>
          <w:rFonts w:hint="eastAsia" w:ascii="仿宋_GB2312" w:hAnsi="仿宋" w:eastAsia="仿宋_GB2312"/>
          <w:szCs w:val="32"/>
          <w:lang w:val="en-US" w:eastAsia="zh-CN"/>
        </w:rPr>
        <w:t>53.38</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完善</w:t>
      </w:r>
      <w:r>
        <w:rPr>
          <w:rFonts w:hint="eastAsia" w:ascii="仿宋_GB2312" w:hAnsi="仿宋_GB2312" w:eastAsia="仿宋_GB2312" w:cs="仿宋_GB2312"/>
          <w:color w:val="000000"/>
          <w:kern w:val="0"/>
          <w:sz w:val="31"/>
          <w:szCs w:val="31"/>
          <w:lang w:eastAsia="zh-CN"/>
        </w:rPr>
        <w:t>基本公共卫生服务居民的</w:t>
      </w:r>
      <w:r>
        <w:rPr>
          <w:rFonts w:hint="eastAsia" w:ascii="仿宋_GB2312" w:hAnsi="仿宋_GB2312" w:eastAsia="仿宋_GB2312" w:cs="仿宋_GB2312"/>
          <w:color w:val="000000"/>
          <w:kern w:val="0"/>
          <w:sz w:val="31"/>
          <w:szCs w:val="31"/>
        </w:rPr>
        <w:t>优惠政策，维护</w:t>
      </w:r>
      <w:r>
        <w:rPr>
          <w:rFonts w:hint="eastAsia" w:ascii="仿宋_GB2312" w:hAnsi="仿宋_GB2312" w:eastAsia="仿宋_GB2312" w:cs="仿宋_GB2312"/>
          <w:color w:val="000000"/>
          <w:kern w:val="0"/>
          <w:sz w:val="31"/>
          <w:szCs w:val="31"/>
          <w:lang w:eastAsia="zh-CN"/>
        </w:rPr>
        <w:t>辖区居民</w:t>
      </w:r>
      <w:r>
        <w:rPr>
          <w:rFonts w:hint="eastAsia" w:ascii="仿宋_GB2312" w:hAnsi="仿宋_GB2312" w:eastAsia="仿宋_GB2312" w:cs="仿宋_GB2312"/>
          <w:color w:val="000000"/>
          <w:kern w:val="0"/>
          <w:sz w:val="31"/>
          <w:szCs w:val="31"/>
        </w:rPr>
        <w:t>的合法权益</w:t>
      </w:r>
      <w:r>
        <w:rPr>
          <w:rFonts w:hint="eastAsia" w:ascii="仿宋_GB2312" w:hAnsi="仿宋_GB2312" w:eastAsia="仿宋_GB2312" w:cs="仿宋_GB2312"/>
          <w:color w:val="000000"/>
          <w:kern w:val="0"/>
          <w:sz w:val="31"/>
          <w:szCs w:val="31"/>
          <w:lang w:eastAsia="zh-CN"/>
        </w:rPr>
        <w:t>，</w:t>
      </w:r>
      <w:r>
        <w:rPr>
          <w:rFonts w:hint="eastAsia" w:ascii="仿宋_GB2312" w:eastAsia="仿宋_GB2312"/>
          <w:sz w:val="32"/>
          <w:szCs w:val="32"/>
        </w:rPr>
        <w:t>实现了100%全覆盖。</w:t>
      </w:r>
    </w:p>
    <w:p>
      <w:pPr>
        <w:pBdr>
          <w:bottom w:val="single" w:color="FFFFFF" w:sz="4" w:space="0"/>
        </w:pBdr>
        <w:tabs>
          <w:tab w:val="left" w:pos="8050"/>
          <w:tab w:val="left" w:pos="8094"/>
        </w:tabs>
        <w:topLinePunct/>
        <w:spacing w:line="560" w:lineRule="exact"/>
        <w:ind w:firstLine="480" w:firstLineChars="150"/>
        <w:rPr>
          <w:rFonts w:hint="eastAsia" w:ascii="仿宋_GB2312" w:eastAsia="仿宋_GB2312"/>
          <w:sz w:val="32"/>
          <w:szCs w:val="32"/>
        </w:rPr>
      </w:pPr>
      <w:r>
        <w:rPr>
          <w:rFonts w:hint="eastAsia" w:ascii="仿宋_GB2312" w:eastAsia="仿宋_GB2312"/>
          <w:sz w:val="32"/>
          <w:szCs w:val="32"/>
        </w:rPr>
        <w:t>主要工作绩效是：一</w:t>
      </w:r>
      <w:r>
        <w:rPr>
          <w:rFonts w:hint="eastAsia" w:ascii="楷体_GB2312" w:eastAsia="楷体_GB2312"/>
          <w:sz w:val="32"/>
          <w:szCs w:val="32"/>
        </w:rPr>
        <w:t>继续推进并完善</w:t>
      </w:r>
      <w:r>
        <w:rPr>
          <w:rFonts w:hint="eastAsia" w:ascii="楷体_GB2312" w:eastAsia="楷体_GB2312"/>
          <w:sz w:val="32"/>
          <w:szCs w:val="32"/>
          <w:lang w:eastAsia="zh-CN"/>
        </w:rPr>
        <w:t>流动人口计划生育</w:t>
      </w:r>
      <w:r>
        <w:rPr>
          <w:rFonts w:hint="eastAsia" w:ascii="楷体_GB2312" w:eastAsia="楷体_GB2312"/>
          <w:sz w:val="32"/>
          <w:szCs w:val="32"/>
        </w:rPr>
        <w:t>卫生服务模式，</w:t>
      </w:r>
      <w:r>
        <w:rPr>
          <w:rFonts w:hint="eastAsia" w:ascii="楷体_GB2312" w:eastAsia="楷体_GB2312"/>
          <w:sz w:val="32"/>
          <w:szCs w:val="32"/>
          <w:lang w:eastAsia="zh-CN"/>
        </w:rPr>
        <w:t>对全区流动人口计划生育</w:t>
      </w:r>
      <w:r>
        <w:rPr>
          <w:rFonts w:ascii="仿宋_GB2312" w:hAnsi="仿宋" w:eastAsia="仿宋_GB2312"/>
          <w:sz w:val="32"/>
          <w:szCs w:val="32"/>
        </w:rPr>
        <w:t>服务稳步推进。</w:t>
      </w:r>
      <w:r>
        <w:rPr>
          <w:rFonts w:hint="eastAsia" w:ascii="仿宋_GB2312" w:hAnsi="仿宋" w:eastAsia="仿宋_GB2312"/>
          <w:sz w:val="32"/>
          <w:szCs w:val="32"/>
          <w:lang w:eastAsia="zh-CN"/>
        </w:rPr>
        <w:t>加强宣传流动人口计划生育管理工作，为全区流动人口管理打好基础。</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发现的问题及原因：</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项目服务质量还有待提高</w:t>
      </w:r>
      <w:r>
        <w:rPr>
          <w:rFonts w:hint="eastAsia" w:ascii="仿宋_GB2312" w:eastAsia="仿宋_GB2312"/>
          <w:sz w:val="32"/>
          <w:szCs w:val="32"/>
          <w:lang w:eastAsia="zh-CN"/>
        </w:rPr>
        <w:t>，</w:t>
      </w:r>
      <w:r>
        <w:rPr>
          <w:rFonts w:hint="eastAsia" w:ascii="仿宋_GB2312" w:eastAsia="仿宋_GB2312"/>
          <w:sz w:val="32"/>
          <w:szCs w:val="32"/>
        </w:rPr>
        <w:t>个别项目业务资料还存在不完整、不规范现象。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下一步改进措施：</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加强制度管理。严格贯彻既有相关文件制度，对照专项资金管理办法和各项具体办法，加强专项资金的管理，做好年初有目标、年中有计划、年末有结果。</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进一步加快项目支出进度。针对个别项目资金支出率低的问题，将分析支出率低的原因并采取相关措施。加快项目支出进度，协调各业务部门，并加强项目实施单位项目督导，保障项目的正常开展。</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加强监管，确保规范。为保障国家卫生计生相关政策得到有效的贯彻落实，我局在资金拨付及时的基础上，需进一步加强对项目实施单位的监管，将日常管理和专项督查结合起来，将项目实施与资金挂钩，加强绩效管理工作，确保各专项资金发挥最大的资金效益。</w: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sz w:val="31"/>
          <w:szCs w:val="31"/>
        </w:rPr>
      </w:pPr>
    </w:p>
    <w:tbl>
      <w:tblPr>
        <w:tblStyle w:val="6"/>
        <w:tblW w:w="91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0"/>
        <w:gridCol w:w="1049"/>
        <w:gridCol w:w="870"/>
        <w:gridCol w:w="1710"/>
        <w:gridCol w:w="1335"/>
        <w:gridCol w:w="1185"/>
        <w:gridCol w:w="688"/>
        <w:gridCol w:w="512"/>
        <w:gridCol w:w="598"/>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9149" w:type="dxa"/>
            <w:gridSpan w:val="10"/>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区级预算（项目）绩效目标自评表</w:t>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9149" w:type="dxa"/>
            <w:gridSpan w:val="10"/>
            <w:tcBorders>
              <w:bottom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专项（项目）名称</w:t>
            </w:r>
          </w:p>
        </w:tc>
        <w:tc>
          <w:tcPr>
            <w:tcW w:w="69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基本公共卫生服务经费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市级主管部门</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西安市卫生健康局</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西安市阎良区振兴卫生院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35.66</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53.38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Fonts w:hint="eastAsia" w:ascii="宋体" w:hAnsi="宋体" w:eastAsia="宋体" w:cs="宋体"/>
                <w:i w:val="0"/>
                <w:color w:val="000000"/>
                <w:kern w:val="0"/>
                <w:sz w:val="16"/>
                <w:szCs w:val="16"/>
                <w:u w:val="none"/>
                <w:lang w:val="en-US" w:eastAsia="zh-CN" w:bidi="ar"/>
              </w:rPr>
              <w:t>其中：市级财政资金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35.66</w:t>
            </w: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53.38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Fonts w:hint="eastAsia" w:ascii="宋体" w:hAnsi="宋体" w:eastAsia="宋体" w:cs="宋体"/>
                <w:i w:val="0"/>
                <w:color w:val="000000"/>
                <w:kern w:val="0"/>
                <w:sz w:val="16"/>
                <w:szCs w:val="16"/>
                <w:u w:val="none"/>
                <w:lang w:val="en-US" w:eastAsia="zh-CN" w:bidi="ar"/>
              </w:rPr>
              <w:t xml:space="preserve">      区县财政资金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Style w:val="20"/>
                <w:lang w:val="en-US" w:eastAsia="zh-CN" w:bidi="ar"/>
              </w:rPr>
              <w:t xml:space="preserve">      </w:t>
            </w:r>
            <w:r>
              <w:rPr>
                <w:rStyle w:val="21"/>
                <w:lang w:val="en-US" w:eastAsia="zh-CN" w:bidi="ar"/>
              </w:rPr>
              <w:t xml:space="preserve">  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9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Bdr>
                <w:bottom w:val="single" w:color="FFFFFF" w:sz="4" w:space="0"/>
              </w:pBdr>
              <w:tabs>
                <w:tab w:val="left" w:pos="8050"/>
                <w:tab w:val="left" w:pos="8094"/>
              </w:tabs>
              <w:topLinePunct/>
              <w:spacing w:line="560" w:lineRule="exact"/>
              <w:ind w:firstLine="225" w:firstLineChars="150"/>
              <w:rPr>
                <w:rFonts w:hint="eastAsia" w:ascii="仿宋_GB2312" w:eastAsia="仿宋_GB2312"/>
                <w:sz w:val="15"/>
                <w:szCs w:val="15"/>
              </w:rPr>
            </w:pPr>
            <w:r>
              <w:rPr>
                <w:rFonts w:hint="eastAsia" w:ascii="楷体_GB2312" w:eastAsia="楷体_GB2312"/>
                <w:sz w:val="15"/>
                <w:szCs w:val="15"/>
              </w:rPr>
              <w:t>继续推进并完善</w:t>
            </w:r>
            <w:r>
              <w:rPr>
                <w:rFonts w:hint="eastAsia" w:ascii="楷体_GB2312" w:eastAsia="楷体_GB2312"/>
                <w:sz w:val="15"/>
                <w:szCs w:val="15"/>
                <w:lang w:eastAsia="zh-CN"/>
              </w:rPr>
              <w:t>流动人口计划生育</w:t>
            </w:r>
            <w:r>
              <w:rPr>
                <w:rFonts w:hint="eastAsia" w:ascii="楷体_GB2312" w:eastAsia="楷体_GB2312"/>
                <w:sz w:val="15"/>
                <w:szCs w:val="15"/>
              </w:rPr>
              <w:t>卫生服务模式，</w:t>
            </w:r>
            <w:r>
              <w:rPr>
                <w:rFonts w:hint="eastAsia" w:ascii="楷体_GB2312" w:eastAsia="楷体_GB2312"/>
                <w:sz w:val="15"/>
                <w:szCs w:val="15"/>
                <w:lang w:eastAsia="zh-CN"/>
              </w:rPr>
              <w:t>对全区流动人口计划生育</w:t>
            </w:r>
            <w:r>
              <w:rPr>
                <w:rFonts w:ascii="仿宋_GB2312" w:hAnsi="仿宋" w:eastAsia="仿宋_GB2312"/>
                <w:sz w:val="15"/>
                <w:szCs w:val="15"/>
              </w:rPr>
              <w:t>服务稳步推进。</w:t>
            </w:r>
            <w:r>
              <w:rPr>
                <w:rFonts w:hint="eastAsia" w:ascii="仿宋_GB2312" w:hAnsi="仿宋" w:eastAsia="仿宋_GB2312"/>
                <w:sz w:val="15"/>
                <w:szCs w:val="15"/>
                <w:lang w:eastAsia="zh-CN"/>
              </w:rPr>
              <w:t>加强宣传流动人口计划生育管理工作，为全区流动人口管理打好基础。</w:t>
            </w:r>
          </w:p>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完成辖区居民基流动人口管理工作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服务范围、途径、规律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服务时间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2019年12月前</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2019年12月前</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服务总成本</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53.38万元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53.38万元</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对群众有计划</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w:t>
            </w:r>
            <w:r>
              <w:rPr>
                <w:rStyle w:val="20"/>
                <w:lang w:val="en-US" w:eastAsia="zh-CN" w:bidi="ar"/>
              </w:rPr>
              <w:t>95%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执行年度</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满意度指标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符合条件补助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w:t>
            </w:r>
            <w:r>
              <w:rPr>
                <w:rStyle w:val="20"/>
                <w:lang w:val="en-US" w:eastAsia="zh-CN" w:bidi="ar"/>
              </w:rPr>
              <w:t>95%</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6"/>
                <w:szCs w:val="16"/>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exac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9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请在此处简要说明各级审计和财政监督检查中发现的问题及其所涉及的金额，如没有请填无。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注：1.其他资金包括和财政资金共同投入到同一项目的自有资金、社会资金，以及以前年度的结转结余资金等。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49"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6"/>
        <w:tblW w:w="14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8"/>
        <w:gridCol w:w="968"/>
        <w:gridCol w:w="939"/>
        <w:gridCol w:w="700"/>
        <w:gridCol w:w="2681"/>
        <w:gridCol w:w="1646"/>
        <w:gridCol w:w="1054"/>
        <w:gridCol w:w="1058"/>
        <w:gridCol w:w="1062"/>
        <w:gridCol w:w="1046"/>
        <w:gridCol w:w="859"/>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245" w:type="dxa"/>
            <w:gridSpan w:val="12"/>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Style w:val="22"/>
                <w:rFonts w:hAnsi="宋体"/>
                <w:lang w:val="en-US" w:eastAsia="zh-CN" w:bidi="ar"/>
              </w:rPr>
              <w:t>部门整体支出绩效自评表</w:t>
            </w:r>
            <w:r>
              <w:rPr>
                <w:rStyle w:val="22"/>
                <w:rFonts w:hAnsi="宋体"/>
                <w:lang w:val="en-US" w:eastAsia="zh-CN" w:bidi="ar"/>
              </w:rPr>
              <w:br w:type="textWrapping"/>
            </w:r>
            <w:r>
              <w:rPr>
                <w:rFonts w:hint="eastAsia" w:ascii="黑体" w:hAnsi="宋体" w:eastAsia="黑体" w:cs="黑体"/>
                <w:i w:val="0"/>
                <w:color w:val="000000"/>
                <w:kern w:val="0"/>
                <w:sz w:val="20"/>
                <w:szCs w:val="20"/>
                <w:u w:val="none"/>
                <w:lang w:val="en-US" w:eastAsia="zh-CN" w:bidi="ar"/>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036" w:type="dxa"/>
            <w:gridSpan w:val="5"/>
            <w:shd w:val="clear" w:color="auto" w:fill="auto"/>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填报单位:西安市阎良区振兴卫生院</w:t>
            </w:r>
          </w:p>
        </w:tc>
        <w:tc>
          <w:tcPr>
            <w:tcW w:w="1646"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自评得分：90</w:t>
            </w:r>
          </w:p>
        </w:tc>
        <w:tc>
          <w:tcPr>
            <w:tcW w:w="1054"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58"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62"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1046" w:type="dxa"/>
            <w:shd w:val="clear" w:color="auto" w:fill="auto"/>
            <w:vAlign w:val="center"/>
          </w:tcPr>
          <w:p>
            <w:pPr>
              <w:jc w:val="center"/>
              <w:rPr>
                <w:rFonts w:hint="eastAsia" w:ascii="仿宋_GB2312" w:hAnsi="宋体" w:eastAsia="仿宋_GB2312" w:cs="仿宋_GB2312"/>
                <w:i w:val="0"/>
                <w:color w:val="000000"/>
                <w:sz w:val="24"/>
                <w:szCs w:val="24"/>
                <w:u w:val="none"/>
              </w:rPr>
            </w:pPr>
          </w:p>
        </w:tc>
        <w:tc>
          <w:tcPr>
            <w:tcW w:w="859" w:type="dxa"/>
            <w:shd w:val="clear" w:color="auto" w:fill="auto"/>
            <w:vAlign w:val="center"/>
          </w:tcPr>
          <w:p>
            <w:pPr>
              <w:rPr>
                <w:rFonts w:hint="eastAsia" w:ascii="宋体" w:hAnsi="宋体" w:eastAsia="宋体" w:cs="宋体"/>
                <w:i w:val="0"/>
                <w:color w:val="000000"/>
                <w:sz w:val="24"/>
                <w:szCs w:val="24"/>
                <w:u w:val="none"/>
              </w:rPr>
            </w:pPr>
          </w:p>
        </w:tc>
        <w:tc>
          <w:tcPr>
            <w:tcW w:w="1484"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（一）简要概述部门职能与职责。</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西安市阎良区振兴卫生院是阎良区区属规模较好的乡镇综合性卫生院之一，主要担负辖区内居民的基本医疗、保健、公共卫生服务等。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（二）简要概述部门支出情况，按活动内容分类。</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年支出总额53.38万元，一：基本支出44.78万元（其中：工资福利支出40.61万元，商品和服务支出12.77万元（其中：办公费1.6万元，印刷费1.64万元，水费0.4万元，电费2.万元，邮电费0.35万元，差旅费0.2元，维修费7.7万元，委托业务费2.89万元，工会经费8.3万元，福利支出4.4万元，管理费0.02万元，对个人和家庭补助1.4万元）。</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二、项目支出8.6万元，其中基本支出8.6万元，（其中：办公费1.5万元，印刷费1.6万元，水费万元，电费万元，邮电费元，物业管理费万元，差旅费0.05元，劳务费5.35万元（含临聘人员工资及卫生室公卫经费），维修费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60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（三）简要概述当年市委市政府下达的重点工作。</w:t>
            </w:r>
          </w:p>
        </w:tc>
        <w:tc>
          <w:tcPr>
            <w:tcW w:w="82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力推进健康西安建设,迎接国家卫生城市复审，推动综合医改不断取得实效。巩固破除以药补医成果，提升基层医疗机构服务能力。做实做细公共卫生服务。做好地方病和传染病防控工作，提高预防接种服务质量，持续强化卫生应急能力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完成率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预算完成率＝100%的，得10分。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预算完成率≥95%的，得9分。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预算完成率在90%（含）和95%之间，得8分。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预算完成率在85%（含）和90%之间，得7分。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预算完成率在80%（含）和85%之间，得6分。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预算完成率在70%（含）和80%之间，得4分。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预算完成率＜70%的，得0分。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≥95%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预算包括一般公共预算与政府性基金预算。</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预算调整率绝对值≤5%，得5分。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投入</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预算执行（25分）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半年进度率≥45%，前三季度进度率≥75%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半年进度42%，前三季度进度超75%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9"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预算编制准确率≤20%，得5分。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预算编制准确率在20%和40%（含）之间，得3分。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预算编制准确率＞40%，得0分。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预算编制准确率30%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19.70%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资产管理规范性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1.新增资产配置按预算执行。</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2.资产有偿使用、处置按规定程序审批。</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3.资产收益及时、足额上缴财政。</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全部符合5分，有1项不符扣2分,扣完为止。</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各项资产全面预算管理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8" w:type="dxa"/>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700" w:type="dxa"/>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2681"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646" w:type="dxa"/>
            <w:shd w:val="clear" w:color="auto" w:fill="auto"/>
            <w:vAlign w:val="center"/>
          </w:tcPr>
          <w:p>
            <w:pPr>
              <w:rPr>
                <w:rFonts w:hint="eastAsia" w:ascii="楷体_GB2312" w:hAnsi="宋体" w:eastAsia="楷体_GB2312" w:cs="楷体_GB2312"/>
                <w:i w:val="0"/>
                <w:color w:val="000000"/>
                <w:sz w:val="20"/>
                <w:szCs w:val="20"/>
                <w:u w:val="none"/>
              </w:rPr>
            </w:pPr>
          </w:p>
        </w:tc>
        <w:tc>
          <w:tcPr>
            <w:tcW w:w="1054" w:type="dxa"/>
            <w:shd w:val="clear" w:color="auto" w:fill="auto"/>
            <w:vAlign w:val="center"/>
          </w:tcPr>
          <w:p>
            <w:pPr>
              <w:rPr>
                <w:rFonts w:hint="eastAsia" w:ascii="楷体_GB2312" w:hAnsi="宋体" w:eastAsia="楷体_GB2312" w:cs="楷体_GB2312"/>
                <w:i w:val="0"/>
                <w:color w:val="000000"/>
                <w:sz w:val="20"/>
                <w:szCs w:val="20"/>
                <w:u w:val="none"/>
              </w:rPr>
            </w:pPr>
          </w:p>
        </w:tc>
        <w:tc>
          <w:tcPr>
            <w:tcW w:w="1058" w:type="dxa"/>
            <w:shd w:val="clear" w:color="auto" w:fill="auto"/>
            <w:vAlign w:val="center"/>
          </w:tcPr>
          <w:p>
            <w:pPr>
              <w:rPr>
                <w:rFonts w:hint="eastAsia" w:ascii="楷体_GB2312" w:hAnsi="宋体" w:eastAsia="楷体_GB2312" w:cs="楷体_GB2312"/>
                <w:i w:val="0"/>
                <w:color w:val="000000"/>
                <w:sz w:val="20"/>
                <w:szCs w:val="20"/>
                <w:u w:val="none"/>
              </w:rPr>
            </w:pPr>
          </w:p>
        </w:tc>
        <w:tc>
          <w:tcPr>
            <w:tcW w:w="1062" w:type="dxa"/>
            <w:shd w:val="clear" w:color="auto" w:fill="auto"/>
            <w:vAlign w:val="center"/>
          </w:tcPr>
          <w:p>
            <w:pPr>
              <w:rPr>
                <w:rFonts w:hint="eastAsia" w:ascii="楷体_GB2312" w:hAnsi="宋体" w:eastAsia="楷体_GB2312" w:cs="楷体_GB2312"/>
                <w:i w:val="0"/>
                <w:color w:val="000000"/>
                <w:sz w:val="20"/>
                <w:szCs w:val="20"/>
                <w:u w:val="none"/>
              </w:rPr>
            </w:pPr>
          </w:p>
        </w:tc>
        <w:tc>
          <w:tcPr>
            <w:tcW w:w="1046" w:type="dxa"/>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859" w:type="dxa"/>
            <w:shd w:val="clear" w:color="auto" w:fill="auto"/>
            <w:vAlign w:val="center"/>
          </w:tcPr>
          <w:p>
            <w:pPr>
              <w:rPr>
                <w:rFonts w:hint="eastAsia" w:ascii="宋体" w:hAnsi="宋体" w:eastAsia="宋体" w:cs="宋体"/>
                <w:i w:val="0"/>
                <w:color w:val="000000"/>
                <w:sz w:val="24"/>
                <w:szCs w:val="24"/>
                <w:u w:val="none"/>
              </w:rPr>
            </w:pPr>
          </w:p>
        </w:tc>
        <w:tc>
          <w:tcPr>
            <w:tcW w:w="1484"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一级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二级</w:t>
            </w:r>
            <w:r>
              <w:rPr>
                <w:rFonts w:hint="eastAsia" w:ascii="楷体_GB2312" w:hAnsi="宋体" w:eastAsia="楷体_GB2312" w:cs="楷体_GB2312"/>
                <w:b/>
                <w:i w:val="0"/>
                <w:color w:val="000000"/>
                <w:kern w:val="0"/>
                <w:sz w:val="20"/>
                <w:szCs w:val="20"/>
                <w:u w:val="none"/>
                <w:lang w:val="en-US" w:eastAsia="zh-CN" w:bidi="ar"/>
              </w:rPr>
              <w:br w:type="textWrapping"/>
            </w:r>
            <w:r>
              <w:rPr>
                <w:rFonts w:hint="eastAsia" w:ascii="楷体_GB2312" w:hAnsi="宋体" w:eastAsia="楷体_GB2312" w:cs="楷体_GB2312"/>
                <w:b/>
                <w:i w:val="0"/>
                <w:color w:val="000000"/>
                <w:kern w:val="0"/>
                <w:sz w:val="20"/>
                <w:szCs w:val="20"/>
                <w:u w:val="none"/>
                <w:lang w:val="en-US" w:eastAsia="zh-CN" w:bidi="ar"/>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分值</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指标说明</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评分标准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指标值计算公式和数据获取方式</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年初目标值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实际完成值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b/>
                <w:i w:val="0"/>
                <w:color w:val="000000"/>
                <w:sz w:val="20"/>
                <w:szCs w:val="20"/>
                <w:u w:val="none"/>
              </w:rPr>
            </w:pPr>
            <w:r>
              <w:rPr>
                <w:rFonts w:hint="eastAsia" w:ascii="楷体_GB2312" w:hAnsi="宋体" w:eastAsia="楷体_GB2312" w:cs="楷体_GB2312"/>
                <w:b/>
                <w:i w:val="0"/>
                <w:color w:val="000000"/>
                <w:kern w:val="0"/>
                <w:sz w:val="20"/>
                <w:szCs w:val="20"/>
                <w:u w:val="none"/>
                <w:lang w:val="en-US" w:eastAsia="zh-CN" w:bidi="ar"/>
              </w:rPr>
              <w:t>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未完成原因分析与改进措施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过程</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预算管理（15分）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资金使用合规性</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2.资金的拨付有完整的审批程序和手续；</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3.重大项目开支经过评估论证；</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4.符合部门预算批复的用途；</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5.不存在截留、挤占、挪用、虚列支出等情况。</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全部符合5分,有1项不符扣2分。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预算资金使用合规</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全年预算资金使用合规</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效果</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履职尽责（60分）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（40分）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40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项目产出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完成既定的预算项目产出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37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楷体_GB2312" w:hAnsi="宋体" w:eastAsia="楷体_GB2312" w:cs="楷体_GB2312"/>
                <w:i w:val="0"/>
                <w:color w:val="000000"/>
                <w:sz w:val="20"/>
                <w:szCs w:val="20"/>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r>
              <w:rPr>
                <w:rFonts w:hint="eastAsia" w:ascii="楷体_GB2312" w:hAnsi="宋体" w:eastAsia="楷体_GB2312" w:cs="楷体_GB2312"/>
                <w:i w:val="0"/>
                <w:color w:val="000000"/>
                <w:kern w:val="0"/>
                <w:sz w:val="20"/>
                <w:szCs w:val="20"/>
                <w:u w:val="none"/>
                <w:lang w:val="en-US" w:eastAsia="zh-CN" w:bidi="ar"/>
              </w:rPr>
              <w:br w:type="textWrapping"/>
            </w:r>
            <w:r>
              <w:rPr>
                <w:rFonts w:hint="eastAsia" w:ascii="楷体_GB2312" w:hAnsi="宋体" w:eastAsia="楷体_GB2312" w:cs="楷体_GB2312"/>
                <w:i w:val="0"/>
                <w:color w:val="000000"/>
                <w:kern w:val="0"/>
                <w:sz w:val="20"/>
                <w:szCs w:val="20"/>
                <w:u w:val="none"/>
                <w:lang w:val="en-US" w:eastAsia="zh-CN" w:bidi="ar"/>
              </w:rPr>
              <w:t>（20分）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20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color w:val="000000"/>
                <w:sz w:val="20"/>
                <w:szCs w:val="20"/>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财政部门批复的本年度部门预算数和决算数。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项目效益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完成既定的预算项目效益</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0"/>
                <w:szCs w:val="20"/>
                <w:u w:val="none"/>
              </w:rPr>
            </w:pPr>
            <w:r>
              <w:rPr>
                <w:rFonts w:hint="eastAsia" w:ascii="楷体_GB2312" w:hAnsi="宋体" w:eastAsia="楷体_GB2312" w:cs="楷体_GB2312"/>
                <w:i w:val="0"/>
                <w:color w:val="000000"/>
                <w:kern w:val="0"/>
                <w:sz w:val="20"/>
                <w:szCs w:val="20"/>
                <w:u w:val="none"/>
                <w:lang w:val="en-US" w:eastAsia="zh-CN" w:bidi="ar"/>
              </w:rPr>
              <w:t>18</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142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ascii="仿宋_GB2312" w:hAnsi="仿宋_GB2312" w:eastAsia="仿宋_GB2312" w:cs="仿宋_GB2312"/>
          <w:color w:val="000000"/>
          <w:kern w:val="0"/>
          <w:sz w:val="31"/>
          <w:szCs w:val="31"/>
        </w:rPr>
      </w:pPr>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（一）机关运行经费支出情况说明。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w:t>
      </w:r>
      <w:r>
        <w:rPr>
          <w:rFonts w:hint="eastAsia" w:ascii="仿宋_GB2312" w:hAnsi="仿宋_GB2312" w:eastAsia="仿宋_GB2312" w:cs="仿宋_GB2312"/>
          <w:color w:val="000000"/>
          <w:kern w:val="0"/>
          <w:sz w:val="31"/>
          <w:szCs w:val="31"/>
          <w:lang w:eastAsia="zh-CN"/>
        </w:rPr>
        <w:t>本部门无</w:t>
      </w:r>
      <w:r>
        <w:rPr>
          <w:rFonts w:hint="eastAsia" w:ascii="仿宋_GB2312" w:hAnsi="仿宋_GB2312" w:eastAsia="仿宋_GB2312" w:cs="仿宋_GB2312"/>
          <w:color w:val="000000"/>
          <w:kern w:val="0"/>
          <w:sz w:val="31"/>
          <w:szCs w:val="31"/>
        </w:rPr>
        <w:t>机关运行经费</w:t>
      </w:r>
      <w:r>
        <w:rPr>
          <w:rFonts w:hint="eastAsia" w:ascii="仿宋_GB2312" w:hAnsi="仿宋_GB2312" w:eastAsia="仿宋_GB2312" w:cs="仿宋_GB2312"/>
          <w:color w:val="000000"/>
          <w:kern w:val="0"/>
          <w:sz w:val="31"/>
          <w:szCs w:val="31"/>
          <w:lang w:eastAsia="zh-CN"/>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widowControl/>
        <w:spacing w:line="560" w:lineRule="exact"/>
        <w:ind w:firstLine="640" w:firstLineChars="200"/>
        <w:jc w:val="left"/>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2019年度无政府采购支出情况</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w:t>
      </w:r>
      <w:r>
        <w:rPr>
          <w:rFonts w:ascii="仿宋_GB2312" w:hAnsi="仿宋_GB2312" w:eastAsia="仿宋_GB2312" w:cs="仿宋_GB2312"/>
          <w:szCs w:val="32"/>
        </w:rPr>
        <w:t>2019</w:t>
      </w:r>
      <w:r>
        <w:rPr>
          <w:rFonts w:hint="eastAsia" w:ascii="仿宋_GB2312" w:hAnsi="仿宋_GB2312" w:eastAsia="仿宋_GB2312" w:cs="仿宋_GB2312"/>
          <w:szCs w:val="32"/>
        </w:rPr>
        <w:t>年末，本单位共有车辆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r>
        <w:rPr>
          <w:rFonts w:ascii="仿宋_GB2312" w:hAnsi="仿宋_GB2312" w:eastAsia="仿宋_GB2312" w:cs="仿宋_GB2312"/>
          <w:szCs w:val="32"/>
        </w:rPr>
        <w:t>2019</w:t>
      </w:r>
      <w:r>
        <w:rPr>
          <w:rFonts w:hint="eastAsia" w:ascii="仿宋_GB2312" w:hAnsi="仿宋_GB2312" w:eastAsia="仿宋_GB2312" w:cs="仿宋_GB2312"/>
          <w:szCs w:val="32"/>
        </w:rPr>
        <w:t>年当年购置车辆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辆；购置单价</w:t>
      </w:r>
      <w:r>
        <w:rPr>
          <w:rFonts w:ascii="仿宋_GB2312" w:hAnsi="仿宋_GB2312" w:eastAsia="仿宋_GB2312" w:cs="仿宋_GB2312"/>
          <w:szCs w:val="32"/>
        </w:rPr>
        <w:t>50</w:t>
      </w:r>
      <w:r>
        <w:rPr>
          <w:rFonts w:hint="eastAsia" w:ascii="仿宋_GB2312" w:hAnsi="仿宋_GB2312" w:eastAsia="仿宋_GB2312" w:cs="仿宋_GB2312"/>
          <w:szCs w:val="32"/>
        </w:rPr>
        <w:t>万元以上的通用设备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台（套）；购置单价</w:t>
      </w:r>
      <w:r>
        <w:rPr>
          <w:rFonts w:ascii="仿宋_GB2312" w:hAnsi="仿宋_GB2312" w:eastAsia="仿宋_GB2312" w:cs="仿宋_GB2312"/>
          <w:szCs w:val="32"/>
        </w:rPr>
        <w:t>100</w:t>
      </w:r>
      <w:r>
        <w:rPr>
          <w:rFonts w:hint="eastAsia" w:ascii="仿宋_GB2312" w:hAnsi="仿宋_GB2312" w:eastAsia="仿宋_GB2312" w:cs="仿宋_GB2312"/>
          <w:szCs w:val="32"/>
        </w:rPr>
        <w:t>万元以上的专用设备</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台（套）。</w:t>
      </w:r>
    </w:p>
    <w:p>
      <w:pPr>
        <w:spacing w:line="560" w:lineRule="exact"/>
        <w:ind w:firstLine="640"/>
        <w:rPr>
          <w:rFonts w:ascii="仿宋_GB2312" w:hAnsi="仿宋_GB2312" w:eastAsia="仿宋_GB2312" w:cs="仿宋_GB2312"/>
          <w:szCs w:val="32"/>
        </w:rPr>
      </w:pPr>
    </w:p>
    <w:p>
      <w:pPr>
        <w:numPr>
          <w:ilvl w:val="0"/>
          <w:numId w:val="5"/>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1.</w:t>
      </w:r>
      <w:r>
        <w:rPr>
          <w:rFonts w:hint="eastAsia" w:ascii="仿宋_GB2312" w:hAnsi="仿宋_GB2312" w:eastAsia="仿宋_GB2312" w:cs="仿宋_GB2312"/>
          <w:b/>
          <w:bCs/>
          <w:szCs w:val="32"/>
        </w:rPr>
        <w:t>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2.</w:t>
      </w:r>
      <w:r>
        <w:rPr>
          <w:rFonts w:hint="eastAsia" w:ascii="仿宋_GB2312" w:hAnsi="仿宋_GB2312" w:eastAsia="仿宋_GB2312" w:cs="仿宋_GB2312"/>
          <w:b/>
          <w:bCs/>
          <w:szCs w:val="32"/>
        </w:rPr>
        <w:t>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3.</w:t>
      </w:r>
      <w:r>
        <w:rPr>
          <w:rFonts w:hint="eastAsia" w:ascii="仿宋_GB2312" w:hAnsi="仿宋_GB2312" w:eastAsia="仿宋_GB2312" w:cs="仿宋_GB2312"/>
          <w:b/>
          <w:bCs/>
          <w:szCs w:val="32"/>
        </w:rPr>
        <w:t>“三公”经费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4.</w:t>
      </w:r>
      <w:r>
        <w:rPr>
          <w:rFonts w:hint="eastAsia" w:ascii="仿宋_GB2312" w:hAnsi="仿宋_GB2312" w:eastAsia="仿宋_GB2312" w:cs="仿宋_GB2312"/>
          <w:b/>
          <w:bCs/>
          <w:szCs w:val="32"/>
        </w:rPr>
        <w:t>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ascii="仿宋_GB2312" w:hAnsi="仿宋_GB2312" w:eastAsia="仿宋_GB2312" w:cs="仿宋_GB2312"/>
          <w:b/>
          <w:bCs/>
          <w:szCs w:val="32"/>
        </w:rPr>
        <w:t>5.</w:t>
      </w:r>
      <w:r>
        <w:rPr>
          <w:rFonts w:hint="eastAsia" w:ascii="仿宋_GB2312" w:hAnsi="仿宋_GB2312" w:eastAsia="仿宋_GB2312" w:cs="仿宋_GB2312"/>
          <w:b/>
          <w:bCs/>
          <w:szCs w:val="32"/>
        </w:rPr>
        <w:t>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1">
    <w:nsid w:val="39BEA4A8"/>
    <w:multiLevelType w:val="singleLevel"/>
    <w:tmpl w:val="39BEA4A8"/>
    <w:lvl w:ilvl="0" w:tentative="0">
      <w:start w:val="4"/>
      <w:numFmt w:val="chineseCounting"/>
      <w:suff w:val="space"/>
      <w:lvlText w:val="第%1部分"/>
      <w:lvlJc w:val="left"/>
      <w:rPr>
        <w:rFonts w:hint="eastAsia" w:cs="Times New Roman"/>
      </w:rPr>
    </w:lvl>
  </w:abstractNum>
  <w:abstractNum w:abstractNumId="2">
    <w:nsid w:val="4E290741"/>
    <w:multiLevelType w:val="singleLevel"/>
    <w:tmpl w:val="4E290741"/>
    <w:lvl w:ilvl="0" w:tentative="0">
      <w:start w:val="3"/>
      <w:numFmt w:val="decimal"/>
      <w:suff w:val="nothing"/>
      <w:lvlText w:val="%1．"/>
      <w:lvlJc w:val="left"/>
      <w:rPr>
        <w:rFonts w:cs="Times New Roman"/>
      </w:rPr>
    </w:lvl>
  </w:abstractNum>
  <w:abstractNum w:abstractNumId="3">
    <w:nsid w:val="5F90EF47"/>
    <w:multiLevelType w:val="singleLevel"/>
    <w:tmpl w:val="5F90EF47"/>
    <w:lvl w:ilvl="0" w:tentative="0">
      <w:start w:val="3"/>
      <w:numFmt w:val="chineseCounting"/>
      <w:suff w:val="nothing"/>
      <w:lvlText w:val="%1、"/>
      <w:lvlJc w:val="left"/>
    </w:lvl>
  </w:abstractNum>
  <w:abstractNum w:abstractNumId="4">
    <w:nsid w:val="5F910EDA"/>
    <w:multiLevelType w:val="singleLevel"/>
    <w:tmpl w:val="5F910EDA"/>
    <w:lvl w:ilvl="0" w:tentative="0">
      <w:start w:val="6"/>
      <w:numFmt w:val="chineseCounting"/>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E506C4"/>
    <w:rsid w:val="0003280B"/>
    <w:rsid w:val="000B6B70"/>
    <w:rsid w:val="00114A05"/>
    <w:rsid w:val="00153B05"/>
    <w:rsid w:val="001841F4"/>
    <w:rsid w:val="00193CF6"/>
    <w:rsid w:val="001A3F5E"/>
    <w:rsid w:val="001E4F30"/>
    <w:rsid w:val="001F3BDF"/>
    <w:rsid w:val="00207E2C"/>
    <w:rsid w:val="00260566"/>
    <w:rsid w:val="002C0EA2"/>
    <w:rsid w:val="002E533E"/>
    <w:rsid w:val="00333B4C"/>
    <w:rsid w:val="003C276B"/>
    <w:rsid w:val="00407E91"/>
    <w:rsid w:val="0043386A"/>
    <w:rsid w:val="004F622C"/>
    <w:rsid w:val="00521C76"/>
    <w:rsid w:val="00522ED8"/>
    <w:rsid w:val="005277AA"/>
    <w:rsid w:val="0057384A"/>
    <w:rsid w:val="00587012"/>
    <w:rsid w:val="00607885"/>
    <w:rsid w:val="00620CDE"/>
    <w:rsid w:val="006717B6"/>
    <w:rsid w:val="00673F8D"/>
    <w:rsid w:val="0068386E"/>
    <w:rsid w:val="006901FB"/>
    <w:rsid w:val="006E34A8"/>
    <w:rsid w:val="007140E4"/>
    <w:rsid w:val="0074032F"/>
    <w:rsid w:val="00753494"/>
    <w:rsid w:val="00801920"/>
    <w:rsid w:val="0086752E"/>
    <w:rsid w:val="008A5101"/>
    <w:rsid w:val="008B441C"/>
    <w:rsid w:val="0093369B"/>
    <w:rsid w:val="00946A5A"/>
    <w:rsid w:val="00964FD8"/>
    <w:rsid w:val="00A105EC"/>
    <w:rsid w:val="00A91295"/>
    <w:rsid w:val="00AB79D4"/>
    <w:rsid w:val="00B07433"/>
    <w:rsid w:val="00BB7725"/>
    <w:rsid w:val="00BF680F"/>
    <w:rsid w:val="00BF6E5C"/>
    <w:rsid w:val="00BF7ECE"/>
    <w:rsid w:val="00C470C8"/>
    <w:rsid w:val="00CE752B"/>
    <w:rsid w:val="00CF0F44"/>
    <w:rsid w:val="00D97EAC"/>
    <w:rsid w:val="00DB4620"/>
    <w:rsid w:val="00ED1599"/>
    <w:rsid w:val="00F0766B"/>
    <w:rsid w:val="00F7301A"/>
    <w:rsid w:val="010E3361"/>
    <w:rsid w:val="068B7849"/>
    <w:rsid w:val="086C1E64"/>
    <w:rsid w:val="09F56D6B"/>
    <w:rsid w:val="15916C1F"/>
    <w:rsid w:val="169B429B"/>
    <w:rsid w:val="18634A0D"/>
    <w:rsid w:val="1AF22409"/>
    <w:rsid w:val="1C5144EA"/>
    <w:rsid w:val="1D8B0C78"/>
    <w:rsid w:val="20B96E79"/>
    <w:rsid w:val="20E506C4"/>
    <w:rsid w:val="2256467C"/>
    <w:rsid w:val="256264C3"/>
    <w:rsid w:val="2660352B"/>
    <w:rsid w:val="287C13F1"/>
    <w:rsid w:val="28FB2AB2"/>
    <w:rsid w:val="30DF4759"/>
    <w:rsid w:val="350A5D93"/>
    <w:rsid w:val="352F60A3"/>
    <w:rsid w:val="35ED687C"/>
    <w:rsid w:val="3669223E"/>
    <w:rsid w:val="366C12FC"/>
    <w:rsid w:val="374C18A1"/>
    <w:rsid w:val="3BFC6DCC"/>
    <w:rsid w:val="3C7A6DAB"/>
    <w:rsid w:val="3D904069"/>
    <w:rsid w:val="3FCA23EC"/>
    <w:rsid w:val="41942E54"/>
    <w:rsid w:val="424D60E4"/>
    <w:rsid w:val="42FA4769"/>
    <w:rsid w:val="43BC1030"/>
    <w:rsid w:val="4473548D"/>
    <w:rsid w:val="461141E8"/>
    <w:rsid w:val="46E36CA1"/>
    <w:rsid w:val="47964FBE"/>
    <w:rsid w:val="4A1752A2"/>
    <w:rsid w:val="4B18398F"/>
    <w:rsid w:val="50C46A00"/>
    <w:rsid w:val="52AC7AB3"/>
    <w:rsid w:val="54207C4C"/>
    <w:rsid w:val="544D3043"/>
    <w:rsid w:val="576930A7"/>
    <w:rsid w:val="596D661C"/>
    <w:rsid w:val="5DA35FFD"/>
    <w:rsid w:val="5F5027A5"/>
    <w:rsid w:val="65706DA4"/>
    <w:rsid w:val="69A157A9"/>
    <w:rsid w:val="6AD1108A"/>
    <w:rsid w:val="6B3B79EC"/>
    <w:rsid w:val="6EAC6681"/>
    <w:rsid w:val="6ED21AF3"/>
    <w:rsid w:val="6F094735"/>
    <w:rsid w:val="71840673"/>
    <w:rsid w:val="73431FE5"/>
    <w:rsid w:val="758D7410"/>
    <w:rsid w:val="778B0394"/>
    <w:rsid w:val="78F706B3"/>
    <w:rsid w:val="79230860"/>
    <w:rsid w:val="7B6D5E4A"/>
    <w:rsid w:val="7E4737D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sz w:val="21"/>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customStyle="1" w:styleId="10">
    <w:name w:val="Plain Text Char"/>
    <w:basedOn w:val="8"/>
    <w:link w:val="2"/>
    <w:semiHidden/>
    <w:locked/>
    <w:uiPriority w:val="99"/>
    <w:rPr>
      <w:rFonts w:ascii="宋体" w:hAnsi="Courier New" w:cs="Courier New"/>
      <w:sz w:val="21"/>
      <w:szCs w:val="21"/>
    </w:rPr>
  </w:style>
  <w:style w:type="character" w:customStyle="1" w:styleId="11">
    <w:name w:val="Footer Char"/>
    <w:basedOn w:val="8"/>
    <w:link w:val="3"/>
    <w:semiHidden/>
    <w:qFormat/>
    <w:locked/>
    <w:uiPriority w:val="99"/>
    <w:rPr>
      <w:rFonts w:ascii="Calibri" w:hAnsi="Calibri" w:eastAsia="方正仿宋简体" w:cs="Times New Roman"/>
      <w:sz w:val="18"/>
      <w:szCs w:val="18"/>
    </w:rPr>
  </w:style>
  <w:style w:type="character" w:customStyle="1" w:styleId="12">
    <w:name w:val="Header Char"/>
    <w:basedOn w:val="8"/>
    <w:link w:val="4"/>
    <w:semiHidden/>
    <w:locked/>
    <w:uiPriority w:val="99"/>
    <w:rPr>
      <w:rFonts w:ascii="Calibri" w:hAnsi="Calibri" w:eastAsia="方正仿宋简体" w:cs="Times New Roman"/>
      <w:sz w:val="18"/>
      <w:szCs w:val="18"/>
    </w:rPr>
  </w:style>
  <w:style w:type="character" w:customStyle="1" w:styleId="13">
    <w:name w:val="font11"/>
    <w:basedOn w:val="8"/>
    <w:uiPriority w:val="99"/>
    <w:rPr>
      <w:rFonts w:ascii="宋体" w:hAnsi="宋体" w:eastAsia="宋体" w:cs="宋体"/>
      <w:b/>
      <w:color w:val="000000"/>
      <w:sz w:val="32"/>
      <w:szCs w:val="32"/>
      <w:u w:val="none"/>
    </w:rPr>
  </w:style>
  <w:style w:type="character" w:customStyle="1" w:styleId="14">
    <w:name w:val="font91"/>
    <w:basedOn w:val="8"/>
    <w:qFormat/>
    <w:uiPriority w:val="99"/>
    <w:rPr>
      <w:rFonts w:ascii="宋体" w:hAnsi="宋体" w:eastAsia="宋体" w:cs="宋体"/>
      <w:color w:val="000000"/>
      <w:sz w:val="32"/>
      <w:szCs w:val="32"/>
      <w:u w:val="none"/>
    </w:rPr>
  </w:style>
  <w:style w:type="character" w:customStyle="1" w:styleId="15">
    <w:name w:val="font51"/>
    <w:basedOn w:val="8"/>
    <w:qFormat/>
    <w:uiPriority w:val="99"/>
    <w:rPr>
      <w:rFonts w:ascii="宋体" w:hAnsi="宋体" w:eastAsia="宋体" w:cs="宋体"/>
      <w:color w:val="000000"/>
      <w:sz w:val="20"/>
      <w:szCs w:val="20"/>
      <w:u w:val="none"/>
    </w:rPr>
  </w:style>
  <w:style w:type="character" w:customStyle="1" w:styleId="16">
    <w:name w:val="font101"/>
    <w:basedOn w:val="8"/>
    <w:qFormat/>
    <w:uiPriority w:val="99"/>
    <w:rPr>
      <w:rFonts w:ascii="宋体" w:hAnsi="宋体" w:eastAsia="宋体" w:cs="宋体"/>
      <w:color w:val="000000"/>
      <w:sz w:val="20"/>
      <w:szCs w:val="20"/>
      <w:u w:val="none"/>
    </w:rPr>
  </w:style>
  <w:style w:type="character" w:customStyle="1" w:styleId="17">
    <w:name w:val="font21"/>
    <w:basedOn w:val="8"/>
    <w:qFormat/>
    <w:uiPriority w:val="99"/>
    <w:rPr>
      <w:rFonts w:ascii="宋体" w:hAnsi="宋体" w:eastAsia="宋体" w:cs="宋体"/>
      <w:color w:val="000000"/>
      <w:sz w:val="18"/>
      <w:szCs w:val="18"/>
      <w:u w:val="none"/>
    </w:rPr>
  </w:style>
  <w:style w:type="character" w:customStyle="1" w:styleId="18">
    <w:name w:val="font112"/>
    <w:basedOn w:val="8"/>
    <w:qFormat/>
    <w:uiPriority w:val="99"/>
    <w:rPr>
      <w:rFonts w:ascii="宋体" w:hAnsi="宋体" w:eastAsia="宋体" w:cs="宋体"/>
      <w:color w:val="000000"/>
      <w:sz w:val="20"/>
      <w:szCs w:val="20"/>
      <w:u w:val="none"/>
    </w:rPr>
  </w:style>
  <w:style w:type="character" w:customStyle="1" w:styleId="19">
    <w:name w:val="font61"/>
    <w:basedOn w:val="8"/>
    <w:qFormat/>
    <w:uiPriority w:val="99"/>
    <w:rPr>
      <w:rFonts w:ascii="宋体" w:hAnsi="宋体" w:eastAsia="宋体" w:cs="宋体"/>
      <w:color w:val="000000"/>
      <w:sz w:val="24"/>
      <w:szCs w:val="24"/>
      <w:u w:val="none"/>
    </w:rPr>
  </w:style>
  <w:style w:type="character" w:customStyle="1" w:styleId="20">
    <w:name w:val="font41"/>
    <w:basedOn w:val="8"/>
    <w:uiPriority w:val="0"/>
    <w:rPr>
      <w:rFonts w:hint="eastAsia" w:ascii="宋体" w:hAnsi="宋体" w:eastAsia="宋体" w:cs="宋体"/>
      <w:color w:val="000000"/>
      <w:sz w:val="16"/>
      <w:szCs w:val="16"/>
      <w:u w:val="none"/>
    </w:rPr>
  </w:style>
  <w:style w:type="character" w:customStyle="1" w:styleId="21">
    <w:name w:val="font111"/>
    <w:basedOn w:val="8"/>
    <w:qFormat/>
    <w:uiPriority w:val="0"/>
    <w:rPr>
      <w:rFonts w:hint="eastAsia" w:ascii="宋体" w:hAnsi="宋体" w:eastAsia="宋体" w:cs="宋体"/>
      <w:color w:val="000000"/>
      <w:sz w:val="16"/>
      <w:szCs w:val="16"/>
      <w:u w:val="none"/>
    </w:rPr>
  </w:style>
  <w:style w:type="character" w:customStyle="1" w:styleId="22">
    <w:name w:val="font01"/>
    <w:basedOn w:val="8"/>
    <w:qFormat/>
    <w:uiPriority w:val="0"/>
    <w:rPr>
      <w:rFonts w:hint="eastAsia" w:ascii="黑体" w:eastAsia="黑体" w:cs="黑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27</Pages>
  <Words>1601</Words>
  <Characters>9129</Characters>
  <Lines>0</Lines>
  <Paragraphs>0</Paragraphs>
  <TotalTime>12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2020-10-09T09:12:00Z</dcterms:created>
  <dc:creator>lenovo</dc:creator>
  <cp:lastModifiedBy>执念</cp:lastModifiedBy>
  <cp:lastPrinted>2020-10-22T03:57:00Z</cp:lastPrinted>
  <dcterms:modified xsi:type="dcterms:W3CDTF">2020-10-28T06:44:17Z</dcterms:modified>
  <dc:title>西安市阎良区财政局</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