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80"/>
        <w:jc w:val="center"/>
        <w:rPr>
          <w:rFonts w:hint="default" w:ascii="方正小标宋简体" w:hAnsi="黑体" w:eastAsia="方正小标宋简体" w:cs="黑体"/>
          <w:kern w:val="0"/>
          <w:szCs w:val="32"/>
          <w:lang w:val="en-US" w:eastAsia="zh-CN"/>
        </w:rPr>
      </w:pPr>
      <w:r>
        <w:rPr>
          <w:rFonts w:hint="eastAsia" w:ascii="方正小标宋简体" w:hAnsi="黑体" w:eastAsia="方正小标宋简体" w:cs="黑体"/>
          <w:kern w:val="0"/>
          <w:szCs w:val="32"/>
        </w:rPr>
        <w:t>西安市阎良区</w:t>
      </w:r>
      <w:r>
        <w:rPr>
          <w:rFonts w:hint="eastAsia" w:ascii="方正小标宋简体" w:hAnsi="黑体" w:eastAsia="方正小标宋简体" w:cs="黑体"/>
          <w:kern w:val="0"/>
          <w:szCs w:val="32"/>
          <w:lang w:val="en-US" w:eastAsia="zh-CN"/>
        </w:rPr>
        <w:t>计划生育协会</w:t>
      </w:r>
    </w:p>
    <w:p>
      <w:pPr>
        <w:spacing w:line="560" w:lineRule="exact"/>
        <w:ind w:firstLine="480"/>
        <w:jc w:val="center"/>
        <w:rPr>
          <w:rFonts w:ascii="方正小标宋简体" w:hAnsi="黑体" w:eastAsia="方正小标宋简体" w:cs="黑体"/>
          <w:kern w:val="0"/>
          <w:szCs w:val="32"/>
        </w:rPr>
      </w:pPr>
      <w:r>
        <w:rPr>
          <w:rFonts w:hint="eastAsia" w:ascii="方正小标宋简体" w:hAnsi="黑体" w:eastAsia="方正小标宋简体" w:cs="黑体"/>
          <w:kern w:val="0"/>
          <w:szCs w:val="32"/>
        </w:rPr>
        <w:t>2021年部门综合预算</w:t>
      </w:r>
    </w:p>
    <w:p>
      <w:pPr>
        <w:spacing w:line="560" w:lineRule="exact"/>
        <w:ind w:firstLine="480"/>
        <w:rPr>
          <w:rFonts w:ascii="仿宋" w:hAnsi="仿宋" w:eastAsia="仿宋" w:cs="仿宋"/>
          <w:kern w:val="0"/>
          <w:szCs w:val="32"/>
        </w:rPr>
      </w:pPr>
    </w:p>
    <w:p>
      <w:pPr>
        <w:spacing w:line="560" w:lineRule="exact"/>
        <w:ind w:firstLine="480"/>
        <w:jc w:val="center"/>
        <w:rPr>
          <w:rFonts w:ascii="黑体" w:hAnsi="黑体" w:eastAsia="黑体" w:cs="仿宋"/>
          <w:bCs/>
          <w:kern w:val="0"/>
          <w:szCs w:val="32"/>
        </w:rPr>
      </w:pPr>
      <w:r>
        <w:rPr>
          <w:rFonts w:hint="eastAsia" w:ascii="黑体" w:hAnsi="黑体" w:eastAsia="黑体" w:cs="仿宋"/>
          <w:bCs/>
          <w:kern w:val="0"/>
          <w:szCs w:val="32"/>
        </w:rPr>
        <w:t>目  录</w:t>
      </w:r>
    </w:p>
    <w:p>
      <w:pPr>
        <w:spacing w:line="560" w:lineRule="exact"/>
        <w:ind w:firstLine="480"/>
        <w:jc w:val="center"/>
        <w:rPr>
          <w:rFonts w:ascii="黑体" w:hAnsi="黑体" w:eastAsia="黑体" w:cs="仿宋"/>
          <w:bCs/>
          <w:kern w:val="0"/>
          <w:szCs w:val="32"/>
        </w:rPr>
      </w:pPr>
      <w:r>
        <w:rPr>
          <w:rFonts w:hint="eastAsia" w:ascii="黑体" w:hAnsi="黑体" w:eastAsia="黑体" w:cs="仿宋"/>
          <w:bCs/>
          <w:kern w:val="0"/>
          <w:szCs w:val="32"/>
        </w:rPr>
        <w:t>第一部分   部门概况</w:t>
      </w:r>
    </w:p>
    <w:p>
      <w:pPr>
        <w:spacing w:line="560" w:lineRule="exact"/>
        <w:ind w:firstLine="640" w:firstLineChars="200"/>
        <w:rPr>
          <w:rFonts w:ascii="黑体" w:hAnsi="黑体" w:eastAsia="黑体" w:cs="仿宋"/>
          <w:bCs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一、部门主要职责及机构设置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二、2021年年度部门工作任务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三、部门预算单位构成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四、部门人员情况说明</w:t>
      </w:r>
    </w:p>
    <w:p>
      <w:pPr>
        <w:spacing w:line="560" w:lineRule="exact"/>
        <w:ind w:firstLine="480"/>
        <w:jc w:val="center"/>
        <w:rPr>
          <w:rFonts w:ascii="黑体" w:hAnsi="黑体" w:eastAsia="黑体" w:cs="仿宋"/>
          <w:bCs/>
          <w:kern w:val="0"/>
          <w:szCs w:val="32"/>
        </w:rPr>
      </w:pPr>
      <w:r>
        <w:rPr>
          <w:rFonts w:hint="eastAsia" w:ascii="黑体" w:hAnsi="黑体" w:eastAsia="黑体" w:cs="仿宋"/>
          <w:bCs/>
          <w:kern w:val="0"/>
          <w:szCs w:val="32"/>
        </w:rPr>
        <w:t>第二部分   收支情况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五、2021年部门预算收支说明</w:t>
      </w:r>
    </w:p>
    <w:p>
      <w:pPr>
        <w:spacing w:line="560" w:lineRule="exact"/>
        <w:ind w:firstLine="480"/>
        <w:jc w:val="center"/>
        <w:rPr>
          <w:rFonts w:ascii="黑体" w:hAnsi="黑体" w:eastAsia="黑体" w:cs="仿宋"/>
          <w:bCs/>
          <w:kern w:val="0"/>
          <w:szCs w:val="32"/>
        </w:rPr>
      </w:pPr>
      <w:r>
        <w:rPr>
          <w:rFonts w:hint="eastAsia" w:ascii="黑体" w:hAnsi="黑体" w:eastAsia="黑体" w:cs="仿宋"/>
          <w:bCs/>
          <w:kern w:val="0"/>
          <w:szCs w:val="32"/>
        </w:rPr>
        <w:t>第三部分   其他说明情况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六、部门预算“三公”经费等情况说明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七、部门国有资产占有使用及资产购置情况说明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八、部门政府采购情况说明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九、部门预算绩效目标说明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十、机关运行经费安排说明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十一、专业名词解释</w:t>
      </w:r>
    </w:p>
    <w:p>
      <w:pPr>
        <w:spacing w:line="560" w:lineRule="exact"/>
        <w:ind w:firstLine="480"/>
        <w:jc w:val="center"/>
        <w:rPr>
          <w:rFonts w:ascii="黑体" w:hAnsi="黑体" w:eastAsia="黑体" w:cs="仿宋"/>
          <w:bCs/>
          <w:kern w:val="0"/>
          <w:szCs w:val="32"/>
        </w:rPr>
      </w:pPr>
      <w:r>
        <w:rPr>
          <w:rFonts w:hint="eastAsia" w:ascii="黑体" w:hAnsi="黑体" w:eastAsia="黑体" w:cs="仿宋"/>
          <w:bCs/>
          <w:kern w:val="0"/>
          <w:szCs w:val="32"/>
        </w:rPr>
        <w:t>第四部分   公开报表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（具体部门预算公开报表）</w:t>
      </w:r>
    </w:p>
    <w:p>
      <w:pPr>
        <w:spacing w:line="560" w:lineRule="exact"/>
        <w:ind w:firstLine="480"/>
        <w:jc w:val="center"/>
        <w:rPr>
          <w:rFonts w:ascii="黑体" w:hAnsi="黑体" w:eastAsia="黑体" w:cs="仿宋"/>
          <w:bCs/>
          <w:kern w:val="0"/>
          <w:szCs w:val="32"/>
        </w:rPr>
      </w:pPr>
      <w:r>
        <w:rPr>
          <w:rFonts w:hint="eastAsia" w:ascii="黑体" w:hAnsi="黑体" w:eastAsia="黑体" w:cs="仿宋"/>
          <w:bCs/>
          <w:kern w:val="0"/>
          <w:szCs w:val="32"/>
        </w:rPr>
        <w:t>第一部分  部门概况</w:t>
      </w:r>
    </w:p>
    <w:p>
      <w:pPr>
        <w:spacing w:line="560" w:lineRule="exact"/>
        <w:ind w:firstLine="640" w:firstLineChars="200"/>
        <w:rPr>
          <w:rFonts w:ascii="黑体" w:hAnsi="黑体" w:eastAsia="黑体" w:cs="仿宋"/>
          <w:bCs/>
          <w:kern w:val="0"/>
          <w:szCs w:val="32"/>
        </w:rPr>
      </w:pPr>
      <w:r>
        <w:rPr>
          <w:rFonts w:hint="eastAsia" w:ascii="黑体" w:hAnsi="黑体" w:eastAsia="黑体" w:cs="仿宋"/>
          <w:bCs/>
          <w:kern w:val="0"/>
          <w:szCs w:val="32"/>
        </w:rPr>
        <w:t>一、部门主要职责及机构设置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</w:rPr>
      </w:pPr>
      <w:r>
        <w:rPr>
          <w:rFonts w:hint="eastAsia" w:ascii="楷体" w:hAnsi="楷体" w:eastAsia="楷体"/>
          <w:szCs w:val="32"/>
        </w:rPr>
        <w:t>（一）部门主要职责</w:t>
      </w:r>
      <w:r>
        <w:rPr>
          <w:rFonts w:hint="eastAsia" w:ascii="仿宋_GB2312" w:hAnsi="仿宋" w:eastAsia="仿宋_GB2312" w:cs="仿宋"/>
          <w:kern w:val="0"/>
          <w:szCs w:val="32"/>
        </w:rPr>
        <w:t>宣传贯彻国家、省、市有关人口和计划生育法律、法规和政策，充分发挥基层协会网络优势和会员示范带头作用，动员、组织群众自觉实行计划生育，推动人口和计划生育工作。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参与开展全区人口和计划生育重大问题的政策与动态研究，为区委、区政府提供相关决策意见和建议；依据有关法律法规开展具有自身特点的服务活动。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开展群众性计划生育宣传工作，广泛普及有关计划生育、性与生殖健康，心理健康和预防艾滋病的科学知识；动员协调社会力量，开展关怀计划生育困难家庭，关怀独生子女及其家庭、关怀计划生育老年家庭等社会服务活动，对计划生育特困家庭实施帮扶救助行动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反映计划生育群众诉求，依法维护群众在计划生育和生殖健康方面的全法权益。</w:t>
      </w:r>
    </w:p>
    <w:p>
      <w:pPr>
        <w:spacing w:line="560" w:lineRule="exact"/>
        <w:ind w:firstLine="800" w:firstLineChars="250"/>
        <w:rPr>
          <w:rFonts w:hint="eastAsia"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开展交流与合作，发展同区内外有关组织的交往和联系。</w:t>
      </w:r>
    </w:p>
    <w:p>
      <w:pPr>
        <w:spacing w:line="560" w:lineRule="exact"/>
        <w:ind w:firstLine="800" w:firstLineChars="250"/>
        <w:rPr>
          <w:rFonts w:hint="eastAsia"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承担区人口和计划生育局及相关部门交办和委托的其他事项。</w:t>
      </w:r>
    </w:p>
    <w:p>
      <w:pPr>
        <w:spacing w:line="600" w:lineRule="exact"/>
        <w:ind w:firstLine="640" w:firstLineChars="200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（二）机构设置情况</w:t>
      </w:r>
    </w:p>
    <w:p>
      <w:pPr>
        <w:spacing w:line="600" w:lineRule="exact"/>
        <w:ind w:firstLine="640" w:firstLineChars="200"/>
        <w:rPr>
          <w:rFonts w:ascii="仿宋_GB2312" w:hAnsi="Calibri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西安市阎良区</w:t>
      </w:r>
      <w:r>
        <w:rPr>
          <w:rFonts w:hint="eastAsia" w:ascii="仿宋_GB2312" w:hAnsi="黑体" w:eastAsia="仿宋_GB2312"/>
          <w:szCs w:val="32"/>
          <w:lang w:val="en-US" w:eastAsia="zh-CN"/>
        </w:rPr>
        <w:t>计划生育协会无</w:t>
      </w:r>
      <w:r>
        <w:rPr>
          <w:rFonts w:hint="eastAsia" w:ascii="仿宋_GB2312" w:hAnsi="黑体" w:eastAsia="仿宋_GB2312"/>
          <w:szCs w:val="32"/>
        </w:rPr>
        <w:t>下设机构。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bCs/>
          <w:color w:val="auto"/>
          <w:kern w:val="0"/>
          <w:szCs w:val="32"/>
        </w:rPr>
      </w:pPr>
      <w:r>
        <w:rPr>
          <w:rFonts w:hint="eastAsia" w:ascii="黑体" w:hAnsi="黑体" w:eastAsia="黑体" w:cs="仿宋"/>
          <w:bCs/>
          <w:color w:val="auto"/>
          <w:kern w:val="0"/>
          <w:szCs w:val="32"/>
        </w:rPr>
        <w:t>二、2021年度部门工作任务</w:t>
      </w:r>
    </w:p>
    <w:p>
      <w:pPr>
        <w:spacing w:line="560" w:lineRule="exact"/>
        <w:ind w:firstLine="800" w:firstLineChars="250"/>
        <w:rPr>
          <w:rFonts w:hint="eastAsia"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2021年是中国共产党成立100周年，是“十四五”规划开局之年，也是中国计生协事业发展的关键之年。区计划生育协会工作思路是：落实习近平总书记对计生协工作的重要指示精神，全方位对标区委、区政府中心工作，融入乡村振兴战略，聚焦家庭健康和生育支持，深化落实“六项重点任务”，不断加强协会自身建设，努力提升服务群众能力，团结带领会员群众听党话跟党走，以优异成绩迎接建党100周年。</w:t>
      </w:r>
    </w:p>
    <w:p>
      <w:pPr>
        <w:spacing w:line="560" w:lineRule="exact"/>
        <w:ind w:firstLine="800" w:firstLineChars="250"/>
        <w:rPr>
          <w:rFonts w:hint="eastAsia"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今年，重点实施七项行动：</w:t>
      </w:r>
    </w:p>
    <w:p>
      <w:pPr>
        <w:spacing w:line="560" w:lineRule="exact"/>
        <w:ind w:firstLine="800" w:firstLineChars="250"/>
        <w:rPr>
          <w:rFonts w:hint="eastAsia"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（一）开展家庭健康促进行动。贯彻大卫生大健康理念，开展家庭健康促进行动，全面服务乡村振兴。召开全区促进家庭健康行动启动仪式，以 “会员心向党，建功新时代”为主题，组织开展“5·29会员活动月”宣传活动，利用群众喜闻乐见的文化形式，开展健康知识普及、心理健康促进、妇幼健康促进、中小学生健康促进等群众性健康宣传，搭起健康知识进入家庭的桥梁，引导群众把预防放在优先位置，树立“群众是健康第一责任人”理念，倡导健康生活方式。</w:t>
      </w:r>
    </w:p>
    <w:p>
      <w:pPr>
        <w:spacing w:line="560" w:lineRule="exact"/>
        <w:ind w:firstLine="800" w:firstLineChars="250"/>
        <w:rPr>
          <w:rFonts w:hint="eastAsia"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（二）开展特殊家庭暖心行动。围绕精神慰藉、走访慰问、志愿服务、保险保障四个方面，持续加强计生特殊家庭帮扶工作。建立三级（区、街、村）联系人服务制度，依托“暖心家园”平台，充分发挥 “百合”志愿者服务队作用，对全区166户计生特殊家庭，有针对性开展心理疏导、精神抚慰、生活帮扶、保险保障等多元化精准服务，确保户户有人联系，家家有人关心。</w:t>
      </w:r>
    </w:p>
    <w:p>
      <w:pPr>
        <w:spacing w:line="560" w:lineRule="exact"/>
        <w:ind w:firstLine="800" w:firstLineChars="250"/>
        <w:rPr>
          <w:rFonts w:hint="eastAsia"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（三）开展青春健康教育行动。持续开展“恩诚天下”---百场“美丽青春，健康相伴”青春健康教育系列主题活动，推进青春健康工作进学校、进企业、进社区、进家庭，逐步建立起“协会牵头、企业支持、教育配合、家庭参与”四位一体的教育模式，积极向广大家庭普及青春健康知识，着力提高家长与青少年沟通技巧和家教水平，促进青少年健康成长，降低青少年怀孕率和人工流产，减少意外妊娠和性病艾滋病传播。</w:t>
      </w:r>
    </w:p>
    <w:p>
      <w:pPr>
        <w:spacing w:line="560" w:lineRule="exact"/>
        <w:ind w:firstLine="800" w:firstLineChars="250"/>
        <w:rPr>
          <w:rFonts w:hint="eastAsia"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（四）开展婴幼儿照护服务试点行动。组织开展“优生优育进万家”活动，加强优生优育咨询和指导，依托妇幼保健、幼儿园等专业机构，开展婴幼儿照护、儿童早期发展等服务。在前期调研基础上，今年依托海伦早托幼一体化智慧园（3岁以下婴幼儿照护服务场所），建成全区“婴幼儿照护服务示范点”，同时积极争取省市项目试点，努力打造成全省标杆。</w:t>
      </w:r>
    </w:p>
    <w:p>
      <w:pPr>
        <w:spacing w:line="560" w:lineRule="exact"/>
        <w:ind w:firstLine="800" w:firstLineChars="250"/>
        <w:rPr>
          <w:rFonts w:hint="eastAsia"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（五）参与乡村文明建设行动。延伸工作“手臂”，加强群团合作，助力农村精神文明建设，将“婚育文明”融入文明公约，依托会员之家、人口学校、农家书屋和文艺宣传队等，开展宣传教育活动，推动移风易俗，破除农村大操大办、高额彩礼、铺张浪费等陈规陋习。</w:t>
      </w:r>
    </w:p>
    <w:p>
      <w:pPr>
        <w:spacing w:line="560" w:lineRule="exact"/>
        <w:ind w:firstLine="800" w:firstLineChars="250"/>
        <w:rPr>
          <w:rFonts w:hint="eastAsia"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（六）推进流动人口健康行动。做好流动人口健康教育和促进工作，为流动人口提供有针对性、个性化的健康服务，提高流动人口家庭发展能力。制定流动人口服务工作规范，推进流动人口工作制度化、规范化，开展流动人口“家庭健康”评选活动，提供健康知识宣传咨询服务，持续推进流动人口适龄妇女在区内免费“两癌”筛查工作。聚焦留守老人、留守妇女、留守儿童的迫切需求，加强健康教育咨询、生产生活帮扶、信息采集等工作，推动流动人口基本公共服务均等化。</w:t>
      </w:r>
    </w:p>
    <w:p>
      <w:pPr>
        <w:spacing w:line="560" w:lineRule="exact"/>
        <w:ind w:firstLine="800" w:firstLineChars="250"/>
        <w:rPr>
          <w:rFonts w:hint="eastAsia"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（七）加强计生协自身建设。推进区计生协改革，筹备召开区计生协全区会员代表大会，完善街、村计生协领导班子，加强基层计生协规范化建设。加强计生协党支部标准化规范化建设，认真开展党史学习教育，开展好“我为群众办实事”实践活动，发扬孺子牛、拓荒牛、老黄牛精神，以不怕苦、能吃苦的牛劲牛力，不用扬鞭自奋蹄，辛勤耕耘，以优异成绩迎接建党一百周年。</w:t>
      </w:r>
    </w:p>
    <w:p>
      <w:pPr>
        <w:spacing w:line="560" w:lineRule="exact"/>
        <w:ind w:firstLine="640" w:firstLineChars="200"/>
        <w:rPr>
          <w:rFonts w:ascii="黑体" w:hAnsi="黑体" w:eastAsia="黑体" w:cs="仿宋"/>
          <w:bCs/>
          <w:kern w:val="0"/>
          <w:szCs w:val="32"/>
        </w:rPr>
      </w:pPr>
      <w:r>
        <w:rPr>
          <w:rFonts w:hint="eastAsia" w:ascii="黑体" w:hAnsi="黑体" w:eastAsia="黑体" w:cs="仿宋"/>
          <w:bCs/>
          <w:kern w:val="0"/>
          <w:szCs w:val="32"/>
        </w:rPr>
        <w:t>三、部门预算单位构成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从预算单位构成看，本部门的部门综合预算包括部门本级预算，无下属单位。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6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99" w:type="dxa"/>
            <w:shd w:val="clear" w:color="auto" w:fill="FF99CC"/>
          </w:tcPr>
          <w:p>
            <w:pPr>
              <w:spacing w:line="560" w:lineRule="exact"/>
              <w:jc w:val="center"/>
              <w:rPr>
                <w:rFonts w:ascii="黑体" w:hAnsi="黑体" w:eastAsia="黑体" w:cs="华文仿宋"/>
                <w:szCs w:val="32"/>
              </w:rPr>
            </w:pPr>
            <w:r>
              <w:rPr>
                <w:rFonts w:hint="eastAsia" w:ascii="黑体" w:hAnsi="黑体" w:eastAsia="黑体" w:cs="华文仿宋"/>
                <w:szCs w:val="32"/>
              </w:rPr>
              <w:t>序号</w:t>
            </w:r>
          </w:p>
        </w:tc>
        <w:tc>
          <w:tcPr>
            <w:tcW w:w="6923" w:type="dxa"/>
            <w:shd w:val="clear" w:color="auto" w:fill="FF99CC"/>
          </w:tcPr>
          <w:p>
            <w:pPr>
              <w:spacing w:line="560" w:lineRule="exact"/>
              <w:jc w:val="center"/>
              <w:rPr>
                <w:rFonts w:ascii="黑体" w:hAnsi="黑体" w:eastAsia="黑体" w:cs="华文仿宋"/>
                <w:szCs w:val="32"/>
              </w:rPr>
            </w:pPr>
            <w:r>
              <w:rPr>
                <w:rFonts w:hint="eastAsia" w:ascii="黑体" w:hAnsi="黑体" w:eastAsia="黑体" w:cs="华文仿宋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shd w:val="clear" w:color="auto" w:fill="FFCC99"/>
          </w:tcPr>
          <w:p>
            <w:pPr>
              <w:spacing w:line="560" w:lineRule="exact"/>
              <w:jc w:val="center"/>
              <w:rPr>
                <w:rFonts w:ascii="宋体" w:hAnsi="宋体" w:eastAsia="宋体" w:cs="华文仿宋"/>
                <w:szCs w:val="32"/>
              </w:rPr>
            </w:pPr>
            <w:r>
              <w:rPr>
                <w:rFonts w:ascii="宋体" w:hAnsi="宋体" w:eastAsia="宋体" w:cs="华文仿宋"/>
                <w:szCs w:val="32"/>
              </w:rPr>
              <w:t>1</w:t>
            </w:r>
          </w:p>
        </w:tc>
        <w:tc>
          <w:tcPr>
            <w:tcW w:w="6923" w:type="dxa"/>
            <w:shd w:val="clear" w:color="auto" w:fill="FFCC99"/>
          </w:tcPr>
          <w:p>
            <w:pPr>
              <w:spacing w:line="560" w:lineRule="exact"/>
              <w:rPr>
                <w:rFonts w:hint="default" w:ascii="宋体" w:hAnsi="宋体" w:eastAsia="宋体" w:cs="华文仿宋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华文仿宋"/>
                <w:szCs w:val="32"/>
              </w:rPr>
              <w:t>西安市阎良区</w:t>
            </w:r>
            <w:r>
              <w:rPr>
                <w:rFonts w:hint="eastAsia" w:ascii="宋体" w:hAnsi="宋体" w:eastAsia="宋体" w:cs="华文仿宋"/>
                <w:szCs w:val="32"/>
                <w:lang w:val="en-US" w:eastAsia="zh-CN"/>
              </w:rPr>
              <w:t>计划生育协会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仿宋"/>
          <w:bCs/>
          <w:kern w:val="0"/>
          <w:szCs w:val="32"/>
        </w:rPr>
      </w:pPr>
      <w:r>
        <w:rPr>
          <w:rFonts w:hint="eastAsia" w:ascii="黑体" w:hAnsi="黑体" w:eastAsia="黑体" w:cs="仿宋"/>
          <w:bCs/>
          <w:kern w:val="0"/>
          <w:szCs w:val="32"/>
        </w:rPr>
        <w:t>四、部门人员情况说明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截止2020年底，本部门人员编制</w:t>
      </w:r>
      <w:r>
        <w:rPr>
          <w:rFonts w:hint="eastAsia" w:ascii="仿宋_GB2312" w:eastAsia="仿宋_GB2312"/>
          <w:szCs w:val="32"/>
          <w:lang w:val="en-US" w:eastAsia="zh-CN"/>
        </w:rPr>
        <w:t>4</w:t>
      </w:r>
      <w:r>
        <w:rPr>
          <w:rFonts w:hint="eastAsia" w:ascii="仿宋_GB2312" w:eastAsia="仿宋_GB2312"/>
          <w:szCs w:val="32"/>
        </w:rPr>
        <w:t>人，均为事业编制；实有人员</w:t>
      </w:r>
      <w:r>
        <w:rPr>
          <w:rFonts w:hint="eastAsia" w:ascii="仿宋_GB2312" w:eastAsia="仿宋_GB2312"/>
          <w:szCs w:val="32"/>
          <w:lang w:val="en-US" w:eastAsia="zh-CN"/>
        </w:rPr>
        <w:t>4</w:t>
      </w:r>
      <w:r>
        <w:rPr>
          <w:rFonts w:hint="eastAsia" w:ascii="仿宋_GB2312" w:eastAsia="仿宋_GB2312"/>
          <w:szCs w:val="32"/>
        </w:rPr>
        <w:t>人，其中行政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人、事业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人。</w:t>
      </w:r>
    </w:p>
    <w:p>
      <w:pPr>
        <w:spacing w:line="560" w:lineRule="exact"/>
        <w:ind w:firstLine="480"/>
        <w:jc w:val="center"/>
        <w:rPr>
          <w:rFonts w:hint="eastAsia" w:ascii="黑体" w:hAnsi="黑体" w:eastAsia="黑体" w:cs="仿宋"/>
          <w:bCs/>
          <w:kern w:val="0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pict>
          <v:shape id="_x0000_s2050" o:spid="_x0000_s2050" o:spt="75" type="#_x0000_t75" style="position:absolute;left:0pt;margin-left:58.6pt;margin-top:24.45pt;height:165pt;width:325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topAndBottom"/>
          </v:shape>
          <o:OLEObject Type="Embed" ProgID="MSGraph.Chart.8" ShapeID="_x0000_s2050" DrawAspect="Content" ObjectID="_1468075725" r:id="rId4">
            <o:LockedField>false</o:LockedField>
          </o:OLEObject>
        </w:pict>
      </w:r>
    </w:p>
    <w:p>
      <w:pPr>
        <w:spacing w:line="560" w:lineRule="exact"/>
        <w:ind w:firstLine="960" w:firstLineChars="300"/>
        <w:rPr>
          <w:rFonts w:ascii="黑体" w:hAnsi="黑体" w:eastAsia="黑体" w:cs="仿宋"/>
          <w:bCs/>
          <w:kern w:val="0"/>
          <w:szCs w:val="32"/>
        </w:rPr>
      </w:pPr>
      <w:r>
        <w:rPr>
          <w:rFonts w:hint="eastAsia" w:ascii="黑体" w:hAnsi="黑体" w:eastAsia="黑体" w:cs="仿宋"/>
          <w:bCs/>
          <w:kern w:val="0"/>
          <w:szCs w:val="32"/>
        </w:rPr>
        <w:t>五、2021年部门预算收支说明</w:t>
      </w:r>
    </w:p>
    <w:p>
      <w:pPr>
        <w:spacing w:line="560" w:lineRule="exact"/>
        <w:ind w:firstLine="643" w:firstLineChars="200"/>
        <w:rPr>
          <w:rFonts w:ascii="黑体" w:hAnsi="黑体" w:eastAsia="黑体" w:cs="仿宋"/>
          <w:bCs/>
          <w:kern w:val="0"/>
          <w:szCs w:val="32"/>
        </w:rPr>
      </w:pPr>
      <w:r>
        <w:rPr>
          <w:rFonts w:hint="eastAsia" w:ascii="楷体_GB2312" w:hAnsi="黑体" w:eastAsia="楷体_GB2312" w:cs="仿宋"/>
          <w:b/>
          <w:bCs/>
          <w:kern w:val="0"/>
          <w:szCs w:val="32"/>
        </w:rPr>
        <w:t>（一）收支预算总体情况。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按照综合预算的原则，本部门所有收入和支出均纳入部门预算管理。2021年本部门预算收入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63.2</w:t>
      </w:r>
      <w:r>
        <w:rPr>
          <w:rFonts w:hint="eastAsia" w:ascii="仿宋_GB2312" w:hAnsi="仿宋" w:eastAsia="仿宋_GB2312" w:cs="仿宋"/>
          <w:kern w:val="0"/>
          <w:szCs w:val="32"/>
        </w:rPr>
        <w:t>万元，其中一般公共预算拨款收入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63.2</w:t>
      </w:r>
      <w:r>
        <w:rPr>
          <w:rFonts w:hint="eastAsia" w:ascii="仿宋_GB2312" w:hAnsi="仿宋" w:eastAsia="仿宋_GB2312" w:cs="仿宋"/>
          <w:kern w:val="0"/>
          <w:szCs w:val="32"/>
        </w:rPr>
        <w:t>万元，2021年本部门预算收入较上年减少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15.43</w:t>
      </w:r>
      <w:r>
        <w:rPr>
          <w:rFonts w:hint="eastAsia" w:ascii="仿宋_GB2312" w:hAnsi="仿宋" w:eastAsia="仿宋_GB2312" w:cs="仿宋"/>
          <w:b/>
          <w:bCs/>
          <w:color w:val="auto"/>
          <w:kern w:val="0"/>
          <w:szCs w:val="32"/>
        </w:rPr>
        <w:t>万</w:t>
      </w:r>
      <w:r>
        <w:rPr>
          <w:rFonts w:hint="eastAsia" w:ascii="仿宋_GB2312" w:hAnsi="仿宋" w:eastAsia="仿宋_GB2312" w:cs="仿宋"/>
          <w:kern w:val="0"/>
          <w:szCs w:val="32"/>
        </w:rPr>
        <w:t>元，主要原因是办公经费收入的减少；2021年本部门预算支出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63.2</w:t>
      </w:r>
      <w:r>
        <w:rPr>
          <w:rFonts w:hint="eastAsia" w:ascii="仿宋_GB2312" w:hAnsi="仿宋" w:eastAsia="仿宋_GB2312" w:cs="仿宋"/>
          <w:kern w:val="0"/>
          <w:szCs w:val="32"/>
        </w:rPr>
        <w:t>万元，其中一般公共预算拨款支出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63.2</w:t>
      </w:r>
      <w:r>
        <w:rPr>
          <w:rFonts w:hint="eastAsia" w:ascii="仿宋_GB2312" w:hAnsi="仿宋" w:eastAsia="仿宋_GB2312" w:cs="仿宋"/>
          <w:kern w:val="0"/>
          <w:szCs w:val="32"/>
        </w:rPr>
        <w:t>万元，2021年本部门预算支出较上年减少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15.43</w:t>
      </w:r>
      <w:r>
        <w:rPr>
          <w:rFonts w:hint="eastAsia" w:ascii="仿宋_GB2312" w:hAnsi="仿宋" w:eastAsia="仿宋_GB2312" w:cs="仿宋"/>
          <w:kern w:val="0"/>
          <w:szCs w:val="32"/>
        </w:rPr>
        <w:t>万元，主要原因是人员经费支出的减少。</w:t>
      </w:r>
    </w:p>
    <w:p>
      <w:pPr>
        <w:spacing w:line="560" w:lineRule="exact"/>
        <w:ind w:firstLine="643" w:firstLineChars="200"/>
        <w:rPr>
          <w:rFonts w:ascii="楷体_GB2312" w:hAnsi="黑体" w:eastAsia="楷体_GB2312" w:cs="仿宋"/>
          <w:b/>
          <w:bCs/>
          <w:kern w:val="0"/>
          <w:szCs w:val="32"/>
        </w:rPr>
      </w:pPr>
      <w:r>
        <w:rPr>
          <w:rFonts w:hint="eastAsia" w:ascii="楷体_GB2312" w:hAnsi="黑体" w:eastAsia="楷体_GB2312" w:cs="仿宋"/>
          <w:b/>
          <w:bCs/>
          <w:kern w:val="0"/>
          <w:szCs w:val="32"/>
        </w:rPr>
        <w:t>（二）财政拨款收支情况。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2021年本部门财政拨款收入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63.2</w:t>
      </w:r>
      <w:r>
        <w:rPr>
          <w:rFonts w:hint="eastAsia" w:ascii="仿宋_GB2312" w:hAnsi="仿宋" w:eastAsia="仿宋_GB2312" w:cs="仿宋"/>
          <w:kern w:val="0"/>
          <w:szCs w:val="32"/>
        </w:rPr>
        <w:t>万元，其中一般公共预算拨款收入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63.2</w:t>
      </w:r>
      <w:r>
        <w:rPr>
          <w:rFonts w:hint="eastAsia" w:ascii="仿宋_GB2312" w:hAnsi="仿宋" w:eastAsia="仿宋_GB2312" w:cs="仿宋"/>
          <w:kern w:val="0"/>
          <w:szCs w:val="32"/>
        </w:rPr>
        <w:t>万元，2021年本部门财政拨款收入较上年减少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15.43</w:t>
      </w:r>
      <w:r>
        <w:rPr>
          <w:rFonts w:hint="eastAsia" w:ascii="仿宋_GB2312" w:hAnsi="仿宋" w:eastAsia="仿宋_GB2312" w:cs="仿宋"/>
          <w:kern w:val="0"/>
          <w:szCs w:val="32"/>
        </w:rPr>
        <w:t>万元，主要原因是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办公经费</w:t>
      </w:r>
      <w:r>
        <w:rPr>
          <w:rFonts w:hint="eastAsia" w:ascii="仿宋_GB2312" w:hAnsi="仿宋" w:eastAsia="仿宋_GB2312" w:cs="仿宋"/>
          <w:kern w:val="0"/>
          <w:szCs w:val="32"/>
        </w:rPr>
        <w:t>收入的减少；2021年本部门财政拨款支出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63.2</w:t>
      </w:r>
      <w:r>
        <w:rPr>
          <w:rFonts w:hint="eastAsia" w:ascii="仿宋_GB2312" w:hAnsi="仿宋" w:eastAsia="仿宋_GB2312" w:cs="仿宋"/>
          <w:kern w:val="0"/>
          <w:szCs w:val="32"/>
        </w:rPr>
        <w:t>万元，其中一般公共预算拨款支出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63.2</w:t>
      </w:r>
      <w:r>
        <w:rPr>
          <w:rFonts w:hint="eastAsia" w:ascii="仿宋_GB2312" w:hAnsi="仿宋" w:eastAsia="仿宋_GB2312" w:cs="仿宋"/>
          <w:kern w:val="0"/>
          <w:szCs w:val="32"/>
        </w:rPr>
        <w:t>万元，2021年本部门财政拨款支出较上年减少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15.43</w:t>
      </w:r>
      <w:r>
        <w:rPr>
          <w:rFonts w:hint="eastAsia" w:ascii="仿宋_GB2312" w:hAnsi="仿宋" w:eastAsia="仿宋_GB2312" w:cs="仿宋"/>
          <w:kern w:val="0"/>
          <w:szCs w:val="32"/>
        </w:rPr>
        <w:t>万元，主要原因是人员经费支出的减少。</w:t>
      </w:r>
    </w:p>
    <w:p>
      <w:pPr>
        <w:spacing w:line="560" w:lineRule="exact"/>
        <w:ind w:firstLine="643" w:firstLineChars="200"/>
        <w:rPr>
          <w:rFonts w:ascii="楷体_GB2312" w:hAnsi="黑体" w:eastAsia="楷体_GB2312" w:cs="仿宋"/>
          <w:b/>
          <w:bCs/>
          <w:kern w:val="0"/>
          <w:szCs w:val="32"/>
        </w:rPr>
      </w:pPr>
      <w:r>
        <w:rPr>
          <w:rFonts w:hint="eastAsia" w:ascii="楷体_GB2312" w:hAnsi="黑体" w:eastAsia="楷体_GB2312" w:cs="仿宋"/>
          <w:b/>
          <w:bCs/>
          <w:kern w:val="0"/>
          <w:szCs w:val="32"/>
        </w:rPr>
        <w:t>（三）一般公共预算拨款支出明细情况。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1、一般公共预算当年拨款规模变化情况。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2021年本部门当年一般公共预算拨款支出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63.2</w:t>
      </w:r>
      <w:r>
        <w:rPr>
          <w:rFonts w:hint="eastAsia" w:ascii="仿宋_GB2312" w:hAnsi="仿宋" w:eastAsia="仿宋_GB2312" w:cs="仿宋"/>
          <w:kern w:val="0"/>
          <w:szCs w:val="32"/>
        </w:rPr>
        <w:t>万元，较上年减少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15.43</w:t>
      </w:r>
      <w:r>
        <w:rPr>
          <w:rFonts w:hint="eastAsia" w:ascii="仿宋_GB2312" w:hAnsi="仿宋" w:eastAsia="仿宋_GB2312" w:cs="仿宋"/>
          <w:kern w:val="0"/>
          <w:szCs w:val="32"/>
        </w:rPr>
        <w:t>万元，主要原因是人员经费支出的减少。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2、支出按功能科目分类的明细情况。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本部门2021年当年一般公共预算支出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63.2</w:t>
      </w:r>
      <w:r>
        <w:rPr>
          <w:rFonts w:hint="eastAsia" w:ascii="仿宋_GB2312" w:hAnsi="仿宋" w:eastAsia="仿宋_GB2312" w:cs="仿宋"/>
          <w:kern w:val="0"/>
          <w:szCs w:val="32"/>
        </w:rPr>
        <w:t>万元，其中：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kern w:val="0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Cs w:val="32"/>
          <w:lang w:val="en-US" w:eastAsia="zh-CN"/>
        </w:rPr>
        <w:t>机关事业单位基本养老保险缴费支出</w:t>
      </w:r>
      <w:r>
        <w:rPr>
          <w:rFonts w:hint="eastAsia" w:ascii="仿宋_GB2312" w:hAnsi="仿宋" w:eastAsia="仿宋_GB2312" w:cs="仿宋"/>
          <w:color w:val="auto"/>
          <w:kern w:val="0"/>
          <w:szCs w:val="32"/>
        </w:rPr>
        <w:t>（</w:t>
      </w:r>
      <w:r>
        <w:rPr>
          <w:rFonts w:hint="eastAsia" w:ascii="仿宋_GB2312" w:hAnsi="仿宋" w:eastAsia="仿宋_GB2312" w:cs="仿宋"/>
          <w:color w:val="auto"/>
          <w:kern w:val="0"/>
          <w:szCs w:val="32"/>
          <w:lang w:val="en-US" w:eastAsia="zh-CN"/>
        </w:rPr>
        <w:t>2080505</w:t>
      </w:r>
      <w:r>
        <w:rPr>
          <w:rFonts w:hint="eastAsia" w:ascii="仿宋_GB2312" w:hAnsi="仿宋" w:eastAsia="仿宋_GB2312" w:cs="仿宋"/>
          <w:color w:val="auto"/>
          <w:kern w:val="0"/>
          <w:szCs w:val="32"/>
        </w:rPr>
        <w:t>）</w:t>
      </w:r>
      <w:r>
        <w:rPr>
          <w:rFonts w:hint="eastAsia" w:ascii="仿宋_GB2312" w:hAnsi="仿宋" w:eastAsia="仿宋_GB2312" w:cs="仿宋"/>
          <w:color w:val="auto"/>
          <w:kern w:val="0"/>
          <w:szCs w:val="32"/>
          <w:lang w:val="en-US" w:eastAsia="zh-CN"/>
        </w:rPr>
        <w:t>5.1</w:t>
      </w:r>
      <w:r>
        <w:rPr>
          <w:rFonts w:hint="eastAsia" w:ascii="仿宋_GB2312" w:hAnsi="仿宋" w:eastAsia="仿宋_GB2312" w:cs="仿宋"/>
          <w:color w:val="auto"/>
          <w:kern w:val="0"/>
          <w:szCs w:val="32"/>
        </w:rPr>
        <w:t>万元</w:t>
      </w:r>
      <w:r>
        <w:rPr>
          <w:rFonts w:hint="eastAsia" w:ascii="仿宋_GB2312" w:hAnsi="仿宋" w:eastAsia="仿宋_GB2312" w:cs="仿宋"/>
          <w:color w:val="auto"/>
          <w:kern w:val="0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Cs w:val="32"/>
          <w:lang w:val="en-US" w:eastAsia="zh-CN"/>
        </w:rPr>
        <w:t>其它卫生健康管理事务支出</w:t>
      </w:r>
      <w:r>
        <w:rPr>
          <w:rFonts w:hint="eastAsia" w:ascii="仿宋_GB2312" w:hAnsi="仿宋" w:eastAsia="仿宋_GB2312" w:cs="仿宋"/>
          <w:color w:val="auto"/>
          <w:kern w:val="0"/>
          <w:szCs w:val="32"/>
        </w:rPr>
        <w:t>（</w:t>
      </w:r>
      <w:r>
        <w:rPr>
          <w:rFonts w:hint="eastAsia" w:ascii="仿宋_GB2312" w:hAnsi="仿宋" w:eastAsia="仿宋_GB2312" w:cs="仿宋"/>
          <w:color w:val="auto"/>
          <w:kern w:val="0"/>
          <w:szCs w:val="32"/>
          <w:lang w:val="en-US" w:eastAsia="zh-CN"/>
        </w:rPr>
        <w:t>2100199</w:t>
      </w:r>
      <w:r>
        <w:rPr>
          <w:rFonts w:hint="eastAsia" w:ascii="仿宋_GB2312" w:hAnsi="仿宋" w:eastAsia="仿宋_GB2312" w:cs="仿宋"/>
          <w:color w:val="auto"/>
          <w:kern w:val="0"/>
          <w:szCs w:val="32"/>
        </w:rPr>
        <w:t>）</w:t>
      </w:r>
      <w:r>
        <w:rPr>
          <w:rFonts w:hint="eastAsia" w:ascii="仿宋_GB2312" w:hAnsi="仿宋" w:eastAsia="仿宋_GB2312" w:cs="仿宋"/>
          <w:color w:val="auto"/>
          <w:kern w:val="0"/>
          <w:szCs w:val="32"/>
          <w:lang w:val="en-US" w:eastAsia="zh-CN"/>
        </w:rPr>
        <w:t>2.5</w:t>
      </w:r>
      <w:r>
        <w:rPr>
          <w:rFonts w:hint="eastAsia" w:ascii="仿宋_GB2312" w:hAnsi="仿宋" w:eastAsia="仿宋_GB2312" w:cs="仿宋"/>
          <w:color w:val="auto"/>
          <w:kern w:val="0"/>
          <w:szCs w:val="32"/>
        </w:rPr>
        <w:t>万元</w:t>
      </w:r>
      <w:r>
        <w:rPr>
          <w:rFonts w:hint="eastAsia" w:ascii="仿宋_GB2312" w:hAnsi="仿宋" w:eastAsia="仿宋_GB2312" w:cs="仿宋"/>
          <w:color w:val="auto"/>
          <w:kern w:val="0"/>
          <w:szCs w:val="32"/>
          <w:lang w:eastAsia="zh-CN"/>
        </w:rPr>
        <w:t>；</w:t>
      </w:r>
    </w:p>
    <w:p>
      <w:pPr>
        <w:spacing w:line="560" w:lineRule="exact"/>
        <w:ind w:firstLine="800" w:firstLineChars="250"/>
        <w:rPr>
          <w:rFonts w:hint="eastAsia" w:ascii="仿宋_GB2312" w:hAnsi="仿宋" w:eastAsia="仿宋_GB2312" w:cs="仿宋"/>
          <w:color w:val="auto"/>
          <w:kern w:val="0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kern w:val="0"/>
          <w:szCs w:val="32"/>
        </w:rPr>
        <w:t>（3）</w:t>
      </w:r>
      <w:r>
        <w:rPr>
          <w:rFonts w:hint="eastAsia" w:ascii="仿宋_GB2312" w:hAnsi="仿宋" w:eastAsia="仿宋_GB2312" w:cs="仿宋"/>
          <w:color w:val="auto"/>
          <w:kern w:val="0"/>
          <w:szCs w:val="32"/>
          <w:lang w:val="en-US" w:eastAsia="zh-CN"/>
        </w:rPr>
        <w:t>其他计划生育事务支出</w:t>
      </w:r>
      <w:r>
        <w:rPr>
          <w:rFonts w:hint="eastAsia" w:ascii="仿宋_GB2312" w:hAnsi="仿宋" w:eastAsia="仿宋_GB2312" w:cs="仿宋"/>
          <w:color w:val="auto"/>
          <w:kern w:val="0"/>
          <w:szCs w:val="32"/>
        </w:rPr>
        <w:t>（</w:t>
      </w:r>
      <w:r>
        <w:rPr>
          <w:rFonts w:hint="eastAsia" w:ascii="仿宋_GB2312" w:hAnsi="仿宋" w:eastAsia="仿宋_GB2312" w:cs="仿宋"/>
          <w:color w:val="auto"/>
          <w:kern w:val="0"/>
          <w:szCs w:val="32"/>
          <w:lang w:val="en-US" w:eastAsia="zh-CN"/>
        </w:rPr>
        <w:t>2100799</w:t>
      </w:r>
      <w:r>
        <w:rPr>
          <w:rFonts w:hint="eastAsia" w:ascii="仿宋_GB2312" w:hAnsi="仿宋" w:eastAsia="仿宋_GB2312" w:cs="仿宋"/>
          <w:color w:val="auto"/>
          <w:kern w:val="0"/>
          <w:szCs w:val="32"/>
        </w:rPr>
        <w:t>）</w:t>
      </w:r>
      <w:r>
        <w:rPr>
          <w:rFonts w:hint="eastAsia" w:ascii="仿宋_GB2312" w:hAnsi="仿宋" w:eastAsia="仿宋_GB2312" w:cs="仿宋"/>
          <w:color w:val="auto"/>
          <w:kern w:val="0"/>
          <w:szCs w:val="32"/>
          <w:lang w:val="en-US" w:eastAsia="zh-CN"/>
        </w:rPr>
        <w:t>55.6</w:t>
      </w:r>
      <w:r>
        <w:rPr>
          <w:rFonts w:hint="eastAsia" w:ascii="仿宋_GB2312" w:hAnsi="仿宋" w:eastAsia="仿宋_GB2312" w:cs="仿宋"/>
          <w:color w:val="auto"/>
          <w:kern w:val="0"/>
          <w:szCs w:val="32"/>
        </w:rPr>
        <w:t>万元</w:t>
      </w:r>
      <w:r>
        <w:rPr>
          <w:rFonts w:hint="eastAsia" w:ascii="仿宋_GB2312" w:hAnsi="仿宋" w:eastAsia="仿宋_GB2312" w:cs="仿宋"/>
          <w:color w:val="auto"/>
          <w:kern w:val="0"/>
          <w:szCs w:val="32"/>
          <w:lang w:eastAsia="zh-CN"/>
        </w:rPr>
        <w:t>。</w:t>
      </w:r>
      <w:bookmarkStart w:id="0" w:name="_GoBack"/>
      <w:bookmarkEnd w:id="0"/>
    </w:p>
    <w:p>
      <w:pPr>
        <w:spacing w:line="560" w:lineRule="exact"/>
        <w:ind w:firstLine="48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3、支出按经济科目分类的明细情况。</w:t>
      </w:r>
    </w:p>
    <w:p>
      <w:pPr>
        <w:spacing w:line="560" w:lineRule="exact"/>
        <w:ind w:firstLine="48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（1）2021年本部门当年一般公共预算支出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63.2</w:t>
      </w:r>
      <w:r>
        <w:rPr>
          <w:rFonts w:hint="eastAsia" w:ascii="仿宋_GB2312" w:hAnsi="仿宋" w:eastAsia="仿宋_GB2312" w:cs="仿宋"/>
          <w:kern w:val="0"/>
          <w:szCs w:val="32"/>
        </w:rPr>
        <w:t>万元，其中：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工资福利支出（301）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35.2</w:t>
      </w:r>
      <w:r>
        <w:rPr>
          <w:rFonts w:hint="eastAsia" w:ascii="仿宋_GB2312" w:hAnsi="仿宋" w:eastAsia="仿宋_GB2312" w:cs="仿宋"/>
          <w:kern w:val="0"/>
          <w:szCs w:val="32"/>
        </w:rPr>
        <w:t>万元，较上年减少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9.56</w:t>
      </w:r>
      <w:r>
        <w:rPr>
          <w:rFonts w:hint="eastAsia" w:ascii="仿宋_GB2312" w:hAnsi="仿宋" w:eastAsia="仿宋_GB2312" w:cs="仿宋"/>
          <w:kern w:val="0"/>
          <w:szCs w:val="32"/>
        </w:rPr>
        <w:t>万元，原因是</w:t>
      </w:r>
      <w:r>
        <w:rPr>
          <w:rFonts w:hint="eastAsia" w:ascii="仿宋_GB2312" w:eastAsia="仿宋_GB2312"/>
          <w:szCs w:val="32"/>
        </w:rPr>
        <w:t>人员经费的减少</w:t>
      </w:r>
      <w:r>
        <w:rPr>
          <w:rFonts w:hint="eastAsia" w:ascii="仿宋_GB2312" w:hAnsi="仿宋" w:eastAsia="仿宋_GB2312" w:cs="仿宋"/>
          <w:kern w:val="0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FF0000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商品和服务支出（302）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kern w:val="0"/>
          <w:szCs w:val="32"/>
        </w:rPr>
        <w:t>万元，较上年减少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5.87</w:t>
      </w:r>
      <w:r>
        <w:rPr>
          <w:rFonts w:hint="eastAsia" w:ascii="仿宋_GB2312" w:hAnsi="仿宋" w:eastAsia="仿宋_GB2312" w:cs="仿宋"/>
          <w:kern w:val="0"/>
          <w:szCs w:val="32"/>
        </w:rPr>
        <w:t>万元，原因是减少了办公经费。</w:t>
      </w:r>
    </w:p>
    <w:p>
      <w:pPr>
        <w:spacing w:line="560" w:lineRule="exact"/>
        <w:ind w:firstLine="48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Cs w:val="32"/>
        </w:rPr>
        <w:t>（2）2</w:t>
      </w:r>
      <w:r>
        <w:rPr>
          <w:rFonts w:hint="eastAsia" w:ascii="仿宋_GB2312" w:hAnsi="仿宋" w:eastAsia="仿宋_GB2312" w:cs="仿宋"/>
          <w:kern w:val="0"/>
          <w:szCs w:val="32"/>
        </w:rPr>
        <w:t>021年本部门当年一般公共预算支出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63.2</w:t>
      </w:r>
      <w:r>
        <w:rPr>
          <w:rFonts w:hint="eastAsia" w:ascii="仿宋_GB2312" w:hAnsi="仿宋" w:eastAsia="仿宋_GB2312" w:cs="仿宋"/>
          <w:kern w:val="0"/>
          <w:szCs w:val="32"/>
        </w:rPr>
        <w:t>万元，其中：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机关工资福利支出（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501</w:t>
      </w:r>
      <w:r>
        <w:rPr>
          <w:rFonts w:hint="eastAsia" w:ascii="仿宋_GB2312" w:hAnsi="仿宋" w:eastAsia="仿宋_GB2312" w:cs="仿宋"/>
          <w:kern w:val="0"/>
          <w:szCs w:val="32"/>
        </w:rPr>
        <w:t>）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35.12</w:t>
      </w:r>
      <w:r>
        <w:rPr>
          <w:rFonts w:hint="eastAsia" w:ascii="仿宋_GB2312" w:hAnsi="仿宋" w:eastAsia="仿宋_GB2312" w:cs="仿宋"/>
          <w:kern w:val="0"/>
          <w:szCs w:val="32"/>
        </w:rPr>
        <w:t>万元，较上年减少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9.64</w:t>
      </w:r>
      <w:r>
        <w:rPr>
          <w:rFonts w:hint="eastAsia" w:ascii="仿宋_GB2312" w:hAnsi="仿宋" w:eastAsia="仿宋_GB2312" w:cs="仿宋"/>
          <w:kern w:val="0"/>
          <w:szCs w:val="32"/>
        </w:rPr>
        <w:t>万元，原因是</w:t>
      </w:r>
      <w:r>
        <w:rPr>
          <w:rFonts w:hint="eastAsia" w:ascii="仿宋_GB2312" w:eastAsia="仿宋_GB2312"/>
          <w:szCs w:val="32"/>
        </w:rPr>
        <w:t>人员经费的减少</w:t>
      </w:r>
      <w:r>
        <w:rPr>
          <w:rFonts w:hint="eastAsia" w:ascii="仿宋_GB2312" w:hAnsi="仿宋" w:eastAsia="仿宋_GB2312" w:cs="仿宋"/>
          <w:kern w:val="0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机关商品和服务支出（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502</w:t>
      </w:r>
      <w:r>
        <w:rPr>
          <w:rFonts w:hint="eastAsia" w:ascii="仿宋_GB2312" w:hAnsi="仿宋" w:eastAsia="仿宋_GB2312" w:cs="仿宋"/>
          <w:kern w:val="0"/>
          <w:szCs w:val="32"/>
        </w:rPr>
        <w:t>）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kern w:val="0"/>
          <w:szCs w:val="32"/>
        </w:rPr>
        <w:t>万元，较上年减少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5.87</w:t>
      </w:r>
      <w:r>
        <w:rPr>
          <w:rFonts w:hint="eastAsia" w:ascii="仿宋_GB2312" w:hAnsi="仿宋" w:eastAsia="仿宋_GB2312" w:cs="仿宋"/>
          <w:kern w:val="0"/>
          <w:szCs w:val="32"/>
        </w:rPr>
        <w:t>万元，原因是减少了办公经费。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4、2020年结转财政资金一般公共预算拨款支出情况。</w:t>
      </w:r>
      <w:r>
        <w:rPr>
          <w:rFonts w:ascii="仿宋_GB2312" w:hAnsi="仿宋" w:eastAsia="仿宋_GB2312" w:cs="仿宋"/>
          <w:kern w:val="0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本部门无2020年结转的一般公共预算拨款资金支出。</w:t>
      </w:r>
    </w:p>
    <w:p>
      <w:pPr>
        <w:spacing w:line="560" w:lineRule="exact"/>
        <w:ind w:firstLine="643" w:firstLineChars="200"/>
        <w:rPr>
          <w:rFonts w:ascii="楷体_GB2312" w:hAnsi="黑体" w:eastAsia="楷体_GB2312" w:cs="仿宋"/>
          <w:b/>
          <w:bCs/>
          <w:kern w:val="0"/>
          <w:szCs w:val="32"/>
        </w:rPr>
      </w:pPr>
      <w:r>
        <w:rPr>
          <w:rFonts w:hint="eastAsia" w:ascii="楷体_GB2312" w:hAnsi="黑体" w:eastAsia="楷体_GB2312" w:cs="仿宋"/>
          <w:b/>
          <w:bCs/>
          <w:kern w:val="0"/>
          <w:szCs w:val="32"/>
        </w:rPr>
        <w:t>（四）政府性基金预算支出情况。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1、当年政府性基金预算支出情况。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本部门无当年政府性基金预算收支，并已公开空表。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2、上年结转政府性基金预算支出情况。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本部门无2020年结转的政府性基金预算拨款支出。</w:t>
      </w:r>
    </w:p>
    <w:p>
      <w:pPr>
        <w:spacing w:line="560" w:lineRule="exact"/>
        <w:ind w:firstLine="643" w:firstLineChars="200"/>
        <w:rPr>
          <w:rFonts w:ascii="楷体_GB2312" w:hAnsi="黑体" w:eastAsia="楷体_GB2312" w:cs="仿宋"/>
          <w:b/>
          <w:bCs/>
          <w:kern w:val="0"/>
          <w:szCs w:val="32"/>
        </w:rPr>
      </w:pPr>
      <w:r>
        <w:rPr>
          <w:rFonts w:hint="eastAsia" w:ascii="楷体_GB2312" w:hAnsi="黑体" w:eastAsia="楷体_GB2312" w:cs="仿宋"/>
          <w:b/>
          <w:bCs/>
          <w:kern w:val="0"/>
          <w:szCs w:val="32"/>
        </w:rPr>
        <w:t>（五）国有资本经营预算拨款收支情况。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本部门无当年国有资本经营预算拨款收支，并在财政拨款收支总体情况表中列示。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本部门无2020年结转的国有资本经营预算拨款支出。</w:t>
      </w:r>
    </w:p>
    <w:p>
      <w:pPr>
        <w:spacing w:line="560" w:lineRule="exact"/>
        <w:ind w:firstLine="480"/>
        <w:jc w:val="center"/>
        <w:rPr>
          <w:rFonts w:ascii="黑体" w:hAnsi="黑体" w:eastAsia="黑体" w:cs="仿宋"/>
          <w:bCs/>
          <w:kern w:val="0"/>
          <w:szCs w:val="32"/>
        </w:rPr>
      </w:pPr>
      <w:r>
        <w:rPr>
          <w:rFonts w:hint="eastAsia" w:ascii="黑体" w:hAnsi="黑体" w:eastAsia="黑体" w:cs="仿宋"/>
          <w:bCs/>
          <w:kern w:val="0"/>
          <w:szCs w:val="32"/>
        </w:rPr>
        <w:t>第三部分  其他说明情况</w:t>
      </w:r>
    </w:p>
    <w:p>
      <w:pPr>
        <w:spacing w:line="560" w:lineRule="exact"/>
        <w:ind w:firstLine="643" w:firstLineChars="200"/>
        <w:rPr>
          <w:rFonts w:ascii="楷体_GB2312" w:hAnsi="黑体" w:eastAsia="楷体_GB2312" w:cs="仿宋"/>
          <w:b/>
          <w:bCs/>
          <w:kern w:val="0"/>
          <w:szCs w:val="32"/>
        </w:rPr>
      </w:pPr>
      <w:r>
        <w:rPr>
          <w:rFonts w:hint="eastAsia" w:ascii="楷体_GB2312" w:hAnsi="黑体" w:eastAsia="楷体_GB2312" w:cs="仿宋"/>
          <w:b/>
          <w:bCs/>
          <w:kern w:val="0"/>
          <w:szCs w:val="32"/>
        </w:rPr>
        <w:t>六、部门预算“三公”经费等预算情况说明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2021年本部门当年一般公共预算“三公”经费预算支出0.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kern w:val="0"/>
          <w:szCs w:val="32"/>
        </w:rPr>
        <w:t>万元，较上年减少0.1万元。其中：因公出国（境）经费0万元，较上年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 w:cs="仿宋"/>
          <w:kern w:val="0"/>
          <w:szCs w:val="32"/>
        </w:rPr>
        <w:t>；公务接待费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0万元</w:t>
      </w:r>
      <w:r>
        <w:rPr>
          <w:rFonts w:hint="eastAsia" w:ascii="仿宋_GB2312" w:hAnsi="仿宋" w:eastAsia="仿宋_GB2312" w:cs="仿宋"/>
          <w:kern w:val="0"/>
          <w:szCs w:val="32"/>
        </w:rPr>
        <w:t>，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较上年无变化；</w:t>
      </w:r>
      <w:r>
        <w:rPr>
          <w:rFonts w:hint="eastAsia" w:ascii="仿宋_GB2312" w:hAnsi="仿宋" w:eastAsia="仿宋_GB2312" w:cs="仿宋"/>
          <w:kern w:val="0"/>
          <w:szCs w:val="32"/>
        </w:rPr>
        <w:t>会议费0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.1</w:t>
      </w:r>
      <w:r>
        <w:rPr>
          <w:rFonts w:hint="eastAsia" w:ascii="仿宋_GB2312" w:hAnsi="仿宋" w:eastAsia="仿宋_GB2312" w:cs="仿宋"/>
          <w:kern w:val="0"/>
          <w:szCs w:val="32"/>
        </w:rPr>
        <w:t>万元，较上年减少0.1万元，主要原因是工作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经费</w:t>
      </w:r>
      <w:r>
        <w:rPr>
          <w:rFonts w:hint="eastAsia" w:ascii="仿宋_GB2312" w:hAnsi="仿宋" w:eastAsia="仿宋_GB2312" w:cs="仿宋"/>
          <w:kern w:val="0"/>
          <w:szCs w:val="32"/>
        </w:rPr>
        <w:t>减少；公务用车运行费0万元，较上年无变化；公务用车购置费0万元，较上年无变化。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本部门无2020年结转的财政拨款“三公”经费支出。</w:t>
      </w:r>
    </w:p>
    <w:p>
      <w:pPr>
        <w:spacing w:line="560" w:lineRule="exact"/>
        <w:ind w:firstLine="643" w:firstLineChars="200"/>
        <w:rPr>
          <w:rFonts w:ascii="楷体_GB2312" w:hAnsi="黑体" w:eastAsia="楷体_GB2312" w:cs="仿宋"/>
          <w:b/>
          <w:bCs/>
          <w:kern w:val="0"/>
          <w:szCs w:val="32"/>
        </w:rPr>
      </w:pPr>
      <w:r>
        <w:rPr>
          <w:rFonts w:hint="eastAsia" w:ascii="楷体_GB2312" w:hAnsi="黑体" w:eastAsia="楷体_GB2312" w:cs="仿宋"/>
          <w:b/>
          <w:bCs/>
          <w:kern w:val="0"/>
          <w:szCs w:val="32"/>
        </w:rPr>
        <w:t>七、部门国有资产占有使用及资产购置情况说明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截止2020年底，本部门所属预算单位共有车辆0辆。2021年当年部门预算安排购置车辆0辆。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本部门无2020年结转的财政拨款支出资产购置。</w:t>
      </w:r>
    </w:p>
    <w:p>
      <w:pPr>
        <w:spacing w:line="560" w:lineRule="exact"/>
        <w:ind w:firstLine="643" w:firstLineChars="200"/>
        <w:rPr>
          <w:rFonts w:ascii="楷体_GB2312" w:hAnsi="黑体" w:eastAsia="楷体_GB2312" w:cs="仿宋"/>
          <w:b/>
          <w:bCs/>
          <w:kern w:val="0"/>
          <w:szCs w:val="32"/>
        </w:rPr>
      </w:pPr>
      <w:r>
        <w:rPr>
          <w:rFonts w:hint="eastAsia" w:ascii="楷体_GB2312" w:hAnsi="黑体" w:eastAsia="楷体_GB2312" w:cs="仿宋"/>
          <w:b/>
          <w:bCs/>
          <w:kern w:val="0"/>
          <w:szCs w:val="32"/>
        </w:rPr>
        <w:t>八、部门政府采购情况说明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本部门2021年无政府采购预算，并已公开空表。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本部门无2020年结转的政府采购资金支出。</w:t>
      </w:r>
    </w:p>
    <w:p>
      <w:pPr>
        <w:spacing w:line="560" w:lineRule="exact"/>
        <w:ind w:firstLine="643" w:firstLineChars="200"/>
        <w:rPr>
          <w:rFonts w:ascii="楷体_GB2312" w:hAnsi="黑体" w:eastAsia="楷体_GB2312" w:cs="仿宋"/>
          <w:b/>
          <w:bCs/>
          <w:kern w:val="0"/>
          <w:szCs w:val="32"/>
        </w:rPr>
      </w:pPr>
      <w:r>
        <w:rPr>
          <w:rFonts w:hint="eastAsia" w:ascii="楷体_GB2312" w:hAnsi="黑体" w:eastAsia="楷体_GB2312" w:cs="仿宋"/>
          <w:b/>
          <w:bCs/>
          <w:kern w:val="0"/>
          <w:szCs w:val="32"/>
        </w:rPr>
        <w:t>九、部门预算绩效目标说明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2021年本部门绩效目标管理全覆盖，涉及当年一般公共预算拨款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63.2</w:t>
      </w:r>
      <w:r>
        <w:rPr>
          <w:rFonts w:hint="eastAsia" w:ascii="仿宋_GB2312" w:hAnsi="仿宋" w:eastAsia="仿宋_GB2312" w:cs="仿宋"/>
          <w:kern w:val="0"/>
          <w:szCs w:val="32"/>
        </w:rPr>
        <w:t>万元（详见公开报表中的绩效目标表）。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本部门无2020年结转的财政拨款支出涉及的绩效目标管理。</w:t>
      </w:r>
    </w:p>
    <w:p>
      <w:pPr>
        <w:spacing w:line="560" w:lineRule="exact"/>
        <w:ind w:firstLine="643" w:firstLineChars="200"/>
        <w:rPr>
          <w:rFonts w:ascii="楷体_GB2312" w:hAnsi="黑体" w:eastAsia="楷体_GB2312" w:cs="仿宋"/>
          <w:b/>
          <w:bCs/>
          <w:kern w:val="0"/>
          <w:szCs w:val="32"/>
        </w:rPr>
      </w:pPr>
      <w:r>
        <w:rPr>
          <w:rFonts w:hint="eastAsia" w:ascii="楷体_GB2312" w:hAnsi="黑体" w:eastAsia="楷体_GB2312" w:cs="仿宋"/>
          <w:b/>
          <w:bCs/>
          <w:kern w:val="0"/>
          <w:szCs w:val="32"/>
        </w:rPr>
        <w:t>十、机关运行经费安排说明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本部门当年机关运行经费预算安排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kern w:val="0"/>
          <w:szCs w:val="32"/>
        </w:rPr>
        <w:t>万元，较上年减少</w:t>
      </w:r>
      <w:r>
        <w:rPr>
          <w:rFonts w:hint="eastAsia" w:ascii="仿宋_GB2312" w:hAnsi="仿宋" w:eastAsia="仿宋_GB2312" w:cs="仿宋"/>
          <w:kern w:val="0"/>
          <w:szCs w:val="32"/>
          <w:lang w:val="en-US" w:eastAsia="zh-CN"/>
        </w:rPr>
        <w:t>5.87</w:t>
      </w:r>
      <w:r>
        <w:rPr>
          <w:rFonts w:hint="eastAsia" w:ascii="仿宋_GB2312" w:hAnsi="仿宋" w:eastAsia="仿宋_GB2312" w:cs="仿宋"/>
          <w:kern w:val="0"/>
          <w:szCs w:val="32"/>
        </w:rPr>
        <w:t>万元，原因是</w:t>
      </w:r>
      <w:r>
        <w:rPr>
          <w:rFonts w:hint="eastAsia" w:ascii="仿宋_GB2312" w:eastAsia="仿宋_GB2312"/>
          <w:szCs w:val="32"/>
        </w:rPr>
        <w:t>人员经费的减少</w:t>
      </w:r>
      <w:r>
        <w:rPr>
          <w:rFonts w:hint="eastAsia" w:ascii="仿宋_GB2312" w:hAnsi="仿宋" w:eastAsia="仿宋_GB2312" w:cs="仿宋"/>
          <w:kern w:val="0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本部门无2020年结转的财政拨款机关运行经费支出。</w:t>
      </w:r>
    </w:p>
    <w:p>
      <w:pPr>
        <w:spacing w:line="560" w:lineRule="exact"/>
        <w:ind w:firstLine="643" w:firstLineChars="200"/>
        <w:rPr>
          <w:rFonts w:ascii="楷体_GB2312" w:hAnsi="仿宋" w:eastAsia="楷体_GB2312" w:cs="仿宋"/>
          <w:b/>
          <w:bCs/>
          <w:kern w:val="0"/>
          <w:szCs w:val="32"/>
        </w:rPr>
      </w:pPr>
      <w:r>
        <w:rPr>
          <w:rFonts w:hint="eastAsia" w:ascii="楷体_GB2312" w:hAnsi="仿宋" w:eastAsia="楷体_GB2312" w:cs="仿宋"/>
          <w:b/>
          <w:bCs/>
          <w:kern w:val="0"/>
          <w:szCs w:val="32"/>
        </w:rPr>
        <w:t>十一、专业名词解释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1.机关运行经费：指各部门的公用经费，包括办公及印刷费、邮电费、差旅费、会议费、福利费、日常维修费、专用材料及一般设备购置费、办公用房水电费、办公用房取暖费、办公用房物业管理费、公务用车运行费以及其他费用。</w:t>
      </w:r>
    </w:p>
    <w:p>
      <w:pPr>
        <w:tabs>
          <w:tab w:val="left" w:pos="5949"/>
        </w:tabs>
        <w:spacing w:line="560" w:lineRule="exact"/>
        <w:ind w:right="246" w:rightChars="77"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2.基本支出：包括人员经费、商品和服务支出，其中人员经费包括工资福利支出、对个人和家庭的补助。</w:t>
      </w:r>
    </w:p>
    <w:p>
      <w:pPr>
        <w:tabs>
          <w:tab w:val="left" w:pos="5949"/>
        </w:tabs>
        <w:spacing w:line="560" w:lineRule="exact"/>
        <w:ind w:right="246" w:rightChars="77" w:firstLine="288" w:firstLineChars="90"/>
        <w:rPr>
          <w:rFonts w:ascii="仿宋_GB2312" w:eastAsia="仿宋_GB2312"/>
          <w:szCs w:val="32"/>
        </w:rPr>
      </w:pPr>
      <w:r>
        <w:rPr>
          <w:rFonts w:hint="cs" w:ascii="仿宋_GB2312" w:eastAsia="仿宋_GB2312"/>
          <w:szCs w:val="32"/>
        </w:rPr>
        <w:t> </w:t>
      </w:r>
      <w:r>
        <w:rPr>
          <w:rFonts w:hint="eastAsia" w:ascii="仿宋_GB2312" w:eastAsia="仿宋_GB2312"/>
          <w:szCs w:val="32"/>
        </w:rPr>
        <w:t>——工资福利支出：指我单位开支的在职职工的各类劳动报酬</w:t>
      </w:r>
      <w:r>
        <w:rPr>
          <w:rFonts w:ascii="仿宋_GB2312" w:eastAsia="仿宋_GB2312"/>
          <w:szCs w:val="32"/>
        </w:rPr>
        <w:t xml:space="preserve">, </w:t>
      </w:r>
      <w:r>
        <w:rPr>
          <w:rFonts w:hint="eastAsia" w:ascii="仿宋_GB2312" w:eastAsia="仿宋_GB2312"/>
          <w:szCs w:val="32"/>
        </w:rPr>
        <w:t>以及为上述人员缴纳的各类社会保险费等。</w:t>
      </w:r>
      <w:r>
        <w:rPr>
          <w:rFonts w:ascii="仿宋_GB2312" w:eastAsia="仿宋_GB2312"/>
          <w:szCs w:val="32"/>
        </w:rPr>
        <w:t xml:space="preserve"> </w:t>
      </w:r>
    </w:p>
    <w:p>
      <w:pPr>
        <w:tabs>
          <w:tab w:val="left" w:pos="5949"/>
        </w:tabs>
        <w:spacing w:line="560" w:lineRule="exact"/>
        <w:ind w:right="246" w:rightChars="77" w:firstLine="288" w:firstLineChars="9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——对个人和家庭的补助支出：指用于对个人和家庭补助支 出，主要包括：单位发放的离退休经费、生活补助等。</w:t>
      </w:r>
    </w:p>
    <w:p>
      <w:pPr>
        <w:tabs>
          <w:tab w:val="left" w:pos="5949"/>
        </w:tabs>
        <w:spacing w:line="560" w:lineRule="exact"/>
        <w:ind w:right="246" w:rightChars="77" w:firstLine="288" w:firstLineChars="90"/>
        <w:rPr>
          <w:rFonts w:ascii="仿宋_GB2312" w:eastAsia="仿宋_GB2312"/>
          <w:szCs w:val="32"/>
        </w:rPr>
      </w:pPr>
      <w:r>
        <w:rPr>
          <w:rFonts w:hint="cs" w:ascii="仿宋_GB2312" w:eastAsia="仿宋_GB2312"/>
          <w:szCs w:val="32"/>
        </w:rPr>
        <w:t> </w:t>
      </w:r>
      <w:r>
        <w:rPr>
          <w:rFonts w:hint="eastAsia" w:ascii="仿宋_GB2312" w:eastAsia="仿宋_GB2312"/>
          <w:szCs w:val="32"/>
        </w:rPr>
        <w:t>——商品和服务支出：指我单位在日常工作中购买商品和服务</w:t>
      </w:r>
      <w:r>
        <w:rPr>
          <w:rFonts w:ascii="仿宋_GB2312" w:eastAsia="仿宋_GB2312"/>
          <w:szCs w:val="32"/>
        </w:rPr>
        <w:t xml:space="preserve"> </w:t>
      </w:r>
      <w:r>
        <w:rPr>
          <w:rFonts w:hint="eastAsia" w:ascii="仿宋_GB2312" w:eastAsia="仿宋_GB2312"/>
          <w:szCs w:val="32"/>
        </w:rPr>
        <w:t>的支出，主要包括：办公费、交通费、差旅费、会议费、培训费</w:t>
      </w:r>
      <w:r>
        <w:rPr>
          <w:rFonts w:ascii="仿宋_GB2312" w:eastAsia="仿宋_GB2312"/>
          <w:szCs w:val="32"/>
        </w:rPr>
        <w:t xml:space="preserve"> </w:t>
      </w:r>
      <w:r>
        <w:rPr>
          <w:rFonts w:hint="eastAsia" w:ascii="仿宋_GB2312" w:eastAsia="仿宋_GB2312"/>
          <w:szCs w:val="32"/>
        </w:rPr>
        <w:t>等，不包括项目支出中购买商品和服务的支出。</w:t>
      </w:r>
      <w:r>
        <w:rPr>
          <w:rFonts w:hint="eastAsia" w:ascii="仿宋_GB2312" w:hAnsi="仿宋" w:eastAsia="仿宋_GB2312" w:cs="仿宋"/>
          <w:kern w:val="0"/>
          <w:szCs w:val="32"/>
        </w:rPr>
        <w:tab/>
      </w:r>
      <w:r>
        <w:rPr>
          <w:rFonts w:hint="eastAsia" w:ascii="仿宋_GB2312" w:hAnsi="仿宋" w:eastAsia="仿宋_GB2312" w:cs="仿宋"/>
          <w:kern w:val="0"/>
          <w:szCs w:val="32"/>
        </w:rPr>
        <w:tab/>
      </w:r>
    </w:p>
    <w:p>
      <w:pPr>
        <w:spacing w:line="560" w:lineRule="exact"/>
        <w:ind w:firstLine="480"/>
        <w:jc w:val="center"/>
        <w:rPr>
          <w:rFonts w:ascii="黑体" w:hAnsi="黑体" w:eastAsia="黑体" w:cs="仿宋"/>
          <w:bCs/>
          <w:kern w:val="0"/>
          <w:szCs w:val="32"/>
        </w:rPr>
      </w:pPr>
      <w:r>
        <w:rPr>
          <w:rFonts w:hint="eastAsia" w:ascii="黑体" w:hAnsi="黑体" w:eastAsia="黑体" w:cs="仿宋"/>
          <w:bCs/>
          <w:kern w:val="0"/>
          <w:szCs w:val="32"/>
        </w:rPr>
        <w:t>第四部分  公开报表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（见附件2内容）</w:t>
      </w:r>
      <w:r>
        <w:rPr>
          <w:rFonts w:hint="eastAsia" w:ascii="仿宋_GB2312" w:hAnsi="仿宋" w:eastAsia="仿宋_GB2312" w:cs="仿宋"/>
          <w:kern w:val="0"/>
          <w:szCs w:val="32"/>
        </w:rPr>
        <w:tab/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112DB5"/>
    <w:multiLevelType w:val="singleLevel"/>
    <w:tmpl w:val="B9112DB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3FDF"/>
    <w:rsid w:val="0005575C"/>
    <w:rsid w:val="00224C6A"/>
    <w:rsid w:val="00303FDF"/>
    <w:rsid w:val="00327C45"/>
    <w:rsid w:val="003602AD"/>
    <w:rsid w:val="00430471"/>
    <w:rsid w:val="00443189"/>
    <w:rsid w:val="004710F8"/>
    <w:rsid w:val="00484E80"/>
    <w:rsid w:val="00497B22"/>
    <w:rsid w:val="004C4D53"/>
    <w:rsid w:val="005708B1"/>
    <w:rsid w:val="00592EB2"/>
    <w:rsid w:val="00594B25"/>
    <w:rsid w:val="005C7583"/>
    <w:rsid w:val="00604923"/>
    <w:rsid w:val="00653937"/>
    <w:rsid w:val="007324D3"/>
    <w:rsid w:val="00773319"/>
    <w:rsid w:val="00781699"/>
    <w:rsid w:val="009921A0"/>
    <w:rsid w:val="00A52F86"/>
    <w:rsid w:val="00AD19D7"/>
    <w:rsid w:val="00AF4D4C"/>
    <w:rsid w:val="00D070A8"/>
    <w:rsid w:val="00D268EB"/>
    <w:rsid w:val="00D53519"/>
    <w:rsid w:val="00D66F40"/>
    <w:rsid w:val="00D7127E"/>
    <w:rsid w:val="00D861D5"/>
    <w:rsid w:val="00DC2B9F"/>
    <w:rsid w:val="00DC5CEB"/>
    <w:rsid w:val="00DC632C"/>
    <w:rsid w:val="00DD68CC"/>
    <w:rsid w:val="00E557B3"/>
    <w:rsid w:val="00E75A55"/>
    <w:rsid w:val="00E803F0"/>
    <w:rsid w:val="00ED2E24"/>
    <w:rsid w:val="00EE6FD1"/>
    <w:rsid w:val="00F00CC3"/>
    <w:rsid w:val="00F16A36"/>
    <w:rsid w:val="00FC3C85"/>
    <w:rsid w:val="00FD3110"/>
    <w:rsid w:val="00FF6971"/>
    <w:rsid w:val="093B6F4E"/>
    <w:rsid w:val="172364A4"/>
    <w:rsid w:val="1B5F6E60"/>
    <w:rsid w:val="236F32B0"/>
    <w:rsid w:val="23992537"/>
    <w:rsid w:val="2C331419"/>
    <w:rsid w:val="5A7A489E"/>
    <w:rsid w:val="600E7508"/>
    <w:rsid w:val="6F492005"/>
    <w:rsid w:val="70D343B4"/>
    <w:rsid w:val="710116B6"/>
    <w:rsid w:val="766D6E9E"/>
    <w:rsid w:val="77DB72DF"/>
    <w:rsid w:val="7A5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534</Words>
  <Characters>3048</Characters>
  <Lines>25</Lines>
  <Paragraphs>7</Paragraphs>
  <TotalTime>5</TotalTime>
  <ScaleCrop>false</ScaleCrop>
  <LinksUpToDate>false</LinksUpToDate>
  <CharactersWithSpaces>3575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2020-03-25T01:58:00Z</dcterms:created>
  <dc:creator>xtzj</dc:creator>
  <cp:lastModifiedBy>summer</cp:lastModifiedBy>
  <dcterms:modified xsi:type="dcterms:W3CDTF">2021-04-21T02:39:05Z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2228CAAD974B4EF7B42CAEADA7DF8CCE</vt:lpwstr>
  </property>
</Properties>
</file>