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5"/>
        <w:shd w:val="clear" w:color="auto" w:fill="FFFFFF"/>
        <w:spacing w:before="0" w:beforeAutospacing="0" w:after="0" w:afterAutospacing="0"/>
        <w:jc w:val="center"/>
        <w:rPr>
          <w:rStyle w:val="9"/>
          <w:rFonts w:hint="eastAsia"/>
          <w:sz w:val="36"/>
          <w:szCs w:val="36"/>
        </w:rPr>
      </w:pPr>
    </w:p>
    <w:p>
      <w:pPr>
        <w:pStyle w:val="5"/>
        <w:shd w:val="clear" w:color="auto" w:fill="FFFFFF"/>
        <w:spacing w:before="0" w:beforeAutospacing="0" w:after="0" w:afterAutospacing="0" w:line="520" w:lineRule="exact"/>
        <w:jc w:val="center"/>
        <w:rPr>
          <w:rStyle w:val="9"/>
          <w:rFonts w:hint="eastAsia" w:ascii="方正小标宋简体" w:hAnsi="方正小标宋简体" w:eastAsia="方正小标宋简体" w:cs="方正小标宋简体"/>
          <w:b/>
          <w:bCs/>
          <w:sz w:val="44"/>
          <w:szCs w:val="44"/>
          <w:lang w:val="en-US" w:eastAsia="zh-CN"/>
        </w:rPr>
      </w:pPr>
      <w:r>
        <w:rPr>
          <w:rStyle w:val="9"/>
          <w:rFonts w:hint="eastAsia" w:ascii="方正小标宋简体" w:hAnsi="方正小标宋简体" w:eastAsia="方正小标宋简体" w:cs="方正小标宋简体"/>
          <w:b/>
          <w:bCs/>
          <w:sz w:val="44"/>
          <w:szCs w:val="44"/>
          <w:lang w:val="en-US" w:eastAsia="zh-CN"/>
        </w:rPr>
        <w:t>西安市阎良区残疾人联合会</w:t>
      </w:r>
    </w:p>
    <w:p>
      <w:pPr>
        <w:pStyle w:val="5"/>
        <w:shd w:val="clear" w:color="auto" w:fill="FFFFFF"/>
        <w:spacing w:before="0" w:beforeAutospacing="0" w:after="0" w:afterAutospacing="0" w:line="520" w:lineRule="exact"/>
        <w:jc w:val="center"/>
        <w:rPr>
          <w:rStyle w:val="9"/>
          <w:rFonts w:hint="eastAsia" w:ascii="方正小标宋简体" w:hAnsi="方正小标宋简体" w:eastAsia="方正小标宋简体" w:cs="方正小标宋简体"/>
          <w:b/>
          <w:bCs/>
          <w:color w:val="000000"/>
          <w:sz w:val="44"/>
          <w:szCs w:val="44"/>
          <w:lang w:eastAsia="zh-CN"/>
        </w:rPr>
      </w:pPr>
      <w:r>
        <w:rPr>
          <w:rStyle w:val="9"/>
          <w:rFonts w:hint="eastAsia" w:ascii="方正小标宋简体" w:hAnsi="方正小标宋简体" w:eastAsia="方正小标宋简体" w:cs="方正小标宋简体"/>
          <w:b/>
          <w:bCs/>
          <w:color w:val="000000"/>
          <w:sz w:val="44"/>
          <w:szCs w:val="44"/>
          <w:lang w:eastAsia="zh-CN"/>
        </w:rPr>
        <w:t>2020年</w:t>
      </w:r>
      <w:r>
        <w:rPr>
          <w:rStyle w:val="9"/>
          <w:rFonts w:hint="eastAsia" w:ascii="方正小标宋简体" w:hAnsi="方正小标宋简体" w:eastAsia="方正小标宋简体" w:cs="方正小标宋简体"/>
          <w:b/>
          <w:bCs/>
          <w:color w:val="000000"/>
          <w:sz w:val="44"/>
          <w:szCs w:val="44"/>
        </w:rPr>
        <w:t>部门决算</w:t>
      </w:r>
      <w:r>
        <w:rPr>
          <w:rStyle w:val="9"/>
          <w:rFonts w:hint="eastAsia" w:ascii="方正小标宋简体" w:hAnsi="方正小标宋简体" w:eastAsia="方正小标宋简体" w:cs="方正小标宋简体"/>
          <w:b/>
          <w:bCs/>
          <w:color w:val="000000"/>
          <w:sz w:val="44"/>
          <w:szCs w:val="44"/>
          <w:lang w:eastAsia="zh-CN"/>
        </w:rPr>
        <w:t>公开</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highlight w:val="none"/>
          <w:lang w:eastAsia="zh-CN"/>
        </w:rPr>
        <w:t>已审查</w:t>
      </w:r>
    </w:p>
    <w:p>
      <w:pPr>
        <w:spacing w:line="400" w:lineRule="exact"/>
        <w:jc w:val="center"/>
        <w:rPr>
          <w:rFonts w:hint="eastAsia" w:asciiTheme="minorEastAsia" w:hAnsiTheme="minorEastAsia" w:eastAsiaTheme="minorEastAsia" w:cstheme="minorEastAsia"/>
          <w:b/>
          <w:bCs/>
          <w:sz w:val="32"/>
          <w:szCs w:val="32"/>
          <w:highlight w:val="yellow"/>
        </w:rPr>
      </w:pPr>
    </w:p>
    <w:p>
      <w:pPr>
        <w:spacing w:line="400" w:lineRule="exact"/>
        <w:ind w:firstLine="2088" w:firstLineChars="650"/>
        <w:rPr>
          <w:rFonts w:ascii="黑体" w:hAnsi="宋体" w:eastAsia="黑体"/>
          <w:b/>
          <w:color w:val="000000"/>
          <w:kern w:val="0"/>
          <w:sz w:val="56"/>
          <w:szCs w:val="56"/>
          <w:highlight w:val="none"/>
          <w:lang w:bidi="ar"/>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highlight w:val="none"/>
          <w:lang w:eastAsia="zh-CN"/>
        </w:rPr>
        <w:t>已审签</w:t>
      </w:r>
    </w:p>
    <w:p>
      <w:pPr>
        <w:jc w:val="both"/>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w:t>
      </w:r>
      <w:r>
        <w:rPr>
          <w:rFonts w:hint="eastAsia" w:ascii="黑体" w:hAnsi="宋体" w:eastAsia="黑体"/>
          <w:bCs/>
          <w:color w:val="000000"/>
          <w:kern w:val="0"/>
          <w:sz w:val="36"/>
          <w:szCs w:val="36"/>
          <w:lang w:val="en-US" w:eastAsia="zh-CN"/>
        </w:rPr>
        <w:t xml:space="preserve">  </w:t>
      </w:r>
      <w:r>
        <w:rPr>
          <w:rFonts w:ascii="黑体" w:hAnsi="宋体" w:eastAsia="黑体"/>
          <w:bCs/>
          <w:color w:val="000000"/>
          <w:kern w:val="0"/>
          <w:sz w:val="36"/>
          <w:szCs w:val="36"/>
        </w:rPr>
        <w:t>录</w:t>
      </w:r>
    </w:p>
    <w:p>
      <w:pPr>
        <w:jc w:val="center"/>
        <w:rPr>
          <w:rFonts w:ascii="黑体" w:hAnsi="宋体" w:eastAsia="黑体"/>
          <w:bCs/>
          <w:color w:val="000000"/>
          <w:kern w:val="0"/>
          <w:sz w:val="36"/>
          <w:szCs w:val="36"/>
        </w:rPr>
      </w:pPr>
    </w:p>
    <w:p>
      <w:pPr>
        <w:widowControl/>
        <w:spacing w:line="360" w:lineRule="auto"/>
        <w:jc w:val="center"/>
      </w:pPr>
      <w:r>
        <w:rPr>
          <w:rFonts w:hint="eastAsia" w:ascii="黑体" w:hAnsi="宋体" w:eastAsia="黑体"/>
          <w:color w:val="000000"/>
          <w:kern w:val="0"/>
          <w:szCs w:val="32"/>
        </w:rPr>
        <w:t xml:space="preserve">第一部分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rPr>
        <w:t>部门概况</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spacing w:line="360" w:lineRule="auto"/>
        <w:jc w:val="center"/>
      </w:pPr>
      <w:r>
        <w:rPr>
          <w:rFonts w:hint="eastAsia" w:ascii="黑体" w:hAnsi="宋体" w:eastAsia="黑体"/>
          <w:color w:val="000000"/>
          <w:kern w:val="0"/>
          <w:szCs w:val="32"/>
        </w:rPr>
        <w:t xml:space="preserve">第二部分  </w:t>
      </w:r>
      <w:r>
        <w:rPr>
          <w:rFonts w:hint="eastAsia" w:ascii="黑体" w:hAnsi="宋体" w:eastAsia="黑体"/>
          <w:color w:val="000000"/>
          <w:kern w:val="0"/>
          <w:szCs w:val="32"/>
          <w:lang w:eastAsia="zh-CN"/>
        </w:rPr>
        <w:t>2020年</w:t>
      </w:r>
      <w:r>
        <w:rPr>
          <w:rFonts w:hint="eastAsia" w:ascii="黑体" w:hAnsi="宋体" w:eastAsia="黑体"/>
          <w:color w:val="000000"/>
          <w:kern w:val="0"/>
          <w:szCs w:val="32"/>
        </w:rPr>
        <w:t>部门决算表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九、国有资本经营预算财政拨款支出决算表</w:t>
      </w:r>
    </w:p>
    <w:p>
      <w:pPr>
        <w:widowControl/>
        <w:spacing w:line="360" w:lineRule="auto"/>
        <w:jc w:val="center"/>
      </w:pPr>
      <w:r>
        <w:rPr>
          <w:rFonts w:hint="eastAsia" w:ascii="黑体" w:hAnsi="宋体" w:eastAsia="黑体"/>
          <w:color w:val="000000"/>
          <w:kern w:val="0"/>
          <w:szCs w:val="32"/>
        </w:rPr>
        <w:t xml:space="preserve">第三部分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lang w:eastAsia="zh-CN"/>
        </w:rPr>
        <w:t>2020年</w:t>
      </w:r>
      <w:r>
        <w:rPr>
          <w:rFonts w:hint="eastAsia" w:ascii="黑体" w:hAnsi="宋体" w:eastAsia="黑体"/>
          <w:color w:val="000000"/>
          <w:kern w:val="0"/>
          <w:szCs w:val="32"/>
        </w:rPr>
        <w:t>部门决算情况说明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w:t>
      </w:r>
      <w:r>
        <w:rPr>
          <w:rFonts w:hint="eastAsia" w:ascii="仿宋" w:hAnsi="仿宋" w:eastAsia="仿宋" w:cs="楷体"/>
          <w:color w:val="000000"/>
          <w:kern w:val="0"/>
          <w:szCs w:val="32"/>
          <w:lang w:eastAsia="zh-CN"/>
        </w:rPr>
        <w:t>机关运行经费支出</w:t>
      </w:r>
      <w:r>
        <w:rPr>
          <w:rFonts w:hint="eastAsia" w:ascii="仿宋" w:hAnsi="仿宋" w:eastAsia="仿宋" w:cs="楷体"/>
          <w:color w:val="000000"/>
          <w:kern w:val="0"/>
          <w:szCs w:val="32"/>
        </w:rPr>
        <w:t>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十一、</w:t>
      </w:r>
      <w:r>
        <w:rPr>
          <w:rFonts w:hint="eastAsia" w:ascii="仿宋" w:hAnsi="仿宋" w:eastAsia="仿宋" w:cs="楷体"/>
          <w:color w:val="000000"/>
          <w:kern w:val="0"/>
          <w:szCs w:val="32"/>
          <w:lang w:eastAsia="zh-CN"/>
        </w:rPr>
        <w:t>政府采购支出情况</w:t>
      </w:r>
      <w:r>
        <w:rPr>
          <w:rFonts w:hint="eastAsia" w:ascii="仿宋" w:hAnsi="仿宋" w:eastAsia="仿宋" w:cs="楷体"/>
          <w:color w:val="000000"/>
          <w:kern w:val="0"/>
          <w:szCs w:val="32"/>
        </w:rPr>
        <w:t>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十二、国有资产占用及购置情况说明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十三、预算绩效情况说明</w:t>
      </w:r>
    </w:p>
    <w:p>
      <w:pPr>
        <w:spacing w:line="360" w:lineRule="auto"/>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部门主要职责及内设机构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西安市阎良区残疾人联合会是区委、区政府领导下的群团组织，业务上接受市残联的指导。其职能是充分发挥“代表、服务、管理”职能，即代表残疾人共同利益，维护残疾人合法权益；团结教育残疾人，为残疾人服务；履行政府赋予的职责，管理和发展残疾人事业。</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Cs w:val="32"/>
        </w:rPr>
      </w:pPr>
      <w:r>
        <w:rPr>
          <w:rFonts w:hint="eastAsia" w:ascii="仿宋_GB2312" w:eastAsia="仿宋_GB2312"/>
          <w:szCs w:val="32"/>
        </w:rPr>
        <w:t>1、听取残疾人意见，反映残疾人需求，维护残疾人利益，为残疾人服务。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Cs w:val="32"/>
        </w:rPr>
      </w:pPr>
      <w:r>
        <w:rPr>
          <w:rFonts w:hint="eastAsia" w:ascii="仿宋_GB2312" w:eastAsia="仿宋_GB2312"/>
          <w:szCs w:val="32"/>
        </w:rPr>
        <w:t>2、团结教育残疾人遵纪守法，履行应尽的义务，发扬乐观进取，自尊自强、自立的精神，为社会贡献力量。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Cs w:val="32"/>
        </w:rPr>
      </w:pPr>
      <w:r>
        <w:rPr>
          <w:rFonts w:hint="eastAsia" w:ascii="仿宋_GB2312" w:eastAsia="仿宋_GB2312"/>
          <w:szCs w:val="32"/>
        </w:rPr>
        <w:t>3、弘扬人道主义，宣传残疾人事业，沟通政府、社会和残疾人的关系，动员全社会关心帮助残疾人。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Cs w:val="32"/>
        </w:rPr>
      </w:pPr>
      <w:r>
        <w:rPr>
          <w:rFonts w:hint="eastAsia" w:ascii="仿宋_GB2312" w:eastAsia="仿宋_GB2312"/>
          <w:szCs w:val="32"/>
        </w:rPr>
        <w:t>4、开展残疾人教育、康复、文化体育等各项活动，扶助残疾人平等参与社会。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rPr>
      </w:pPr>
      <w:r>
        <w:rPr>
          <w:rFonts w:hint="eastAsia" w:ascii="仿宋_GB2312" w:eastAsia="仿宋_GB2312"/>
          <w:szCs w:val="32"/>
        </w:rPr>
        <w:t>5、承担区政府委托的日常工作，对有关业务进行指导管理。</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（二）内设机构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楷体" w:hAnsi="楷体" w:eastAsia="楷体" w:cs="楷体"/>
          <w:b/>
          <w:bCs/>
          <w:color w:val="000000"/>
          <w:kern w:val="0"/>
          <w:sz w:val="32"/>
          <w:szCs w:val="32"/>
          <w:lang w:bidi="ar"/>
        </w:rPr>
      </w:pPr>
      <w:r>
        <w:rPr>
          <w:rFonts w:hint="eastAsia" w:ascii="仿宋_GB2312" w:hAnsi="仿宋_GB2312" w:eastAsia="仿宋_GB2312" w:cs="仿宋_GB2312"/>
          <w:szCs w:val="32"/>
        </w:rPr>
        <w:t>本部门有内设机构1个，名称：西安市阎良区残疾人联合会。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highlight w:val="none"/>
        </w:rPr>
      </w:pPr>
      <w:r>
        <w:rPr>
          <w:rFonts w:ascii="黑体" w:hAnsi="宋体" w:eastAsia="黑体"/>
          <w:color w:val="000000"/>
          <w:kern w:val="0"/>
          <w:sz w:val="32"/>
          <w:szCs w:val="32"/>
          <w:highlight w:val="none"/>
          <w:lang w:bidi="ar"/>
        </w:rPr>
        <w:t>二、</w:t>
      </w:r>
      <w:r>
        <w:rPr>
          <w:rFonts w:hint="eastAsia" w:ascii="黑体" w:hAnsi="宋体" w:eastAsia="黑体"/>
          <w:color w:val="000000"/>
          <w:kern w:val="0"/>
          <w:sz w:val="32"/>
          <w:szCs w:val="32"/>
          <w:highlight w:val="none"/>
          <w:lang w:bidi="ar"/>
        </w:rPr>
        <w:t>部门决算单位构成</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纳入20</w:t>
      </w:r>
      <w:r>
        <w:rPr>
          <w:rFonts w:hint="eastAsia" w:ascii="仿宋_GB2312" w:hAnsi="仿宋_GB2312" w:eastAsia="仿宋_GB2312" w:cs="仿宋_GB2312"/>
          <w:szCs w:val="32"/>
          <w:lang w:val="en-US" w:eastAsia="zh-CN"/>
        </w:rPr>
        <w:t>20</w:t>
      </w:r>
      <w:r>
        <w:rPr>
          <w:rFonts w:hint="eastAsia" w:ascii="仿宋_GB2312" w:hAnsi="仿宋_GB2312" w:eastAsia="仿宋_GB2312" w:cs="仿宋_GB2312"/>
          <w:szCs w:val="32"/>
        </w:rPr>
        <w:t>年度本部门决算编制范围的单位共1个，包括西安市阎良区残疾人联合会本级：</w:t>
      </w:r>
    </w:p>
    <w:p>
      <w:pPr>
        <w:spacing w:line="600" w:lineRule="exact"/>
        <w:ind w:firstLine="640"/>
        <w:rPr>
          <w:rFonts w:hint="eastAsia" w:ascii="仿宋_GB2312" w:hAnsi="仿宋_GB2312" w:eastAsia="仿宋_GB2312" w:cs="仿宋_GB2312"/>
          <w:szCs w:val="32"/>
        </w:rPr>
      </w:pP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spacing w:line="600" w:lineRule="exact"/>
              <w:jc w:val="center"/>
              <w:rPr>
                <w:rFonts w:ascii="黑体" w:hAnsi="黑体" w:eastAsia="黑体"/>
                <w:szCs w:val="32"/>
              </w:rPr>
            </w:pPr>
            <w:r>
              <w:rPr>
                <w:rFonts w:hint="eastAsia" w:ascii="黑体" w:hAnsi="黑体" w:eastAsia="黑体"/>
                <w:szCs w:val="32"/>
              </w:rPr>
              <w:t>序号</w:t>
            </w:r>
          </w:p>
        </w:tc>
        <w:tc>
          <w:tcPr>
            <w:tcW w:w="7278" w:type="dxa"/>
            <w:vAlign w:val="center"/>
          </w:tcPr>
          <w:p>
            <w:pPr>
              <w:spacing w:line="600" w:lineRule="exact"/>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spacing w:line="600" w:lineRule="exact"/>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7278" w:type="dxa"/>
            <w:vAlign w:val="center"/>
          </w:tcPr>
          <w:p>
            <w:pPr>
              <w:spacing w:line="600" w:lineRule="exact"/>
              <w:jc w:val="center"/>
              <w:rPr>
                <w:rFonts w:ascii="仿宋_GB2312" w:hAnsi="仿宋_GB2312" w:eastAsia="仿宋_GB2312" w:cs="仿宋_GB2312"/>
                <w:szCs w:val="32"/>
              </w:rPr>
            </w:pPr>
            <w:r>
              <w:rPr>
                <w:rFonts w:hint="eastAsia" w:ascii="仿宋_GB2312" w:hAnsi="仿宋_GB2312" w:eastAsia="仿宋_GB2312" w:cs="仿宋_GB2312"/>
                <w:szCs w:val="32"/>
              </w:rPr>
              <w:t>西安市阎良区残疾人联合会</w:t>
            </w:r>
          </w:p>
        </w:tc>
      </w:tr>
    </w:tbl>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b/>
          <w:bCs/>
          <w:sz w:val="32"/>
          <w:szCs w:val="32"/>
        </w:rPr>
      </w:pPr>
      <w:r>
        <w:rPr>
          <w:rFonts w:hint="eastAsia" w:ascii="黑体" w:hAnsi="黑体" w:eastAsia="黑体"/>
          <w:b/>
          <w:bCs/>
          <w:sz w:val="32"/>
          <w:szCs w:val="32"/>
        </w:rPr>
        <w:t>三、部门人员情况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截止20</w:t>
      </w:r>
      <w:r>
        <w:rPr>
          <w:rFonts w:hint="eastAsia" w:ascii="仿宋_GB2312" w:hAnsi="仿宋_GB2312" w:eastAsia="仿宋_GB2312" w:cs="仿宋_GB2312"/>
          <w:szCs w:val="32"/>
          <w:lang w:val="en-US" w:eastAsia="zh-CN"/>
        </w:rPr>
        <w:t>20</w:t>
      </w:r>
      <w:r>
        <w:rPr>
          <w:rFonts w:hint="eastAsia" w:ascii="仿宋_GB2312" w:hAnsi="仿宋_GB2312" w:eastAsia="仿宋_GB2312" w:cs="仿宋_GB2312"/>
          <w:szCs w:val="32"/>
        </w:rPr>
        <w:t>年底，本部门人员编制5人，其中</w:t>
      </w:r>
      <w:r>
        <w:rPr>
          <w:rFonts w:hint="eastAsia" w:ascii="仿宋" w:hAnsi="仿宋" w:eastAsia="仿宋"/>
          <w:bCs/>
          <w:szCs w:val="32"/>
        </w:rPr>
        <w:t>事业编制5人（参照公务员管理）；实有人员5人，其中事业编制5人</w:t>
      </w:r>
      <w:r>
        <w:rPr>
          <w:rFonts w:hint="eastAsia" w:ascii="仿宋_GB2312" w:hAnsi="仿宋_GB2312" w:eastAsia="仿宋_GB2312" w:cs="仿宋_GB2312"/>
          <w:szCs w:val="32"/>
        </w:rPr>
        <w:t>。单位管理的离退休人员5人。</w:t>
      </w:r>
    </w:p>
    <w:p>
      <w:pPr>
        <w:spacing w:line="600" w:lineRule="exact"/>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drawing>
          <wp:anchor distT="0" distB="0" distL="114300" distR="114300" simplePos="0" relativeHeight="251659264" behindDoc="0" locked="0" layoutInCell="1" allowOverlap="1">
            <wp:simplePos x="0" y="0"/>
            <wp:positionH relativeFrom="column">
              <wp:posOffset>261620</wp:posOffset>
            </wp:positionH>
            <wp:positionV relativeFrom="paragraph">
              <wp:posOffset>156845</wp:posOffset>
            </wp:positionV>
            <wp:extent cx="5118100" cy="2905760"/>
            <wp:effectExtent l="4445" t="4445" r="20955" b="2349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both"/>
        <w:rPr>
          <w:rFonts w:ascii="黑体" w:hAnsi="宋体" w:eastAsia="黑体"/>
          <w:color w:val="000000"/>
          <w:kern w:val="0"/>
          <w:sz w:val="44"/>
          <w:szCs w:val="44"/>
        </w:rPr>
      </w:pPr>
    </w:p>
    <w:p>
      <w:pPr>
        <w:widowControl/>
        <w:jc w:val="center"/>
        <w:rPr>
          <w:sz w:val="44"/>
          <w:szCs w:val="44"/>
        </w:rPr>
      </w:pPr>
      <w:r>
        <w:rPr>
          <w:rFonts w:ascii="黑体" w:hAnsi="宋体" w:eastAsia="黑体"/>
          <w:color w:val="000000"/>
          <w:kern w:val="0"/>
          <w:sz w:val="44"/>
          <w:szCs w:val="44"/>
        </w:rPr>
        <w:t xml:space="preserve">第二部分 </w:t>
      </w:r>
      <w:r>
        <w:rPr>
          <w:rFonts w:hint="eastAsia" w:ascii="黑体" w:hAnsi="宋体" w:eastAsia="黑体"/>
          <w:color w:val="000000"/>
          <w:kern w:val="0"/>
          <w:sz w:val="44"/>
          <w:szCs w:val="44"/>
          <w:lang w:eastAsia="zh-CN"/>
        </w:rPr>
        <w:t>2020年</w:t>
      </w:r>
      <w:r>
        <w:rPr>
          <w:rFonts w:ascii="黑体" w:hAnsi="宋体" w:eastAsia="黑体"/>
          <w:color w:val="000000"/>
          <w:kern w:val="0"/>
          <w:sz w:val="44"/>
          <w:szCs w:val="44"/>
        </w:rPr>
        <w:t>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107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cs="宋体"/>
                <w:color w:val="000000"/>
                <w:kern w:val="0"/>
                <w:sz w:val="21"/>
                <w:szCs w:val="21"/>
              </w:rPr>
            </w:pPr>
          </w:p>
          <w:p>
            <w:pPr>
              <w:widowControl/>
              <w:jc w:val="both"/>
              <w:textAlignment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rPr>
              <w:t>政府性基金预算财政拨款收入支出</w:t>
            </w:r>
            <w:r>
              <w:rPr>
                <w:rFonts w:hint="eastAsia" w:ascii="宋体" w:hAnsi="宋体" w:cs="宋体"/>
                <w:color w:val="000000"/>
                <w:kern w:val="0"/>
                <w:sz w:val="21"/>
                <w:szCs w:val="21"/>
                <w:lang w:eastAsia="zh-CN"/>
              </w:rPr>
              <w:t>决算表</w:t>
            </w:r>
          </w:p>
          <w:p>
            <w:pPr>
              <w:widowControl/>
              <w:jc w:val="left"/>
              <w:rPr>
                <w:rFonts w:ascii="宋体" w:hAnsi="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kern w:val="0"/>
                <w:sz w:val="21"/>
                <w:szCs w:val="21"/>
                <w:lang w:eastAsia="zh-CN"/>
              </w:rPr>
              <w:t>本年度无政府性基金预算收支</w:t>
            </w:r>
          </w:p>
        </w:tc>
      </w:tr>
      <w:tr>
        <w:tblPrEx>
          <w:tblCellMar>
            <w:top w:w="0" w:type="dxa"/>
            <w:left w:w="0" w:type="dxa"/>
            <w:bottom w:w="0" w:type="dxa"/>
            <w:right w:w="0" w:type="dxa"/>
          </w:tblCellMar>
        </w:tblPrEx>
        <w:trPr>
          <w:trHeight w:val="113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方正仿宋简体" w:cs="宋体"/>
                <w:color w:val="000000"/>
                <w:kern w:val="0"/>
                <w:sz w:val="21"/>
                <w:szCs w:val="21"/>
                <w:lang w:val="en-US" w:eastAsia="zh-CN"/>
              </w:rPr>
            </w:pPr>
            <w:r>
              <w:rPr>
                <w:rFonts w:hint="eastAsia" w:ascii="宋体" w:hAnsi="宋体" w:cs="宋体"/>
                <w:color w:val="000000"/>
                <w:kern w:val="0"/>
                <w:sz w:val="21"/>
                <w:szCs w:val="21"/>
                <w:lang w:eastAsia="zh-CN"/>
              </w:rPr>
              <w:t>表</w:t>
            </w:r>
            <w:r>
              <w:rPr>
                <w:rFonts w:hint="eastAsia" w:ascii="宋体" w:hAnsi="宋体" w:cs="宋体"/>
                <w:color w:val="000000"/>
                <w:kern w:val="0"/>
                <w:sz w:val="21"/>
                <w:szCs w:val="21"/>
                <w:lang w:val="en-US" w:eastAsia="zh-CN"/>
              </w:rPr>
              <w:t>9</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方正仿宋简体" w:cs="宋体"/>
                <w:color w:val="000000"/>
                <w:kern w:val="0"/>
                <w:sz w:val="21"/>
                <w:szCs w:val="21"/>
                <w:lang w:eastAsia="zh-CN"/>
              </w:rPr>
            </w:pPr>
            <w:r>
              <w:rPr>
                <w:rFonts w:hint="eastAsia" w:ascii="宋体" w:hAnsi="宋体" w:cs="宋体"/>
                <w:color w:val="000000"/>
                <w:kern w:val="0"/>
                <w:sz w:val="21"/>
                <w:szCs w:val="21"/>
                <w:lang w:eastAsia="zh-CN"/>
              </w:rPr>
              <w:t>国有资本经营预算财政拨款支出决算表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本年度无国有资本经营预算收支</w:t>
            </w:r>
          </w:p>
        </w:tc>
      </w:tr>
    </w:tbl>
    <w:p>
      <w:pPr>
        <w:widowControl/>
        <w:rPr>
          <w:rFonts w:ascii="黑体" w:hAnsi="宋体" w:eastAsia="黑体"/>
          <w:color w:val="000000"/>
          <w:kern w:val="0"/>
          <w:sz w:val="44"/>
          <w:szCs w:val="44"/>
        </w:rPr>
      </w:pPr>
    </w:p>
    <w:p>
      <w:pPr>
        <w:widowControl/>
        <w:jc w:val="both"/>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西安市阎良区残疾人联合会</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390.85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682.33</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1.74</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highlight w:val="none"/>
              </w:rPr>
              <w:t xml:space="preserve"> 2</w:t>
            </w: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国有资本经营预算支出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390.85</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684.06</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Cs/>
                <w:color w:val="000000"/>
                <w:sz w:val="21"/>
                <w:szCs w:val="21"/>
                <w:lang w:eastAsia="zh-CN"/>
              </w:rPr>
            </w:pPr>
            <w:r>
              <w:rPr>
                <w:rFonts w:hint="eastAsia" w:ascii="宋体" w:hAnsi="宋体" w:eastAsia="宋体" w:cs="宋体"/>
                <w:bCs/>
                <w:color w:val="000000"/>
                <w:kern w:val="0"/>
                <w:sz w:val="21"/>
                <w:szCs w:val="21"/>
                <w:highlight w:val="none"/>
                <w:lang w:eastAsia="zh-CN"/>
              </w:rPr>
              <w:t>使</w:t>
            </w:r>
            <w:r>
              <w:rPr>
                <w:rFonts w:hint="eastAsia" w:ascii="宋体" w:hAnsi="宋体" w:eastAsia="宋体" w:cs="宋体"/>
                <w:bCs/>
                <w:color w:val="000000"/>
                <w:kern w:val="0"/>
                <w:sz w:val="21"/>
                <w:szCs w:val="21"/>
                <w:highlight w:val="none"/>
              </w:rPr>
              <w:t>用</w:t>
            </w:r>
            <w:r>
              <w:rPr>
                <w:rFonts w:hint="eastAsia" w:ascii="宋体" w:hAnsi="宋体" w:eastAsia="宋体" w:cs="宋体"/>
                <w:bCs/>
                <w:color w:val="000000"/>
                <w:kern w:val="0"/>
                <w:sz w:val="21"/>
                <w:szCs w:val="21"/>
                <w:highlight w:val="none"/>
                <w:lang w:eastAsia="zh-CN"/>
              </w:rPr>
              <w:t>非财政拨款结余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eastAsia" w:ascii="宋体" w:hAnsi="宋体" w:eastAsia="宋体" w:cs="宋体"/>
                <w:color w:val="000000"/>
                <w:sz w:val="21"/>
                <w:szCs w:val="21"/>
                <w:lang w:val="en-US" w:eastAsia="zh-CN"/>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293.21</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sz w:val="21"/>
                <w:szCs w:val="21"/>
                <w:lang w:val="en-US" w:eastAsia="zh-CN"/>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684.06</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684.06</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西安市阎良区残疾人联合会</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6"/>
        <w:tblW w:w="9599" w:type="dxa"/>
        <w:tblInd w:w="-732" w:type="dxa"/>
        <w:tblLayout w:type="fixed"/>
        <w:tblCellMar>
          <w:top w:w="15" w:type="dxa"/>
          <w:left w:w="15" w:type="dxa"/>
          <w:bottom w:w="15" w:type="dxa"/>
          <w:right w:w="15" w:type="dxa"/>
        </w:tblCellMar>
      </w:tblPr>
      <w:tblGrid>
        <w:gridCol w:w="945"/>
        <w:gridCol w:w="1469"/>
        <w:gridCol w:w="855"/>
        <w:gridCol w:w="870"/>
        <w:gridCol w:w="720"/>
        <w:gridCol w:w="720"/>
        <w:gridCol w:w="1470"/>
        <w:gridCol w:w="750"/>
        <w:gridCol w:w="990"/>
        <w:gridCol w:w="810"/>
      </w:tblGrid>
      <w:tr>
        <w:tblPrEx>
          <w:tblCellMar>
            <w:top w:w="15" w:type="dxa"/>
            <w:left w:w="15" w:type="dxa"/>
            <w:bottom w:w="15" w:type="dxa"/>
            <w:right w:w="15" w:type="dxa"/>
          </w:tblCellMar>
        </w:tblPrEx>
        <w:trPr>
          <w:trHeight w:val="439" w:hRule="atLeast"/>
        </w:trPr>
        <w:tc>
          <w:tcPr>
            <w:tcW w:w="24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4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469"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24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390.85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w:t>
            </w:r>
          </w:p>
        </w:tc>
        <w:tc>
          <w:tcPr>
            <w:tcW w:w="146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社会保障和就业支出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389.12</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w:t>
            </w:r>
          </w:p>
        </w:tc>
        <w:tc>
          <w:tcPr>
            <w:tcW w:w="146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行政事业单位养老支出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7.60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2080505</w:t>
            </w:r>
          </w:p>
        </w:tc>
        <w:tc>
          <w:tcPr>
            <w:tcW w:w="1469"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机关事业单位基本养老保险缴费支出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7.60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20811</w:t>
            </w:r>
          </w:p>
        </w:tc>
        <w:tc>
          <w:tcPr>
            <w:tcW w:w="146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残疾人事业</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381.52</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2081101</w:t>
            </w:r>
          </w:p>
        </w:tc>
        <w:tc>
          <w:tcPr>
            <w:tcW w:w="1469"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行政运行</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92.34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2081102</w:t>
            </w:r>
          </w:p>
        </w:tc>
        <w:tc>
          <w:tcPr>
            <w:tcW w:w="1469"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一般行政管理事务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2081104</w:t>
            </w:r>
          </w:p>
        </w:tc>
        <w:tc>
          <w:tcPr>
            <w:tcW w:w="1469"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残疾人康复</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43.73</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2081105</w:t>
            </w:r>
          </w:p>
        </w:tc>
        <w:tc>
          <w:tcPr>
            <w:tcW w:w="1469"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残疾人就业和扶贫</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36.74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2081199</w:t>
            </w:r>
          </w:p>
        </w:tc>
        <w:tc>
          <w:tcPr>
            <w:tcW w:w="1469"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其他残疾人事业支出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198.71</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w:t>
            </w:r>
          </w:p>
        </w:tc>
        <w:tc>
          <w:tcPr>
            <w:tcW w:w="146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卫生健康支出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w:t>
            </w:r>
          </w:p>
        </w:tc>
        <w:tc>
          <w:tcPr>
            <w:tcW w:w="146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行政事业单位医疗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2101101</w:t>
            </w:r>
          </w:p>
        </w:tc>
        <w:tc>
          <w:tcPr>
            <w:tcW w:w="1469"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行政单位医疗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6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6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6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6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9" w:hRule="atLeast"/>
        </w:trPr>
        <w:tc>
          <w:tcPr>
            <w:tcW w:w="94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6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公开03表</w:t>
      </w:r>
    </w:p>
    <w:p>
      <w:pPr>
        <w:rPr>
          <w:rFonts w:hint="eastAsia" w:ascii="宋体" w:hAnsi="宋体" w:eastAsia="宋体" w:cs="宋体"/>
          <w:b/>
          <w:bCs/>
          <w:sz w:val="48"/>
          <w:szCs w:val="48"/>
          <w:lang w:eastAsia="zh-CN"/>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西安市阎良区残疾人联合会</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w:t>
      </w:r>
      <w:r>
        <w:rPr>
          <w:rFonts w:hint="eastAsia" w:ascii="宋体" w:hAnsi="宋体" w:eastAsia="宋体" w:cs="宋体"/>
          <w:b/>
          <w:bCs/>
          <w:sz w:val="21"/>
          <w:szCs w:val="21"/>
          <w:lang w:eastAsia="zh-CN"/>
        </w:rPr>
        <w:t>万元</w:t>
      </w:r>
    </w:p>
    <w:tbl>
      <w:tblPr>
        <w:tblStyle w:val="6"/>
        <w:tblW w:w="9598" w:type="dxa"/>
        <w:tblInd w:w="-702" w:type="dxa"/>
        <w:tblLayout w:type="fixed"/>
        <w:tblCellMar>
          <w:top w:w="15" w:type="dxa"/>
          <w:left w:w="15" w:type="dxa"/>
          <w:bottom w:w="15" w:type="dxa"/>
          <w:right w:w="15" w:type="dxa"/>
        </w:tblCellMar>
      </w:tblPr>
      <w:tblGrid>
        <w:gridCol w:w="930"/>
        <w:gridCol w:w="769"/>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91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169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91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684.06</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101.68</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582.39</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w:t>
            </w: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682.33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99.94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582.39</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w:t>
            </w: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行政事业单位养老支出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7.6</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7.6</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2080505</w:t>
            </w: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7.6</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7.6</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20811</w:t>
            </w: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残疾人事业</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674.73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92.34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582.39</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2081101</w:t>
            </w: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行政运行</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92.34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92.34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2081102</w:t>
            </w: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一般行政管理事务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2081104</w:t>
            </w: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残疾人康复</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208.5</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2081105</w:t>
            </w: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残疾人就业和扶贫</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57.01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57.01</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2081199</w:t>
            </w: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其他残疾人事业支出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306.88</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306.88</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w:t>
            </w: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1.74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w:t>
            </w: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行政事业单位医疗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1.74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2101101</w:t>
            </w: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行政单位医疗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1.74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3"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西安市阎良区残疾人联合会</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6"/>
        <w:tblW w:w="8739" w:type="dxa"/>
        <w:tblInd w:w="0" w:type="dxa"/>
        <w:tblLayout w:type="fixed"/>
        <w:tblCellMar>
          <w:top w:w="15" w:type="dxa"/>
          <w:left w:w="15" w:type="dxa"/>
          <w:bottom w:w="15" w:type="dxa"/>
          <w:right w:w="15" w:type="dxa"/>
        </w:tblCellMar>
      </w:tblPr>
      <w:tblGrid>
        <w:gridCol w:w="1539"/>
        <w:gridCol w:w="968"/>
        <w:gridCol w:w="2440"/>
        <w:gridCol w:w="1023"/>
        <w:gridCol w:w="994"/>
        <w:gridCol w:w="888"/>
        <w:gridCol w:w="887"/>
      </w:tblGrid>
      <w:tr>
        <w:tblPrEx>
          <w:tblCellMar>
            <w:top w:w="15" w:type="dxa"/>
            <w:left w:w="15" w:type="dxa"/>
            <w:bottom w:w="15" w:type="dxa"/>
            <w:right w:w="15" w:type="dxa"/>
          </w:tblCellMar>
        </w:tblPrEx>
        <w:trPr>
          <w:trHeight w:val="419" w:hRule="atLeast"/>
        </w:trPr>
        <w:tc>
          <w:tcPr>
            <w:tcW w:w="25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623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164"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国有资本经营预算财政拨款</w:t>
            </w:r>
          </w:p>
        </w:tc>
      </w:tr>
      <w:tr>
        <w:tblPrEx>
          <w:tblCellMar>
            <w:top w:w="15" w:type="dxa"/>
            <w:left w:w="15" w:type="dxa"/>
            <w:bottom w:w="15" w:type="dxa"/>
            <w:right w:w="15" w:type="dxa"/>
          </w:tblCellMar>
        </w:tblPrEx>
        <w:trPr>
          <w:trHeight w:val="6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390.85</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682.33</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682.33</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1.74</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1.74</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21、国有资本经营预算支出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、灾害防治及应急管理支出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、其他支出</w:t>
            </w:r>
          </w:p>
        </w:tc>
        <w:tc>
          <w:tcPr>
            <w:tcW w:w="1023"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24</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债务还本支出</w:t>
            </w:r>
          </w:p>
        </w:tc>
        <w:tc>
          <w:tcPr>
            <w:tcW w:w="1023"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债务付息支出</w:t>
            </w:r>
          </w:p>
        </w:tc>
        <w:tc>
          <w:tcPr>
            <w:tcW w:w="1023"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26</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抗疫特别国债安排支出</w:t>
            </w:r>
          </w:p>
        </w:tc>
        <w:tc>
          <w:tcPr>
            <w:tcW w:w="1023"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西安市阎良区残疾人联合会</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6"/>
        <w:tblW w:w="8426" w:type="dxa"/>
        <w:tblInd w:w="0" w:type="dxa"/>
        <w:tblLayout w:type="fixed"/>
        <w:tblCellMar>
          <w:top w:w="15" w:type="dxa"/>
          <w:left w:w="15" w:type="dxa"/>
          <w:bottom w:w="15" w:type="dxa"/>
          <w:right w:w="15" w:type="dxa"/>
        </w:tblCellMar>
      </w:tblPr>
      <w:tblGrid>
        <w:gridCol w:w="1681"/>
        <w:gridCol w:w="1304"/>
        <w:gridCol w:w="1523"/>
        <w:gridCol w:w="1032"/>
        <w:gridCol w:w="890"/>
        <w:gridCol w:w="1005"/>
        <w:gridCol w:w="990"/>
        <w:gridCol w:w="1"/>
      </w:tblGrid>
      <w:tr>
        <w:tblPrEx>
          <w:tblCellMar>
            <w:top w:w="15" w:type="dxa"/>
            <w:left w:w="15" w:type="dxa"/>
            <w:bottom w:w="15" w:type="dxa"/>
            <w:right w:w="15" w:type="dxa"/>
          </w:tblCellMar>
        </w:tblPrEx>
        <w:trPr>
          <w:trHeight w:val="578" w:hRule="atLeast"/>
        </w:trPr>
        <w:tc>
          <w:tcPr>
            <w:tcW w:w="29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441"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gridAfter w:val="1"/>
          <w:wAfter w:w="1" w:type="dxa"/>
          <w:trHeight w:val="999"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国有资本经营预算财政拨款</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390.85</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684.06</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684.06</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293.21</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一般公共预算财政拨款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293.21</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政府性基金预算财政拨款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val="0"/>
                <w:bCs/>
                <w:color w:val="000000"/>
                <w:kern w:val="0"/>
                <w:sz w:val="21"/>
                <w:szCs w:val="21"/>
                <w:lang w:eastAsia="zh-CN"/>
              </w:rPr>
              <w:t>国有资本经营财政拨款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684.06</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684.06</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684.06</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Pr>
        <w:jc w:val="center"/>
        <w:rPr>
          <w:rFonts w:hint="eastAsia" w:ascii="宋体" w:hAnsi="宋体" w:eastAsia="宋体" w:cs="宋体"/>
          <w:b/>
          <w:bCs/>
          <w:szCs w:val="32"/>
          <w:highlight w:val="none"/>
        </w:rPr>
      </w:pPr>
    </w:p>
    <w:p>
      <w:pPr>
        <w:jc w:val="center"/>
        <w:rPr>
          <w:rFonts w:hint="eastAsia" w:ascii="宋体" w:hAnsi="宋体" w:eastAsia="宋体" w:cs="宋体"/>
          <w:b/>
          <w:bCs/>
          <w:szCs w:val="32"/>
          <w:highlight w:val="none"/>
        </w:rPr>
      </w:pPr>
    </w:p>
    <w:p>
      <w:pPr>
        <w:jc w:val="center"/>
        <w:rPr>
          <w:rFonts w:ascii="宋体" w:hAnsi="宋体" w:eastAsia="宋体" w:cs="宋体"/>
          <w:b/>
          <w:bCs/>
          <w:szCs w:val="32"/>
          <w:highlight w:val="yellow"/>
        </w:rPr>
      </w:pPr>
      <w:r>
        <w:rPr>
          <w:rFonts w:hint="eastAsia" w:ascii="宋体" w:hAnsi="宋体" w:eastAsia="宋体" w:cs="宋体"/>
          <w:b/>
          <w:bCs/>
          <w:szCs w:val="32"/>
          <w:highlight w:val="none"/>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西安市阎良区残疾人联合会</w:t>
      </w:r>
      <w:r>
        <w:rPr>
          <w:rFonts w:hint="eastAsia" w:ascii="宋体" w:hAnsi="宋体" w:eastAsia="宋体" w:cs="宋体"/>
          <w:b/>
          <w:bCs/>
          <w:sz w:val="21"/>
          <w:szCs w:val="21"/>
        </w:rPr>
        <w:t xml:space="preserve">                               金额单位：万元</w:t>
      </w:r>
    </w:p>
    <w:tbl>
      <w:tblPr>
        <w:tblStyle w:val="6"/>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684.06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101.68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91.26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8.68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582.39</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682.33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99.94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91.26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8.68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582.39</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行政事业单位养老支出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7.6</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7.6</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20811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残疾人事业</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674.73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92.34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83.66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8.68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582.39</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2081101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92.34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92.34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83.66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8.68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2081102</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一般行政管理事务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2081104</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残疾人康复</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2081105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残疾人就业和扶贫</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57.01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57.01</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2081199</w:t>
            </w:r>
          </w:p>
        </w:tc>
        <w:tc>
          <w:tcPr>
            <w:tcW w:w="1537"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其他残疾人事业支出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306.88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306.88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1.74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1.74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1.74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1.74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行政单位医疗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1.74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1.74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jc w:val="right"/>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西安市阎良区残疾人联合会</w:t>
      </w:r>
      <w:r>
        <w:rPr>
          <w:rFonts w:hint="eastAsia" w:ascii="宋体" w:hAnsi="宋体" w:eastAsia="宋体" w:cs="宋体"/>
          <w:b/>
          <w:bCs/>
          <w:sz w:val="21"/>
          <w:szCs w:val="21"/>
        </w:rPr>
        <w:t xml:space="preserve">                              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101.68</w:t>
            </w:r>
          </w:p>
        </w:tc>
        <w:tc>
          <w:tcPr>
            <w:tcW w:w="1437"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92.99</w:t>
            </w:r>
          </w:p>
        </w:tc>
        <w:tc>
          <w:tcPr>
            <w:tcW w:w="1363"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8.68</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工资福利支出 </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92.99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92.99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29.01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29.01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18.27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18.27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20.85</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7.6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1.83</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12.83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12.83</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8.68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8.68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30201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rPr>
              <w:t>30206</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rPr>
              <w:t>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0.31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rPr>
              <w:t>30213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维修（护）费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0.28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30215</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会议费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30217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公务接待费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0.07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5.92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5.92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310</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其他资本性支出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31002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房屋建筑物购建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31003</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办公设备购置</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西安市阎良区残疾人联合会</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0.38</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0.38</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0.1</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0.07</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0.07</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0.1</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32.74</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w:t>
      </w:r>
      <w:r>
        <w:rPr>
          <w:rFonts w:hint="eastAsia" w:ascii="宋体" w:hAnsi="宋体" w:eastAsia="宋体" w:cs="宋体"/>
          <w:sz w:val="21"/>
          <w:szCs w:val="21"/>
          <w:lang w:eastAsia="zh-CN"/>
        </w:rPr>
        <w:t>支出</w:t>
      </w:r>
      <w:r>
        <w:rPr>
          <w:rFonts w:hint="eastAsia" w:ascii="宋体" w:hAnsi="宋体" w:eastAsia="宋体" w:cs="宋体"/>
          <w:sz w:val="21"/>
          <w:szCs w:val="21"/>
        </w:rPr>
        <w:t>预</w:t>
      </w:r>
      <w:r>
        <w:rPr>
          <w:rFonts w:hint="eastAsia" w:ascii="宋体" w:hAnsi="宋体" w:eastAsia="宋体" w:cs="宋体"/>
          <w:sz w:val="21"/>
          <w:szCs w:val="21"/>
          <w:lang w:eastAsia="zh-CN"/>
        </w:rPr>
        <w:t>决</w:t>
      </w:r>
      <w:r>
        <w:rPr>
          <w:rFonts w:hint="eastAsia" w:ascii="宋体" w:hAnsi="宋体" w:eastAsia="宋体" w:cs="宋体"/>
          <w:sz w:val="21"/>
          <w:szCs w:val="21"/>
        </w:rPr>
        <w:t>算</w:t>
      </w:r>
      <w:r>
        <w:rPr>
          <w:rFonts w:hint="eastAsia" w:ascii="宋体" w:hAnsi="宋体" w:eastAsia="宋体" w:cs="宋体"/>
          <w:sz w:val="21"/>
          <w:szCs w:val="21"/>
          <w:lang w:eastAsia="zh-CN"/>
        </w:rPr>
        <w:t>情况</w:t>
      </w:r>
      <w:r>
        <w:rPr>
          <w:rFonts w:hint="eastAsia" w:ascii="宋体" w:hAnsi="宋体" w:eastAsia="宋体" w:cs="宋体"/>
          <w:sz w:val="21"/>
          <w:szCs w:val="21"/>
        </w:rPr>
        <w:t>。</w:t>
      </w:r>
      <w:r>
        <w:rPr>
          <w:rFonts w:hint="eastAsia" w:ascii="宋体" w:hAnsi="宋体" w:eastAsia="宋体" w:cs="宋体"/>
          <w:sz w:val="21"/>
          <w:szCs w:val="21"/>
          <w:lang w:eastAsia="zh-CN"/>
        </w:rPr>
        <w:t>其中，</w:t>
      </w:r>
      <w:r>
        <w:rPr>
          <w:rFonts w:hint="eastAsia" w:ascii="宋体" w:hAnsi="宋体" w:eastAsia="宋体" w:cs="宋体"/>
          <w:sz w:val="21"/>
          <w:szCs w:val="21"/>
        </w:rPr>
        <w:t>预算数为</w:t>
      </w:r>
      <w:r>
        <w:rPr>
          <w:rFonts w:hint="eastAsia" w:ascii="宋体" w:hAnsi="宋体" w:eastAsia="宋体" w:cs="宋体"/>
          <w:sz w:val="21"/>
          <w:szCs w:val="21"/>
          <w:lang w:eastAsia="zh-CN"/>
        </w:rPr>
        <w:t>全年</w:t>
      </w:r>
      <w:r>
        <w:rPr>
          <w:rFonts w:hint="eastAsia" w:ascii="宋体" w:hAnsi="宋体" w:eastAsia="宋体" w:cs="宋体"/>
          <w:sz w:val="21"/>
          <w:szCs w:val="21"/>
        </w:rPr>
        <w:t>预算数</w:t>
      </w:r>
      <w:r>
        <w:rPr>
          <w:rFonts w:hint="eastAsia" w:ascii="宋体" w:hAnsi="宋体" w:eastAsia="宋体" w:cs="宋体"/>
          <w:sz w:val="21"/>
          <w:szCs w:val="21"/>
          <w:lang w:eastAsia="zh-CN"/>
        </w:rPr>
        <w:t>，反映按规定程序调整后的预算数；决算数是包括当年一般公共预算财政拨款和以前年度结转资金安排的实际支出</w:t>
      </w:r>
      <w:r>
        <w:rPr>
          <w:rFonts w:hint="eastAsia" w:ascii="宋体" w:hAnsi="宋体" w:eastAsia="宋体" w:cs="宋体"/>
          <w:sz w:val="21"/>
          <w:szCs w:val="21"/>
        </w:rPr>
        <w:t>。</w:t>
      </w:r>
      <w:r>
        <w:rPr>
          <w:rFonts w:hint="eastAsia" w:ascii="宋体" w:hAnsi="宋体" w:eastAsia="宋体" w:cs="宋体"/>
          <w:color w:val="000000"/>
          <w:kern w:val="0"/>
          <w:sz w:val="21"/>
          <w:szCs w:val="21"/>
        </w:rPr>
        <w:t>本表金额转换为万元时，因四舍五入可能存在尾差。</w:t>
      </w:r>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jc w:val="right"/>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西安市阎良区残疾人联合会</w:t>
      </w:r>
      <w:r>
        <w:rPr>
          <w:rFonts w:hint="eastAsia" w:ascii="宋体" w:hAnsi="宋体" w:eastAsia="宋体" w:cs="宋体"/>
          <w:b/>
          <w:bCs/>
          <w:sz w:val="21"/>
          <w:szCs w:val="21"/>
        </w:rPr>
        <w:t xml:space="preserve">                               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w:t>
      </w:r>
      <w:r>
        <w:rPr>
          <w:rFonts w:hint="eastAsia" w:ascii="宋体" w:hAnsi="宋体" w:eastAsia="宋体" w:cs="宋体"/>
          <w:sz w:val="21"/>
          <w:szCs w:val="21"/>
          <w:lang w:eastAsia="zh-CN"/>
        </w:rPr>
        <w:t>、</w:t>
      </w:r>
      <w:r>
        <w:rPr>
          <w:rFonts w:hint="eastAsia" w:ascii="宋体" w:hAnsi="宋体" w:eastAsia="宋体" w:cs="宋体"/>
          <w:sz w:val="21"/>
          <w:szCs w:val="21"/>
        </w:rPr>
        <w:t>支出及结转和结余情况。</w:t>
      </w:r>
      <w:r>
        <w:rPr>
          <w:rFonts w:hint="eastAsia" w:ascii="宋体" w:hAnsi="宋体" w:eastAsia="宋体" w:cs="宋体"/>
          <w:color w:val="000000"/>
          <w:kern w:val="0"/>
          <w:sz w:val="21"/>
          <w:szCs w:val="21"/>
        </w:rPr>
        <w:t>本表金额</w:t>
      </w:r>
      <w:r>
        <w:rPr>
          <w:rFonts w:hint="eastAsia" w:ascii="宋体" w:hAnsi="宋体" w:eastAsia="宋体" w:cs="宋体"/>
          <w:color w:val="000000"/>
          <w:kern w:val="0"/>
          <w:sz w:val="21"/>
          <w:szCs w:val="21"/>
          <w:lang w:eastAsia="zh-CN"/>
        </w:rPr>
        <w:t>转</w:t>
      </w:r>
      <w:r>
        <w:rPr>
          <w:rFonts w:hint="eastAsia" w:ascii="宋体" w:hAnsi="宋体" w:eastAsia="宋体" w:cs="宋体"/>
          <w:color w:val="000000"/>
          <w:kern w:val="0"/>
          <w:sz w:val="21"/>
          <w:szCs w:val="21"/>
        </w:rPr>
        <w:t>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lang w:eastAsia="zh-CN"/>
        </w:rPr>
        <w:t>国有资本经营</w:t>
      </w:r>
      <w:r>
        <w:rPr>
          <w:rFonts w:hint="eastAsia" w:ascii="宋体" w:hAnsi="宋体" w:eastAsia="宋体" w:cs="宋体"/>
          <w:b/>
          <w:bCs/>
          <w:szCs w:val="32"/>
        </w:rPr>
        <w:t>预算财政拨款支出决算表</w:t>
      </w:r>
    </w:p>
    <w:p>
      <w:pPr>
        <w:jc w:val="right"/>
        <w:rPr>
          <w:rFonts w:ascii="宋体" w:hAnsi="宋体" w:eastAsia="宋体" w:cs="宋体"/>
          <w:b/>
          <w:bCs/>
          <w:sz w:val="21"/>
          <w:szCs w:val="21"/>
        </w:rPr>
      </w:pPr>
      <w:r>
        <w:rPr>
          <w:rFonts w:hint="eastAsia" w:ascii="宋体" w:hAnsi="宋体" w:eastAsia="宋体" w:cs="宋体"/>
          <w:b/>
          <w:bCs/>
          <w:sz w:val="21"/>
          <w:szCs w:val="21"/>
        </w:rPr>
        <w:t>公开0</w:t>
      </w: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西安市阎良区残疾人联合会</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6"/>
        <w:tblW w:w="8318" w:type="dxa"/>
        <w:tblInd w:w="0" w:type="dxa"/>
        <w:tblLayout w:type="fixed"/>
        <w:tblCellMar>
          <w:top w:w="15" w:type="dxa"/>
          <w:left w:w="15" w:type="dxa"/>
          <w:bottom w:w="15" w:type="dxa"/>
          <w:right w:w="15" w:type="dxa"/>
        </w:tblCellMar>
      </w:tblPr>
      <w:tblGrid>
        <w:gridCol w:w="1935"/>
        <w:gridCol w:w="2100"/>
        <w:gridCol w:w="1183"/>
        <w:gridCol w:w="1534"/>
        <w:gridCol w:w="1566"/>
      </w:tblGrid>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428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r>
      <w:tr>
        <w:tblPrEx>
          <w:tblCellMar>
            <w:top w:w="15" w:type="dxa"/>
            <w:left w:w="15" w:type="dxa"/>
            <w:bottom w:w="15" w:type="dxa"/>
            <w:right w:w="15" w:type="dxa"/>
          </w:tblCellMar>
        </w:tblPrEx>
        <w:trPr>
          <w:trHeight w:val="889"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功能分类</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科目编码</w:t>
            </w: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r>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1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w:t>
      </w:r>
      <w:r>
        <w:rPr>
          <w:rFonts w:hint="eastAsia" w:ascii="宋体" w:hAnsi="宋体" w:eastAsia="宋体" w:cs="宋体"/>
          <w:sz w:val="21"/>
          <w:szCs w:val="21"/>
          <w:lang w:eastAsia="zh-CN"/>
        </w:rPr>
        <w:t>国有资本经营</w:t>
      </w:r>
      <w:r>
        <w:rPr>
          <w:rFonts w:hint="eastAsia" w:ascii="宋体" w:hAnsi="宋体" w:eastAsia="宋体" w:cs="宋体"/>
          <w:sz w:val="21"/>
          <w:szCs w:val="21"/>
        </w:rPr>
        <w:t>预算财政拨款支出情况。</w:t>
      </w:r>
      <w:r>
        <w:rPr>
          <w:rFonts w:hint="eastAsia" w:ascii="宋体" w:hAnsi="宋体" w:eastAsia="宋体" w:cs="宋体"/>
          <w:color w:val="000000"/>
          <w:kern w:val="0"/>
          <w:sz w:val="21"/>
          <w:szCs w:val="21"/>
        </w:rPr>
        <w:t>本表金额</w:t>
      </w:r>
      <w:r>
        <w:rPr>
          <w:rFonts w:hint="eastAsia" w:ascii="宋体" w:hAnsi="宋体" w:eastAsia="宋体" w:cs="宋体"/>
          <w:color w:val="000000"/>
          <w:kern w:val="0"/>
          <w:sz w:val="21"/>
          <w:szCs w:val="21"/>
          <w:lang w:eastAsia="zh-CN"/>
        </w:rPr>
        <w:t>转</w:t>
      </w:r>
      <w:r>
        <w:rPr>
          <w:rFonts w:hint="eastAsia" w:ascii="宋体" w:hAnsi="宋体" w:eastAsia="宋体" w:cs="宋体"/>
          <w:color w:val="000000"/>
          <w:kern w:val="0"/>
          <w:sz w:val="21"/>
          <w:szCs w:val="21"/>
        </w:rPr>
        <w:t>换为万元时，因四舍五入可能存在尾差。</w:t>
      </w:r>
    </w:p>
    <w:p>
      <w:pPr>
        <w:jc w:val="center"/>
        <w:rPr>
          <w:rFonts w:hint="eastAsia" w:ascii="黑体" w:hAnsi="宋体" w:eastAsia="黑体"/>
          <w:color w:val="000000"/>
          <w:kern w:val="0"/>
          <w:sz w:val="44"/>
          <w:szCs w:val="44"/>
        </w:rPr>
      </w:pPr>
    </w:p>
    <w:p>
      <w:pPr>
        <w:jc w:val="center"/>
        <w:rPr>
          <w:rFonts w:hint="eastAsia" w:ascii="黑体" w:hAnsi="宋体" w:eastAsia="黑体"/>
          <w:color w:val="000000"/>
          <w:kern w:val="0"/>
          <w:sz w:val="44"/>
          <w:szCs w:val="44"/>
        </w:rPr>
      </w:pPr>
    </w:p>
    <w:p>
      <w:pPr>
        <w:jc w:val="center"/>
        <w:rPr>
          <w:rFonts w:hint="eastAsia" w:asciiTheme="majorEastAsia" w:hAnsiTheme="majorEastAsia" w:eastAsiaTheme="majorEastAsia" w:cstheme="majorEastAsia"/>
          <w:b/>
          <w:bCs/>
          <w:color w:val="000000"/>
          <w:kern w:val="0"/>
          <w:sz w:val="44"/>
          <w:szCs w:val="44"/>
        </w:rPr>
      </w:pPr>
      <w:r>
        <w:rPr>
          <w:rFonts w:hint="eastAsia" w:asciiTheme="majorEastAsia" w:hAnsiTheme="majorEastAsia" w:eastAsiaTheme="majorEastAsia" w:cstheme="majorEastAsia"/>
          <w:b/>
          <w:bCs/>
          <w:color w:val="000000"/>
          <w:kern w:val="0"/>
          <w:sz w:val="44"/>
          <w:szCs w:val="44"/>
        </w:rPr>
        <w:t xml:space="preserve">第三部分 </w:t>
      </w:r>
      <w:r>
        <w:rPr>
          <w:rFonts w:hint="eastAsia" w:asciiTheme="majorEastAsia" w:hAnsiTheme="majorEastAsia" w:eastAsiaTheme="majorEastAsia" w:cstheme="majorEastAsia"/>
          <w:b/>
          <w:bCs/>
          <w:color w:val="000000"/>
          <w:kern w:val="0"/>
          <w:sz w:val="44"/>
          <w:szCs w:val="44"/>
          <w:lang w:eastAsia="zh-CN"/>
        </w:rPr>
        <w:t>2020年</w:t>
      </w:r>
      <w:r>
        <w:rPr>
          <w:rFonts w:hint="eastAsia" w:asciiTheme="majorEastAsia" w:hAnsiTheme="majorEastAsia" w:eastAsiaTheme="majorEastAsia" w:cstheme="majorEastAsia"/>
          <w:b/>
          <w:bCs/>
          <w:color w:val="000000"/>
          <w:kern w:val="0"/>
          <w:sz w:val="44"/>
          <w:szCs w:val="44"/>
        </w:rPr>
        <w:t>部门决算情况说明</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宋体" w:eastAsia="黑体"/>
          <w:color w:val="000000"/>
          <w:kern w:val="0"/>
          <w:sz w:val="44"/>
          <w:szCs w:val="44"/>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一、收入支出决算总体情况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rPr>
          <w:rFonts w:hint="eastAsia" w:ascii="仿宋_GB2312" w:hAnsi="仿宋" w:eastAsia="仿宋_GB2312"/>
          <w:sz w:val="32"/>
          <w:szCs w:val="32"/>
          <w:lang w:eastAsia="zh-CN"/>
        </w:rPr>
        <w:t>2020年度本年</w:t>
      </w:r>
      <w:r>
        <w:rPr>
          <w:rFonts w:hint="eastAsia" w:ascii="仿宋_GB2312" w:hAnsi="仿宋" w:eastAsia="仿宋_GB2312"/>
          <w:sz w:val="32"/>
          <w:szCs w:val="32"/>
        </w:rPr>
        <w:t>收入</w:t>
      </w:r>
      <w:r>
        <w:rPr>
          <w:rFonts w:hint="eastAsia" w:ascii="仿宋_GB2312" w:hAnsi="仿宋" w:eastAsia="仿宋_GB2312"/>
          <w:sz w:val="32"/>
          <w:szCs w:val="32"/>
          <w:lang w:eastAsia="zh-CN"/>
        </w:rPr>
        <w:t>合计</w:t>
      </w:r>
      <w:r>
        <w:rPr>
          <w:rFonts w:hint="eastAsia" w:ascii="仿宋_GB2312" w:hAnsi="仿宋" w:eastAsia="仿宋_GB2312"/>
          <w:sz w:val="32"/>
          <w:szCs w:val="32"/>
          <w:lang w:val="en-US" w:eastAsia="zh-CN"/>
        </w:rPr>
        <w:t>390.85万元，收入</w:t>
      </w:r>
      <w:r>
        <w:rPr>
          <w:rFonts w:hint="eastAsia" w:ascii="仿宋_GB2312" w:hAnsi="仿宋" w:eastAsia="仿宋_GB2312"/>
          <w:sz w:val="32"/>
          <w:szCs w:val="32"/>
        </w:rPr>
        <w:t>总体情况</w:t>
      </w:r>
      <w:r>
        <w:rPr>
          <w:rFonts w:hint="eastAsia" w:ascii="仿宋_GB2312" w:hAnsi="仿宋" w:eastAsia="仿宋_GB2312"/>
          <w:sz w:val="32"/>
          <w:szCs w:val="32"/>
          <w:lang w:eastAsia="zh-CN"/>
        </w:rPr>
        <w:t>较上年减少</w:t>
      </w:r>
      <w:r>
        <w:rPr>
          <w:rFonts w:hint="eastAsia" w:ascii="仿宋_GB2312" w:hAnsi="仿宋" w:eastAsia="仿宋_GB2312"/>
          <w:sz w:val="32"/>
          <w:szCs w:val="32"/>
          <w:lang w:val="en-US" w:eastAsia="zh-CN"/>
        </w:rPr>
        <w:t>237.71万元，</w:t>
      </w:r>
      <w:r>
        <w:rPr>
          <w:rFonts w:hint="eastAsia" w:ascii="仿宋_GB2312" w:hAnsi="仿宋" w:eastAsia="仿宋_GB2312"/>
          <w:sz w:val="32"/>
          <w:szCs w:val="32"/>
        </w:rPr>
        <w:t>主要原因</w:t>
      </w:r>
      <w:r>
        <w:rPr>
          <w:rFonts w:hint="eastAsia" w:ascii="仿宋_GB2312" w:hAnsi="仿宋" w:eastAsia="仿宋_GB2312"/>
          <w:sz w:val="32"/>
          <w:szCs w:val="32"/>
          <w:lang w:eastAsia="zh-CN"/>
        </w:rPr>
        <w:t>是年初有结转和结余</w:t>
      </w:r>
      <w:r>
        <w:rPr>
          <w:rFonts w:hint="eastAsia" w:ascii="仿宋_GB2312" w:hAnsi="仿宋" w:eastAsia="仿宋_GB2312"/>
          <w:sz w:val="32"/>
          <w:szCs w:val="32"/>
          <w:lang w:val="en-US" w:eastAsia="zh-CN"/>
        </w:rPr>
        <w:t>293.21万元</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20年</w:t>
      </w:r>
      <w:r>
        <w:rPr>
          <w:rFonts w:hint="eastAsia" w:ascii="仿宋_GB2312" w:hAnsi="仿宋" w:eastAsia="仿宋_GB2312"/>
          <w:sz w:val="32"/>
          <w:szCs w:val="32"/>
          <w:lang w:eastAsia="zh-CN"/>
        </w:rPr>
        <w:t>度本</w:t>
      </w:r>
      <w:r>
        <w:rPr>
          <w:rFonts w:hint="eastAsia" w:ascii="仿宋_GB2312" w:hAnsi="仿宋" w:eastAsia="仿宋_GB2312"/>
          <w:sz w:val="32"/>
          <w:szCs w:val="32"/>
        </w:rPr>
        <w:t>年支出</w:t>
      </w:r>
      <w:r>
        <w:rPr>
          <w:rFonts w:hint="eastAsia" w:ascii="仿宋_GB2312" w:hAnsi="仿宋" w:eastAsia="仿宋_GB2312"/>
          <w:sz w:val="32"/>
          <w:szCs w:val="32"/>
          <w:lang w:eastAsia="zh-CN"/>
        </w:rPr>
        <w:t>合计</w:t>
      </w:r>
      <w:r>
        <w:rPr>
          <w:rFonts w:hint="eastAsia" w:ascii="仿宋_GB2312" w:hAnsi="仿宋" w:eastAsia="仿宋_GB2312"/>
          <w:sz w:val="32"/>
          <w:szCs w:val="32"/>
          <w:lang w:val="en-US" w:eastAsia="zh-CN"/>
        </w:rPr>
        <w:t>684.06万元</w:t>
      </w:r>
      <w:r>
        <w:rPr>
          <w:rFonts w:hint="eastAsia" w:ascii="仿宋_GB2312" w:hAnsi="仿宋" w:eastAsia="仿宋_GB2312"/>
          <w:sz w:val="32"/>
          <w:szCs w:val="32"/>
        </w:rPr>
        <w:t>，</w:t>
      </w:r>
      <w:r>
        <w:rPr>
          <w:rFonts w:hint="eastAsia" w:ascii="仿宋_GB2312" w:hAnsi="仿宋" w:eastAsia="仿宋_GB2312"/>
          <w:sz w:val="32"/>
          <w:szCs w:val="32"/>
          <w:lang w:eastAsia="zh-CN"/>
        </w:rPr>
        <w:t>支出总体情况较上年增加</w:t>
      </w:r>
      <w:r>
        <w:rPr>
          <w:rFonts w:hint="eastAsia" w:ascii="仿宋_GB2312" w:hAnsi="仿宋" w:eastAsia="仿宋_GB2312"/>
          <w:sz w:val="32"/>
          <w:szCs w:val="32"/>
          <w:lang w:val="en-US" w:eastAsia="zh-CN"/>
        </w:rPr>
        <w:t>54.56万元，</w:t>
      </w:r>
      <w:r>
        <w:rPr>
          <w:rFonts w:hint="eastAsia" w:ascii="仿宋_GB2312" w:hAnsi="仿宋" w:eastAsia="仿宋_GB2312"/>
          <w:sz w:val="32"/>
          <w:szCs w:val="32"/>
        </w:rPr>
        <w:t>主要原因</w:t>
      </w:r>
      <w:r>
        <w:rPr>
          <w:rFonts w:hint="eastAsia" w:ascii="仿宋_GB2312" w:hAnsi="仿宋" w:eastAsia="仿宋_GB2312"/>
          <w:sz w:val="32"/>
          <w:szCs w:val="32"/>
          <w:lang w:eastAsia="zh-CN"/>
        </w:rPr>
        <w:t>是人员工资和项目增加</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drawing>
          <wp:anchor distT="0" distB="0" distL="114300" distR="114300" simplePos="0" relativeHeight="251660288" behindDoc="0" locked="0" layoutInCell="1" allowOverlap="1">
            <wp:simplePos x="0" y="0"/>
            <wp:positionH relativeFrom="column">
              <wp:posOffset>448945</wp:posOffset>
            </wp:positionH>
            <wp:positionV relativeFrom="paragraph">
              <wp:posOffset>158115</wp:posOffset>
            </wp:positionV>
            <wp:extent cx="4298950" cy="2516505"/>
            <wp:effectExtent l="4445" t="5080" r="20955" b="1206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黑体" w:hAnsi="黑体" w:eastAsia="黑体"/>
          <w:color w:val="000000"/>
          <w:kern w:val="0"/>
          <w:sz w:val="32"/>
          <w:szCs w:val="32"/>
          <w:lang w:bidi="ar"/>
        </w:rPr>
        <w:t>二</w:t>
      </w:r>
      <w:r>
        <w:rPr>
          <w:rFonts w:hint="eastAsia" w:asciiTheme="minorEastAsia" w:hAnsiTheme="minorEastAsia" w:eastAsiaTheme="minorEastAsia" w:cstheme="minorEastAsia"/>
          <w:b/>
          <w:bCs/>
          <w:color w:val="000000"/>
          <w:kern w:val="0"/>
          <w:sz w:val="32"/>
          <w:szCs w:val="32"/>
          <w:lang w:bidi="ar"/>
        </w:rPr>
        <w:t>、收入决算情况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eastAsia="zh-CN" w:bidi="ar"/>
        </w:rPr>
        <w:drawing>
          <wp:anchor distT="0" distB="0" distL="114300" distR="114300" simplePos="0" relativeHeight="251661312" behindDoc="0" locked="0" layoutInCell="1" allowOverlap="1">
            <wp:simplePos x="0" y="0"/>
            <wp:positionH relativeFrom="column">
              <wp:posOffset>506095</wp:posOffset>
            </wp:positionH>
            <wp:positionV relativeFrom="paragraph">
              <wp:posOffset>1120140</wp:posOffset>
            </wp:positionV>
            <wp:extent cx="4280535" cy="2268855"/>
            <wp:effectExtent l="4445" t="4445" r="20320" b="1270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收入合计</w:t>
      </w:r>
      <w:r>
        <w:rPr>
          <w:rFonts w:hint="eastAsia" w:ascii="仿宋_GB2312" w:hAnsi="宋体" w:eastAsia="仿宋_GB2312" w:cs="仿宋_GB2312"/>
          <w:color w:val="000000"/>
          <w:kern w:val="0"/>
          <w:sz w:val="32"/>
          <w:szCs w:val="32"/>
          <w:lang w:val="en-US" w:eastAsia="zh-CN" w:bidi="ar"/>
        </w:rPr>
        <w:t>684.06</w:t>
      </w:r>
      <w:r>
        <w:rPr>
          <w:rFonts w:ascii="仿宋_GB2312" w:hAnsi="宋体" w:eastAsia="仿宋_GB2312" w:cs="仿宋_GB2312"/>
          <w:color w:val="000000"/>
          <w:kern w:val="0"/>
          <w:sz w:val="32"/>
          <w:szCs w:val="32"/>
          <w:lang w:bidi="ar"/>
        </w:rPr>
        <w:t>万元，其中：财政拨款收入</w:t>
      </w:r>
      <w:r>
        <w:rPr>
          <w:rFonts w:hint="eastAsia" w:ascii="仿宋_GB2312" w:hAnsi="宋体" w:eastAsia="仿宋_GB2312" w:cs="仿宋_GB2312"/>
          <w:color w:val="000000"/>
          <w:kern w:val="0"/>
          <w:sz w:val="32"/>
          <w:szCs w:val="32"/>
          <w:lang w:val="en-US" w:eastAsia="zh-CN" w:bidi="ar"/>
        </w:rPr>
        <w:t>390.85</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eastAsia="zh-CN" w:bidi="ar"/>
        </w:rPr>
        <w:t>总收入的</w:t>
      </w:r>
      <w:r>
        <w:rPr>
          <w:rFonts w:hint="eastAsia" w:ascii="仿宋_GB2312" w:hAnsi="宋体" w:eastAsia="仿宋_GB2312" w:cs="仿宋_GB2312"/>
          <w:color w:val="000000"/>
          <w:kern w:val="0"/>
          <w:sz w:val="32"/>
          <w:szCs w:val="32"/>
          <w:lang w:val="en-US" w:eastAsia="zh-CN" w:bidi="ar"/>
        </w:rPr>
        <w:t>57</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年初结转和结余</w:t>
      </w:r>
      <w:r>
        <w:rPr>
          <w:rFonts w:hint="eastAsia" w:ascii="仿宋_GB2312" w:hAnsi="宋体" w:eastAsia="仿宋_GB2312" w:cs="仿宋_GB2312"/>
          <w:color w:val="000000"/>
          <w:kern w:val="0"/>
          <w:sz w:val="32"/>
          <w:szCs w:val="32"/>
          <w:lang w:val="en-US" w:eastAsia="zh-CN" w:bidi="ar"/>
        </w:rPr>
        <w:t>293.21</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eastAsia="zh-CN" w:bidi="ar"/>
        </w:rPr>
        <w:t>总收入的</w:t>
      </w:r>
      <w:r>
        <w:rPr>
          <w:rFonts w:hint="eastAsia" w:ascii="仿宋_GB2312" w:hAnsi="宋体" w:eastAsia="仿宋_GB2312" w:cs="仿宋_GB2312"/>
          <w:color w:val="000000"/>
          <w:kern w:val="0"/>
          <w:sz w:val="32"/>
          <w:szCs w:val="32"/>
          <w:lang w:val="en-US" w:eastAsia="zh-CN" w:bidi="ar"/>
        </w:rPr>
        <w:t>43</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rPr>
      </w:pPr>
      <w:r>
        <w:rPr>
          <w:rFonts w:hint="eastAsia" w:ascii="黑体" w:hAnsi="黑体" w:eastAsia="黑体"/>
          <w:color w:val="000000"/>
          <w:kern w:val="0"/>
          <w:sz w:val="32"/>
          <w:szCs w:val="32"/>
          <w:lang w:bidi="ar"/>
        </w:rPr>
        <w:t>三、</w:t>
      </w:r>
      <w:r>
        <w:rPr>
          <w:rFonts w:hint="eastAsia" w:asciiTheme="minorEastAsia" w:hAnsiTheme="minorEastAsia" w:eastAsiaTheme="minorEastAsia" w:cstheme="minorEastAsia"/>
          <w:b/>
          <w:bCs/>
          <w:color w:val="000000"/>
          <w:kern w:val="0"/>
          <w:sz w:val="32"/>
          <w:szCs w:val="32"/>
          <w:lang w:bidi="ar"/>
        </w:rPr>
        <w:t>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支出合计</w:t>
      </w:r>
      <w:r>
        <w:rPr>
          <w:rFonts w:hint="eastAsia" w:ascii="仿宋_GB2312" w:hAnsi="宋体" w:eastAsia="仿宋_GB2312" w:cs="仿宋_GB2312"/>
          <w:color w:val="000000"/>
          <w:kern w:val="0"/>
          <w:sz w:val="32"/>
          <w:szCs w:val="32"/>
          <w:lang w:val="en-US" w:eastAsia="zh-CN" w:bidi="ar"/>
        </w:rPr>
        <w:t>684.06</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val="en-US" w:eastAsia="zh-CN" w:bidi="ar"/>
        </w:rPr>
        <w:t>101.68</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eastAsia="zh-CN" w:bidi="ar"/>
        </w:rPr>
        <w:t>总支出的</w:t>
      </w:r>
      <w:r>
        <w:rPr>
          <w:rFonts w:hint="eastAsia" w:ascii="仿宋_GB2312" w:hAnsi="宋体" w:eastAsia="仿宋_GB2312" w:cs="仿宋_GB2312"/>
          <w:color w:val="000000"/>
          <w:kern w:val="0"/>
          <w:sz w:val="32"/>
          <w:szCs w:val="32"/>
          <w:lang w:val="en-US" w:eastAsia="zh-CN" w:bidi="ar"/>
        </w:rPr>
        <w:t>15</w:t>
      </w:r>
      <w:r>
        <w:rPr>
          <w:rFonts w:ascii="仿宋_GB2312" w:hAnsi="宋体" w:eastAsia="仿宋_GB2312" w:cs="仿宋_GB2312"/>
          <w:color w:val="000000"/>
          <w:kern w:val="0"/>
          <w:sz w:val="32"/>
          <w:szCs w:val="32"/>
          <w:lang w:bidi="ar"/>
        </w:rPr>
        <w:t>%；项目支出</w:t>
      </w:r>
      <w:r>
        <w:rPr>
          <w:rFonts w:hint="eastAsia" w:ascii="仿宋_GB2312" w:hAnsi="宋体" w:eastAsia="仿宋_GB2312" w:cs="仿宋_GB2312"/>
          <w:color w:val="000000"/>
          <w:kern w:val="0"/>
          <w:sz w:val="32"/>
          <w:szCs w:val="32"/>
          <w:lang w:val="en-US" w:eastAsia="zh-CN" w:bidi="ar"/>
        </w:rPr>
        <w:t>582.39</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eastAsia="zh-CN" w:bidi="ar"/>
        </w:rPr>
        <w:t>总支出的</w:t>
      </w:r>
      <w:r>
        <w:rPr>
          <w:rFonts w:hint="eastAsia" w:ascii="仿宋_GB2312" w:hAnsi="宋体" w:eastAsia="仿宋_GB2312" w:cs="仿宋_GB2312"/>
          <w:color w:val="000000"/>
          <w:kern w:val="0"/>
          <w:sz w:val="32"/>
          <w:szCs w:val="32"/>
          <w:lang w:val="en-US" w:eastAsia="zh-CN" w:bidi="ar"/>
        </w:rPr>
        <w:t>85</w:t>
      </w:r>
      <w:r>
        <w:rPr>
          <w:rFonts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仿宋_GB2312" w:hAnsi="宋体" w:eastAsia="仿宋_GB2312" w:cs="仿宋_GB2312"/>
          <w:color w:val="000000"/>
          <w:kern w:val="0"/>
          <w:sz w:val="32"/>
          <w:szCs w:val="32"/>
          <w:lang w:eastAsia="zh-CN" w:bidi="ar"/>
        </w:rPr>
        <w:drawing>
          <wp:anchor distT="0" distB="0" distL="114300" distR="114300" simplePos="0" relativeHeight="251662336" behindDoc="0" locked="0" layoutInCell="1" allowOverlap="1">
            <wp:simplePos x="0" y="0"/>
            <wp:positionH relativeFrom="column">
              <wp:posOffset>448945</wp:posOffset>
            </wp:positionH>
            <wp:positionV relativeFrom="paragraph">
              <wp:posOffset>29845</wp:posOffset>
            </wp:positionV>
            <wp:extent cx="4318000" cy="2428240"/>
            <wp:effectExtent l="4445" t="4445" r="20955" b="571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黑体" w:hAnsi="黑体" w:eastAsia="黑体"/>
          <w:color w:val="000000"/>
          <w:kern w:val="0"/>
          <w:sz w:val="32"/>
          <w:szCs w:val="32"/>
          <w:lang w:bidi="ar"/>
        </w:rPr>
        <w:t>四</w:t>
      </w:r>
      <w:r>
        <w:rPr>
          <w:rFonts w:hint="eastAsia" w:asciiTheme="minorEastAsia" w:hAnsiTheme="minorEastAsia" w:eastAsiaTheme="minorEastAsia" w:cstheme="minorEastAsia"/>
          <w:b/>
          <w:bCs/>
          <w:color w:val="000000"/>
          <w:kern w:val="0"/>
          <w:sz w:val="32"/>
          <w:szCs w:val="32"/>
          <w:lang w:bidi="ar"/>
        </w:rPr>
        <w:t>、财政拨款收入支出决算总体情况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rPr>
          <w:rFonts w:hint="eastAsia" w:ascii="仿宋_GB2312" w:hAnsi="仿宋" w:eastAsia="仿宋_GB2312"/>
          <w:sz w:val="32"/>
          <w:szCs w:val="32"/>
          <w:lang w:eastAsia="zh-CN"/>
        </w:rPr>
        <w:t>2020年度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收入</w:t>
      </w:r>
      <w:r>
        <w:rPr>
          <w:rFonts w:hint="eastAsia" w:ascii="仿宋_GB2312" w:hAnsi="仿宋" w:eastAsia="仿宋_GB2312"/>
          <w:sz w:val="32"/>
          <w:szCs w:val="32"/>
          <w:lang w:eastAsia="zh-CN"/>
        </w:rPr>
        <w:t>合计</w:t>
      </w:r>
      <w:r>
        <w:rPr>
          <w:rFonts w:hint="eastAsia" w:ascii="仿宋_GB2312" w:hAnsi="仿宋" w:eastAsia="仿宋_GB2312"/>
          <w:sz w:val="32"/>
          <w:szCs w:val="32"/>
          <w:lang w:val="en-US" w:eastAsia="zh-CN"/>
        </w:rPr>
        <w:t>390.85万元，收入</w:t>
      </w:r>
      <w:r>
        <w:rPr>
          <w:rFonts w:hint="eastAsia" w:ascii="仿宋_GB2312" w:hAnsi="仿宋" w:eastAsia="仿宋_GB2312"/>
          <w:sz w:val="32"/>
          <w:szCs w:val="32"/>
        </w:rPr>
        <w:t>总体情况</w:t>
      </w:r>
      <w:r>
        <w:rPr>
          <w:rFonts w:hint="eastAsia" w:ascii="仿宋_GB2312" w:hAnsi="仿宋" w:eastAsia="仿宋_GB2312"/>
          <w:sz w:val="32"/>
          <w:szCs w:val="32"/>
          <w:lang w:eastAsia="zh-CN"/>
        </w:rPr>
        <w:t>较上年减少</w:t>
      </w:r>
      <w:r>
        <w:rPr>
          <w:rFonts w:hint="eastAsia" w:ascii="仿宋_GB2312" w:hAnsi="仿宋" w:eastAsia="仿宋_GB2312"/>
          <w:sz w:val="32"/>
          <w:szCs w:val="32"/>
          <w:lang w:val="en-US" w:eastAsia="zh-CN"/>
        </w:rPr>
        <w:t>237.71万元，</w:t>
      </w:r>
      <w:r>
        <w:rPr>
          <w:rFonts w:hint="eastAsia" w:ascii="仿宋_GB2312" w:hAnsi="仿宋" w:eastAsia="仿宋_GB2312"/>
          <w:sz w:val="32"/>
          <w:szCs w:val="32"/>
        </w:rPr>
        <w:t>主要原因</w:t>
      </w:r>
      <w:r>
        <w:rPr>
          <w:rFonts w:hint="eastAsia" w:ascii="仿宋_GB2312" w:hAnsi="仿宋" w:eastAsia="仿宋_GB2312"/>
          <w:sz w:val="32"/>
          <w:szCs w:val="32"/>
          <w:lang w:eastAsia="zh-CN"/>
        </w:rPr>
        <w:t>是年初有结转和结余</w:t>
      </w:r>
      <w:r>
        <w:rPr>
          <w:rFonts w:hint="eastAsia" w:ascii="仿宋_GB2312" w:hAnsi="仿宋" w:eastAsia="仿宋_GB2312"/>
          <w:sz w:val="32"/>
          <w:szCs w:val="32"/>
          <w:lang w:val="en-US" w:eastAsia="zh-CN"/>
        </w:rPr>
        <w:t>293.21万元</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rPr>
          <w:rFonts w:hint="eastAsia" w:ascii="黑体" w:hAnsi="黑体" w:eastAsia="黑体"/>
          <w:color w:val="000000"/>
          <w:kern w:val="0"/>
          <w:sz w:val="32"/>
          <w:szCs w:val="32"/>
          <w:lang w:bidi="ar"/>
        </w:rPr>
        <w:drawing>
          <wp:anchor distT="0" distB="0" distL="114300" distR="114300" simplePos="0" relativeHeight="251663360" behindDoc="0" locked="0" layoutInCell="1" allowOverlap="1">
            <wp:simplePos x="0" y="0"/>
            <wp:positionH relativeFrom="column">
              <wp:posOffset>280670</wp:posOffset>
            </wp:positionH>
            <wp:positionV relativeFrom="paragraph">
              <wp:posOffset>900430</wp:posOffset>
            </wp:positionV>
            <wp:extent cx="4298950" cy="2658745"/>
            <wp:effectExtent l="4445" t="5080" r="20955" b="2222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 w:eastAsia="仿宋_GB2312"/>
          <w:sz w:val="32"/>
          <w:szCs w:val="32"/>
          <w:lang w:val="en-US" w:eastAsia="zh-CN"/>
        </w:rPr>
        <w:t>2020年度财政拨款支出</w:t>
      </w:r>
      <w:r>
        <w:rPr>
          <w:rFonts w:hint="eastAsia" w:ascii="仿宋_GB2312" w:hAnsi="仿宋" w:eastAsia="仿宋_GB2312"/>
          <w:sz w:val="32"/>
          <w:szCs w:val="32"/>
          <w:lang w:eastAsia="zh-CN"/>
        </w:rPr>
        <w:t>合计</w:t>
      </w:r>
      <w:r>
        <w:rPr>
          <w:rFonts w:hint="eastAsia" w:ascii="仿宋_GB2312" w:hAnsi="仿宋" w:eastAsia="仿宋_GB2312"/>
          <w:sz w:val="32"/>
          <w:szCs w:val="32"/>
          <w:lang w:val="en-US" w:eastAsia="zh-CN"/>
        </w:rPr>
        <w:t>684.06万元</w:t>
      </w:r>
      <w:r>
        <w:rPr>
          <w:rFonts w:hint="eastAsia" w:ascii="仿宋_GB2312" w:hAnsi="仿宋" w:eastAsia="仿宋_GB2312"/>
          <w:sz w:val="32"/>
          <w:szCs w:val="32"/>
        </w:rPr>
        <w:t>，</w:t>
      </w:r>
      <w:r>
        <w:rPr>
          <w:rFonts w:hint="eastAsia" w:ascii="仿宋_GB2312" w:hAnsi="仿宋" w:eastAsia="仿宋_GB2312"/>
          <w:sz w:val="32"/>
          <w:szCs w:val="32"/>
          <w:lang w:eastAsia="zh-CN"/>
        </w:rPr>
        <w:t>支出总体情况较上年增加</w:t>
      </w:r>
      <w:r>
        <w:rPr>
          <w:rFonts w:hint="eastAsia" w:ascii="仿宋_GB2312" w:hAnsi="仿宋" w:eastAsia="仿宋_GB2312"/>
          <w:sz w:val="32"/>
          <w:szCs w:val="32"/>
          <w:lang w:val="en-US" w:eastAsia="zh-CN"/>
        </w:rPr>
        <w:t>54.56万元，</w:t>
      </w:r>
      <w:r>
        <w:rPr>
          <w:rFonts w:hint="eastAsia" w:ascii="仿宋_GB2312" w:hAnsi="仿宋" w:eastAsia="仿宋_GB2312"/>
          <w:sz w:val="32"/>
          <w:szCs w:val="32"/>
        </w:rPr>
        <w:t>主要原因</w:t>
      </w:r>
      <w:r>
        <w:rPr>
          <w:rFonts w:hint="eastAsia" w:ascii="仿宋_GB2312" w:hAnsi="仿宋" w:eastAsia="仿宋_GB2312"/>
          <w:sz w:val="32"/>
          <w:szCs w:val="32"/>
          <w:lang w:eastAsia="zh-CN"/>
        </w:rPr>
        <w:t>是人员工资和项目增加</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五、一般公共预算财政拨款支出决算情况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684.06</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相比，财政拨款支出增加</w:t>
      </w:r>
      <w:r>
        <w:rPr>
          <w:rFonts w:hint="eastAsia" w:ascii="仿宋_GB2312" w:hAnsi="仿宋" w:eastAsia="仿宋_GB2312"/>
          <w:sz w:val="32"/>
          <w:szCs w:val="32"/>
          <w:lang w:val="en-US" w:eastAsia="zh-CN"/>
        </w:rPr>
        <w:t>54.56</w:t>
      </w:r>
      <w:r>
        <w:rPr>
          <w:rFonts w:ascii="仿宋_GB2312" w:hAnsi="宋体" w:eastAsia="仿宋_GB2312" w:cs="仿宋_GB2312"/>
          <w:color w:val="000000"/>
          <w:kern w:val="0"/>
          <w:sz w:val="32"/>
          <w:szCs w:val="32"/>
          <w:lang w:bidi="ar"/>
        </w:rPr>
        <w:t>万元，增长</w:t>
      </w:r>
      <w:r>
        <w:rPr>
          <w:rFonts w:hint="eastAsia" w:ascii="仿宋_GB2312" w:hAnsi="宋体" w:eastAsia="仿宋_GB2312" w:cs="仿宋_GB2312"/>
          <w:color w:val="000000"/>
          <w:kern w:val="0"/>
          <w:sz w:val="32"/>
          <w:szCs w:val="32"/>
          <w:lang w:val="en-US" w:eastAsia="zh-CN" w:bidi="ar"/>
        </w:rPr>
        <w:t>8</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w:t>
      </w:r>
      <w:r>
        <w:rPr>
          <w:rFonts w:hint="eastAsia" w:ascii="仿宋_GB2312" w:hAnsi="仿宋" w:eastAsia="仿宋_GB2312"/>
          <w:sz w:val="32"/>
          <w:szCs w:val="32"/>
          <w:lang w:eastAsia="zh-CN"/>
        </w:rPr>
        <w:t>是人员工资和项目增加</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drawing>
          <wp:anchor distT="0" distB="0" distL="114300" distR="114300" simplePos="0" relativeHeight="251664384" behindDoc="0" locked="0" layoutInCell="1" allowOverlap="1">
            <wp:simplePos x="0" y="0"/>
            <wp:positionH relativeFrom="column">
              <wp:posOffset>372745</wp:posOffset>
            </wp:positionH>
            <wp:positionV relativeFrom="paragraph">
              <wp:posOffset>156845</wp:posOffset>
            </wp:positionV>
            <wp:extent cx="4241800" cy="2413000"/>
            <wp:effectExtent l="4445" t="4445" r="20955" b="2095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财政拨款支出年初预算为</w:t>
      </w:r>
      <w:r>
        <w:rPr>
          <w:rFonts w:hint="eastAsia" w:ascii="仿宋_GB2312" w:hAnsi="仿宋" w:eastAsia="仿宋_GB2312" w:cs="仿宋"/>
          <w:kern w:val="0"/>
        </w:rPr>
        <w:t>102.1</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684.06</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670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outlineLvl w:val="9"/>
      </w:pPr>
      <w:r>
        <w:rPr>
          <w:rFonts w:ascii="仿宋_GB2312" w:hAnsi="宋体" w:eastAsia="仿宋_GB2312" w:cs="仿宋_GB2312"/>
          <w:b/>
          <w:color w:val="000000"/>
          <w:kern w:val="0"/>
          <w:sz w:val="32"/>
          <w:szCs w:val="32"/>
          <w:lang w:bidi="ar"/>
        </w:rPr>
        <w:t>1.</w:t>
      </w:r>
      <w:r>
        <w:rPr>
          <w:rFonts w:hint="eastAsia" w:ascii="仿宋_GB2312" w:hAnsi="宋体" w:eastAsia="仿宋_GB2312" w:cs="仿宋_GB2312"/>
          <w:b/>
          <w:color w:val="000000"/>
          <w:kern w:val="0"/>
          <w:sz w:val="32"/>
          <w:szCs w:val="32"/>
          <w:lang w:eastAsia="zh-CN" w:bidi="ar"/>
        </w:rPr>
        <w:t>社会保障和就业支出</w:t>
      </w:r>
      <w:r>
        <w:rPr>
          <w:rFonts w:ascii="仿宋_GB2312" w:hAnsi="宋体" w:eastAsia="仿宋_GB2312" w:cs="仿宋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102.1</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682.33</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668</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w:t>
      </w:r>
      <w:r>
        <w:rPr>
          <w:rFonts w:ascii="仿宋_GB2312" w:hAnsi="宋体" w:eastAsia="仿宋_GB2312" w:cs="仿宋_GB2312"/>
          <w:color w:val="000000"/>
          <w:kern w:val="0"/>
          <w:sz w:val="32"/>
          <w:szCs w:val="32"/>
          <w:lang w:bidi="ar"/>
        </w:rPr>
        <w:t>于预算数的主要原</w:t>
      </w:r>
      <w:r>
        <w:rPr>
          <w:rFonts w:hint="eastAsia" w:ascii="仿宋_GB2312" w:hAnsi="宋体" w:eastAsia="仿宋_GB2312" w:cs="仿宋_GB2312"/>
          <w:color w:val="000000"/>
          <w:kern w:val="0"/>
          <w:sz w:val="32"/>
          <w:szCs w:val="32"/>
          <w:lang w:eastAsia="zh-CN" w:bidi="ar"/>
        </w:rPr>
        <w:t>因</w:t>
      </w:r>
      <w:r>
        <w:rPr>
          <w:rFonts w:ascii="仿宋_GB2312" w:hAnsi="宋体" w:eastAsia="仿宋_GB2312" w:cs="仿宋_GB2312"/>
          <w:color w:val="000000"/>
          <w:kern w:val="0"/>
          <w:sz w:val="32"/>
          <w:szCs w:val="32"/>
          <w:lang w:bidi="ar"/>
        </w:rPr>
        <w:t>是</w:t>
      </w:r>
      <w:r>
        <w:rPr>
          <w:rFonts w:hint="eastAsia" w:ascii="仿宋_GB2312" w:hAnsi="宋体" w:eastAsia="仿宋_GB2312" w:cs="仿宋_GB2312"/>
          <w:color w:val="000000"/>
          <w:kern w:val="0"/>
          <w:sz w:val="32"/>
          <w:szCs w:val="32"/>
          <w:lang w:eastAsia="zh-CN" w:bidi="ar"/>
        </w:rPr>
        <w:t>单位人员工资增加、</w:t>
      </w:r>
      <w:r>
        <w:rPr>
          <w:rFonts w:hint="eastAsia" w:ascii="仿宋_GB2312" w:hAnsi="宋体" w:eastAsia="仿宋_GB2312" w:cs="仿宋_GB2312"/>
          <w:color w:val="000000"/>
          <w:kern w:val="0"/>
          <w:szCs w:val="32"/>
        </w:rPr>
        <w:t>追加</w:t>
      </w:r>
      <w:r>
        <w:rPr>
          <w:rFonts w:hint="eastAsia" w:ascii="仿宋_GB2312" w:hAnsi="宋体" w:eastAsia="仿宋_GB2312" w:cs="仿宋_GB2312"/>
          <w:color w:val="000000"/>
          <w:kern w:val="0"/>
          <w:szCs w:val="32"/>
          <w:lang w:eastAsia="zh-CN"/>
        </w:rPr>
        <w:t>残疾人就业和扶贫、残疾人康复和其他残疾人事业支出等</w:t>
      </w:r>
      <w:r>
        <w:rPr>
          <w:rFonts w:hint="eastAsia" w:ascii="仿宋_GB2312" w:hAnsi="宋体" w:eastAsia="仿宋_GB2312" w:cs="仿宋_GB2312"/>
          <w:color w:val="000000"/>
          <w:kern w:val="0"/>
          <w:sz w:val="32"/>
          <w:szCs w:val="32"/>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3" w:firstLineChars="200"/>
        <w:jc w:val="left"/>
        <w:textAlignment w:val="auto"/>
        <w:rPr>
          <w:rFonts w:hint="eastAsia"/>
        </w:rPr>
      </w:pPr>
      <w:r>
        <w:rPr>
          <w:rFonts w:hint="eastAsia" w:ascii="仿宋_GB2312" w:hAnsi="宋体" w:eastAsia="仿宋_GB2312" w:cs="仿宋_GB2312"/>
          <w:b/>
          <w:color w:val="000000"/>
          <w:kern w:val="0"/>
          <w:sz w:val="32"/>
          <w:szCs w:val="32"/>
          <w:lang w:val="en-US" w:eastAsia="zh-CN" w:bidi="ar"/>
        </w:rPr>
        <w:t>2.</w:t>
      </w:r>
      <w:r>
        <w:rPr>
          <w:rFonts w:hint="eastAsia" w:ascii="仿宋_GB2312" w:hAnsi="宋体" w:eastAsia="仿宋_GB2312" w:cs="仿宋_GB2312"/>
          <w:b/>
          <w:color w:val="000000"/>
          <w:kern w:val="0"/>
          <w:sz w:val="32"/>
          <w:szCs w:val="32"/>
          <w:lang w:bidi="ar"/>
        </w:rPr>
        <w:t>卫生健康支出。</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rPr>
      </w:pP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1.74</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%。决算数大于预算数的主要原因是</w:t>
      </w:r>
      <w:r>
        <w:rPr>
          <w:rFonts w:hint="eastAsia" w:ascii="仿宋_GB2312" w:hAnsi="宋体" w:eastAsia="仿宋_GB2312" w:cs="仿宋_GB2312"/>
          <w:color w:val="000000"/>
          <w:kern w:val="0"/>
          <w:szCs w:val="32"/>
        </w:rPr>
        <w:t>行政单位医疗未做预算</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color w:val="000000"/>
          <w:kern w:val="0"/>
          <w:sz w:val="32"/>
          <w:szCs w:val="32"/>
          <w:lang w:bidi="ar"/>
        </w:rPr>
        <w:t>六、一般公共预算财政拨款基本支出决算情况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2020年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101.68</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92.99</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8.68</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92.99</w:t>
      </w:r>
      <w:r>
        <w:rPr>
          <w:rFonts w:ascii="仿宋_GB2312" w:hAnsi="宋体" w:eastAsia="仿宋_GB2312" w:cs="仿宋_GB2312"/>
          <w:color w:val="000000"/>
          <w:kern w:val="0"/>
          <w:sz w:val="32"/>
          <w:szCs w:val="32"/>
          <w:lang w:bidi="ar"/>
        </w:rPr>
        <w:t>万元，主要包括基本工资</w:t>
      </w:r>
      <w:r>
        <w:rPr>
          <w:rFonts w:hint="eastAsia" w:ascii="仿宋_GB2312" w:hAnsi="宋体" w:eastAsia="仿宋_GB2312" w:cs="仿宋_GB2312"/>
          <w:color w:val="000000"/>
          <w:kern w:val="0"/>
          <w:sz w:val="32"/>
          <w:szCs w:val="32"/>
          <w:lang w:val="en-US" w:eastAsia="zh-CN" w:bidi="ar"/>
        </w:rPr>
        <w:t>29.01</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，津贴补贴</w:t>
      </w:r>
      <w:r>
        <w:rPr>
          <w:rFonts w:hint="eastAsia" w:ascii="仿宋_GB2312" w:hAnsi="宋体" w:eastAsia="仿宋_GB2312" w:cs="仿宋_GB2312"/>
          <w:color w:val="000000"/>
          <w:kern w:val="0"/>
          <w:sz w:val="32"/>
          <w:szCs w:val="32"/>
          <w:lang w:val="en-US" w:eastAsia="zh-CN" w:bidi="ar"/>
        </w:rPr>
        <w:t>18.27万元，奖金20.85万元，</w:t>
      </w:r>
      <w:r>
        <w:rPr>
          <w:rFonts w:hint="eastAsia" w:ascii="仿宋_GB2312" w:hAnsi="宋体" w:eastAsia="仿宋_GB2312" w:cs="仿宋_GB2312"/>
          <w:color w:val="000000"/>
          <w:kern w:val="0"/>
          <w:szCs w:val="32"/>
          <w:lang w:val="en-US" w:eastAsia="zh-CN"/>
        </w:rPr>
        <w:t>机关事业单位基本养老保险缴费支出7.6万元，职业年金缴费支出1.83万元，职工基本医疗保险缴费2.6万元，住房公积金12.83万元</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8.68</w:t>
      </w:r>
      <w:r>
        <w:rPr>
          <w:rFonts w:ascii="仿宋_GB2312" w:hAnsi="宋体" w:eastAsia="仿宋_GB2312" w:cs="仿宋_GB2312"/>
          <w:color w:val="000000"/>
          <w:kern w:val="0"/>
          <w:sz w:val="32"/>
          <w:szCs w:val="32"/>
          <w:lang w:bidi="ar"/>
        </w:rPr>
        <w:t>万元，主要包括办公费</w:t>
      </w:r>
      <w:r>
        <w:rPr>
          <w:rFonts w:hint="eastAsia" w:ascii="仿宋_GB2312" w:hAnsi="宋体" w:eastAsia="仿宋_GB2312" w:cs="仿宋_GB2312"/>
          <w:color w:val="000000"/>
          <w:kern w:val="0"/>
          <w:sz w:val="32"/>
          <w:szCs w:val="32"/>
          <w:lang w:val="en-US" w:eastAsia="zh-CN" w:bidi="ar"/>
        </w:rPr>
        <w:t>2.02</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，电费</w:t>
      </w:r>
      <w:r>
        <w:rPr>
          <w:rFonts w:hint="eastAsia" w:ascii="仿宋_GB2312" w:hAnsi="宋体" w:eastAsia="仿宋_GB2312" w:cs="仿宋_GB2312"/>
          <w:color w:val="000000"/>
          <w:kern w:val="0"/>
          <w:sz w:val="32"/>
          <w:szCs w:val="32"/>
          <w:lang w:val="en-US" w:eastAsia="zh-CN" w:bidi="ar"/>
        </w:rPr>
        <w:t>0.31万元，维修（护）费0.28万元，会议费0.1万元，公务接待费0.07万元，其他交通费用5.92万元</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七、一般公共预算财政拨款“三公”经费及会议费、培训费支出决算情况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0.38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0.07</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18.4</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0.31</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压缩“三公”经费开支</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万元；公务接待费支出决</w:t>
      </w:r>
      <w:r>
        <w:rPr>
          <w:rFonts w:hint="eastAsia" w:ascii="仿宋_GB2312" w:hAnsi="宋体" w:eastAsia="仿宋_GB2312" w:cs="仿宋_GB2312"/>
          <w:color w:val="000000"/>
          <w:kern w:val="0"/>
          <w:sz w:val="32"/>
          <w:szCs w:val="32"/>
          <w:lang w:eastAsia="zh-CN" w:bidi="ar"/>
        </w:rPr>
        <w:t>算</w:t>
      </w:r>
      <w:r>
        <w:rPr>
          <w:rFonts w:hint="eastAsia" w:ascii="仿宋_GB2312" w:hAnsi="宋体" w:eastAsia="仿宋_GB2312" w:cs="仿宋_GB2312"/>
          <w:color w:val="000000"/>
          <w:kern w:val="0"/>
          <w:sz w:val="32"/>
          <w:szCs w:val="32"/>
          <w:lang w:val="en-US" w:eastAsia="zh-CN" w:bidi="ar"/>
        </w:rPr>
        <w:t>0.07</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lang w:eastAsia="zh-CN"/>
        </w:rPr>
        <w:t>2020年度</w:t>
      </w:r>
      <w:r>
        <w:rPr>
          <w:rFonts w:hint="eastAsia" w:ascii="仿宋_GB2312" w:hAnsi="仿宋" w:eastAsia="仿宋_GB2312"/>
          <w:sz w:val="32"/>
          <w:szCs w:val="32"/>
        </w:rPr>
        <w:t>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万元，主要原因是</w:t>
      </w:r>
      <w:r>
        <w:rPr>
          <w:rFonts w:hint="eastAsia" w:ascii="仿宋_GB2312" w:hAnsi="宋体" w:eastAsia="仿宋_GB2312" w:cs="仿宋_GB2312"/>
          <w:color w:val="000000"/>
          <w:kern w:val="0"/>
          <w:sz w:val="32"/>
          <w:szCs w:val="32"/>
          <w:lang w:eastAsia="zh-CN" w:bidi="ar"/>
        </w:rPr>
        <w:t>无人因公出国（境）</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lang w:eastAsia="zh-CN"/>
        </w:rPr>
        <w:t>2020年度</w:t>
      </w:r>
      <w:r>
        <w:rPr>
          <w:rFonts w:hint="eastAsia" w:ascii="仿宋_GB2312" w:hAnsi="仿宋" w:eastAsia="仿宋_GB2312"/>
          <w:sz w:val="32"/>
          <w:szCs w:val="32"/>
        </w:rPr>
        <w:t>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单位无公车</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2020年度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单位无公车</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lang w:val="en-US" w:eastAsia="zh-CN"/>
        </w:rPr>
        <w:t>4.</w:t>
      </w: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2020年度</w:t>
      </w:r>
      <w:r>
        <w:rPr>
          <w:rFonts w:hint="eastAsia" w:ascii="仿宋_GB2312" w:hAnsi="仿宋" w:eastAsia="仿宋_GB2312"/>
          <w:sz w:val="32"/>
          <w:szCs w:val="32"/>
        </w:rPr>
        <w:t>公务接待</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0.38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0.07</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18.4</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0.31</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压缩公务接待费支出</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2020年度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32.74</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32.74</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Cs w:val="32"/>
          <w:lang w:eastAsia="zh-CN"/>
        </w:rPr>
        <w:t>追加残疾人培训经费</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2020年度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0.1</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0.1</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与</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持平</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八、政府性基金预算财政拨款收入支出情况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本部门无政府性基金决算收支，并已公开空表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九、国有资本经营财政拨款收</w:t>
      </w:r>
      <w:r>
        <w:rPr>
          <w:rFonts w:hint="eastAsia" w:asciiTheme="minorEastAsia" w:hAnsiTheme="minorEastAsia" w:eastAsiaTheme="minorEastAsia" w:cstheme="minorEastAsia"/>
          <w:b/>
          <w:bCs/>
          <w:color w:val="000000"/>
          <w:kern w:val="0"/>
          <w:sz w:val="32"/>
          <w:szCs w:val="32"/>
          <w:lang w:eastAsia="zh-CN" w:bidi="ar"/>
        </w:rPr>
        <w:t>入</w:t>
      </w:r>
      <w:r>
        <w:rPr>
          <w:rFonts w:hint="eastAsia" w:asciiTheme="minorEastAsia" w:hAnsiTheme="minorEastAsia" w:eastAsiaTheme="minorEastAsia" w:cstheme="minorEastAsia"/>
          <w:b/>
          <w:bCs/>
          <w:color w:val="000000"/>
          <w:kern w:val="0"/>
          <w:sz w:val="32"/>
          <w:szCs w:val="32"/>
          <w:lang w:bidi="ar"/>
        </w:rPr>
        <w:t>支</w:t>
      </w:r>
      <w:r>
        <w:rPr>
          <w:rFonts w:hint="eastAsia" w:asciiTheme="minorEastAsia" w:hAnsiTheme="minorEastAsia" w:eastAsiaTheme="minorEastAsia" w:cstheme="minorEastAsia"/>
          <w:b/>
          <w:bCs/>
          <w:color w:val="000000"/>
          <w:kern w:val="0"/>
          <w:sz w:val="32"/>
          <w:szCs w:val="32"/>
          <w:lang w:eastAsia="zh-CN" w:bidi="ar"/>
        </w:rPr>
        <w:t>出</w:t>
      </w:r>
      <w:r>
        <w:rPr>
          <w:rFonts w:hint="eastAsia" w:asciiTheme="minorEastAsia" w:hAnsiTheme="minorEastAsia" w:eastAsiaTheme="minorEastAsia" w:cstheme="minorEastAsia"/>
          <w:b/>
          <w:bCs/>
          <w:color w:val="000000"/>
          <w:kern w:val="0"/>
          <w:sz w:val="32"/>
          <w:szCs w:val="32"/>
          <w:lang w:bidi="ar"/>
        </w:rPr>
        <w:t>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十、</w:t>
      </w:r>
      <w:r>
        <w:rPr>
          <w:rFonts w:hint="eastAsia" w:asciiTheme="minorEastAsia" w:hAnsiTheme="minorEastAsia" w:eastAsiaTheme="minorEastAsia" w:cstheme="minorEastAsia"/>
          <w:b/>
          <w:bCs/>
          <w:color w:val="000000"/>
          <w:kern w:val="0"/>
          <w:sz w:val="32"/>
          <w:szCs w:val="32"/>
          <w:lang w:eastAsia="zh-CN" w:bidi="ar"/>
        </w:rPr>
        <w:t>机关运行经费支出</w:t>
      </w:r>
      <w:r>
        <w:rPr>
          <w:rFonts w:hint="eastAsia" w:asciiTheme="minorEastAsia" w:hAnsiTheme="minorEastAsia" w:eastAsiaTheme="minorEastAsia" w:cstheme="minorEastAsia"/>
          <w:b/>
          <w:bCs/>
          <w:color w:val="000000"/>
          <w:kern w:val="0"/>
          <w:sz w:val="32"/>
          <w:szCs w:val="32"/>
          <w:lang w:bidi="ar"/>
        </w:rPr>
        <w:t>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left="1616" w:leftChars="304" w:hanging="643" w:hanging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lang w:eastAsia="zh-CN"/>
        </w:rPr>
        <w:t>2020年机关运行经费预算为</w:t>
      </w:r>
      <w:r>
        <w:rPr>
          <w:rFonts w:hint="eastAsia" w:ascii="仿宋_GB2312" w:hAnsi="仿宋_GB2312" w:eastAsia="仿宋_GB2312" w:cs="仿宋_GB2312"/>
          <w:sz w:val="32"/>
          <w:szCs w:val="32"/>
          <w:lang w:val="en-US" w:eastAsia="zh-CN"/>
        </w:rPr>
        <w:t>3.17万元，支出决算为8.68万元，</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273.8</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5.51</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科目调整，其他交通费用增加</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一</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政府采购支出</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2020年本部门政府采购支出总额共12万元，其中政府采购服务类支出12万元，占政府采购支出总额的100%。</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二</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国有资产占用及购置</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截至 </w:t>
      </w:r>
      <w:r>
        <w:rPr>
          <w:rFonts w:hint="default" w:ascii="仿宋_GB2312" w:hAnsi="仿宋_GB2312" w:eastAsia="仿宋_GB2312" w:cs="仿宋_GB2312"/>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年末，本部门机关及所属单位实有车辆0辆，其中副部（省）级以上领导用车0辆，主要领导干部用车0辆，机要通信用车0辆，应急保障用车0辆，执法执勤用车0辆，特种专业技术用车0辆，离退休干部用车0辆，其他用车0辆。单价</w:t>
      </w:r>
      <w:r>
        <w:rPr>
          <w:rFonts w:hint="default"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lang w:val="en-US" w:eastAsia="zh-CN"/>
        </w:rPr>
        <w:t>万元以上的通用设备0台（套）；单价</w:t>
      </w:r>
      <w:r>
        <w:rPr>
          <w:rFonts w:hint="default" w:ascii="仿宋_GB2312" w:hAnsi="仿宋_GB2312" w:eastAsia="仿宋_GB2312" w:cs="仿宋_GB2312"/>
          <w:sz w:val="32"/>
          <w:szCs w:val="32"/>
          <w:highlight w:val="none"/>
          <w:lang w:val="en-US" w:eastAsia="zh-CN"/>
        </w:rPr>
        <w:t xml:space="preserve"> 100</w:t>
      </w:r>
      <w:r>
        <w:rPr>
          <w:rFonts w:hint="eastAsia" w:ascii="仿宋_GB2312" w:hAnsi="仿宋_GB2312" w:eastAsia="仿宋_GB2312" w:cs="仿宋_GB2312"/>
          <w:sz w:val="32"/>
          <w:szCs w:val="32"/>
          <w:highlight w:val="none"/>
          <w:lang w:val="en-US" w:eastAsia="zh-CN"/>
        </w:rPr>
        <w:t>万元以上的专用设备0台（套）。</w:t>
      </w:r>
      <w:r>
        <w:rPr>
          <w:rFonts w:hint="default" w:ascii="仿宋_GB2312" w:hAnsi="仿宋_GB2312" w:eastAsia="仿宋_GB2312" w:cs="仿宋_GB2312"/>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 xml:space="preserve">年当年购置车辆0辆；购置单价 </w:t>
      </w:r>
      <w:r>
        <w:rPr>
          <w:rFonts w:hint="default"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lang w:val="en-US" w:eastAsia="zh-CN"/>
        </w:rPr>
        <w:t xml:space="preserve">万元以上的通用设备0台（套）；购置单价 </w:t>
      </w:r>
      <w:r>
        <w:rPr>
          <w:rFonts w:hint="default"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en-US" w:eastAsia="zh-CN"/>
        </w:rPr>
        <w:t>万元以上的专用设备0台（套）。</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三</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预算绩效</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个，二级项目</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21.3</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3.7</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kern w:val="0"/>
          <w:sz w:val="31"/>
          <w:szCs w:val="31"/>
          <w:lang w:bidi="ar"/>
        </w:rPr>
        <w:t>组织对 20</w:t>
      </w:r>
      <w:r>
        <w:rPr>
          <w:rFonts w:hint="eastAsia" w:ascii="仿宋_GB2312" w:hAnsi="仿宋_GB2312" w:eastAsia="仿宋_GB2312" w:cs="仿宋_GB2312"/>
          <w:color w:val="000000"/>
          <w:kern w:val="0"/>
          <w:sz w:val="31"/>
          <w:szCs w:val="31"/>
          <w:lang w:val="en-US" w:eastAsia="zh-CN" w:bidi="ar"/>
        </w:rPr>
        <w:t>20</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涉及项目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0"/>
          <w:sz w:val="31"/>
          <w:szCs w:val="31"/>
          <w:lang w:eastAsia="zh-CN" w:bidi="ar"/>
        </w:rPr>
        <w:t>个，</w:t>
      </w:r>
      <w:r>
        <w:rPr>
          <w:rFonts w:ascii="仿宋_GB2312" w:hAnsi="仿宋_GB2312" w:eastAsia="仿宋_GB2312" w:cs="仿宋_GB2312"/>
          <w:color w:val="000000"/>
          <w:kern w:val="0"/>
          <w:sz w:val="31"/>
          <w:szCs w:val="31"/>
          <w:lang w:bidi="ar"/>
        </w:rPr>
        <w:t>共涉及资金</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万元，占政府性基金预算项目支出总额的</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部门整体进行了绩效自评，涉及资金</w:t>
      </w:r>
      <w:r>
        <w:rPr>
          <w:rFonts w:hint="eastAsia" w:ascii="仿宋_GB2312" w:hAnsi="仿宋_GB2312" w:eastAsia="仿宋_GB2312" w:cs="仿宋_GB2312"/>
          <w:color w:val="000000"/>
          <w:kern w:val="0"/>
          <w:sz w:val="31"/>
          <w:szCs w:val="31"/>
          <w:lang w:val="en-US" w:eastAsia="zh-CN" w:bidi="ar"/>
        </w:rPr>
        <w:t>21.3</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bidi="ar"/>
        </w:rPr>
        <w:t xml:space="preserve"> </w:t>
      </w:r>
      <w:r>
        <w:rPr>
          <w:rFonts w:hint="eastAsia" w:ascii="仿宋_GB2312" w:hAnsi="仿宋_GB2312" w:eastAsia="仿宋_GB2312" w:cs="仿宋_GB2312"/>
          <w:color w:val="000000"/>
          <w:kern w:val="0"/>
          <w:sz w:val="31"/>
          <w:szCs w:val="31"/>
          <w:lang w:val="en-US" w:eastAsia="zh-CN" w:bidi="ar"/>
        </w:rPr>
        <w:t xml:space="preserve">  </w:t>
      </w:r>
      <w:r>
        <w:rPr>
          <w:rFonts w:hint="eastAsia" w:ascii="仿宋_GB2312" w:hAnsi="仿宋_GB2312" w:eastAsia="仿宋_GB2312" w:cs="仿宋_GB2312"/>
          <w:sz w:val="32"/>
          <w:szCs w:val="32"/>
          <w:lang w:eastAsia="zh-CN"/>
        </w:rPr>
        <w:t>本部门在</w:t>
      </w:r>
      <w:r>
        <w:rPr>
          <w:rFonts w:hint="eastAsia" w:ascii="仿宋_GB2312" w:hAnsi="仿宋_GB2312" w:eastAsia="仿宋_GB2312" w:cs="仿宋_GB2312"/>
          <w:sz w:val="32"/>
          <w:szCs w:val="32"/>
          <w:lang w:val="en-US" w:eastAsia="zh-CN"/>
        </w:rPr>
        <w:t>2020年度部门决算中反映的</w:t>
      </w:r>
      <w:r>
        <w:rPr>
          <w:rFonts w:hint="eastAsia" w:ascii="仿宋_GB2312" w:hAnsi="仿宋_GB2312" w:eastAsia="仿宋_GB2312" w:cs="仿宋_GB2312"/>
          <w:szCs w:val="32"/>
          <w:lang w:eastAsia="zh-CN"/>
        </w:rPr>
        <w:t>残疾人就业保障金区级配套、残疾人综合服务楼水、电、暖费用及综合维修、临聘人员工资、养老、医疗</w:t>
      </w:r>
      <w:r>
        <w:rPr>
          <w:rFonts w:hint="eastAsia" w:ascii="仿宋_GB2312" w:hAnsi="仿宋_GB2312" w:eastAsia="仿宋_GB2312" w:cs="仿宋_GB2312"/>
          <w:sz w:val="32"/>
          <w:szCs w:val="32"/>
          <w:lang w:val="en-US" w:eastAsia="zh-CN"/>
        </w:rPr>
        <w:t>，共3个一级项目绩效自评结果。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val="en-US" w:eastAsia="zh-CN"/>
        </w:rPr>
        <w:t>1、</w:t>
      </w:r>
      <w:r>
        <w:rPr>
          <w:rFonts w:hint="eastAsia" w:ascii="仿宋_GB2312" w:hAnsi="仿宋_GB2312" w:eastAsia="仿宋_GB2312" w:cs="仿宋_GB2312"/>
          <w:color w:val="000000"/>
          <w:kern w:val="0"/>
          <w:sz w:val="31"/>
          <w:szCs w:val="31"/>
          <w:lang w:eastAsia="zh-CN"/>
        </w:rPr>
        <w:t>残疾人就业保障金区级配套</w:t>
      </w:r>
      <w:r>
        <w:rPr>
          <w:rFonts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lang w:val="en-US" w:eastAsia="zh-CN"/>
        </w:rPr>
        <w:t>4</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4</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主要产出和效果：通过项目实施</w:t>
      </w:r>
      <w:r>
        <w:rPr>
          <w:rFonts w:hint="eastAsia" w:ascii="仿宋_GB2312" w:hAnsi="仿宋_GB2312" w:eastAsia="仿宋_GB2312" w:cs="仿宋_GB2312"/>
          <w:color w:val="000000"/>
          <w:kern w:val="0"/>
          <w:sz w:val="31"/>
          <w:szCs w:val="31"/>
          <w:lang w:eastAsia="zh-CN"/>
        </w:rPr>
        <w:t>为残疾人保障金征收工作进行宣传，向企业发布残疾人用工信息，走访企业宣传残疾人用工政策，确保按比例安置残疾人工作顺利开展</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lang w:eastAsia="zh-CN"/>
        </w:rPr>
        <w:t>无</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lang w:eastAsia="zh-CN"/>
        </w:rPr>
        <w:t>无</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val="en-US" w:eastAsia="zh-CN"/>
        </w:rPr>
        <w:t>2、</w:t>
      </w:r>
      <w:r>
        <w:rPr>
          <w:rFonts w:hint="eastAsia" w:ascii="仿宋_GB2312" w:hAnsi="仿宋_GB2312" w:eastAsia="仿宋_GB2312" w:cs="仿宋_GB2312"/>
          <w:color w:val="000000"/>
          <w:kern w:val="0"/>
          <w:sz w:val="31"/>
          <w:szCs w:val="31"/>
        </w:rPr>
        <w:t>残疾人综合服务楼水、电、暖费用及综合维修</w:t>
      </w:r>
      <w:r>
        <w:rPr>
          <w:rFonts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lang w:val="en-US" w:eastAsia="zh-CN"/>
        </w:rPr>
        <w:t>7.3</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7.3</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主要产出和效果：通过项目实施</w:t>
      </w:r>
      <w:r>
        <w:rPr>
          <w:rFonts w:hint="eastAsia" w:ascii="仿宋_GB2312" w:hAnsi="仿宋_GB2312" w:eastAsia="仿宋_GB2312" w:cs="仿宋_GB2312"/>
          <w:color w:val="000000"/>
          <w:kern w:val="0"/>
          <w:sz w:val="31"/>
          <w:szCs w:val="31"/>
          <w:lang w:eastAsia="zh-CN"/>
        </w:rPr>
        <w:t>保障残疾人综合服务楼能够正常运行</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lang w:eastAsia="zh-CN"/>
        </w:rPr>
        <w:t>无</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lang w:eastAsia="zh-CN"/>
        </w:rPr>
        <w:t>无</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val="en-US" w:eastAsia="zh-CN"/>
        </w:rPr>
        <w:t>3、临聘人员工资、养老、医疗</w:t>
      </w:r>
      <w:r>
        <w:rPr>
          <w:rFonts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lang w:val="en-US" w:eastAsia="zh-CN"/>
        </w:rPr>
        <w:t>10</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10</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主要产出和效果：通过项目实施</w:t>
      </w:r>
      <w:r>
        <w:rPr>
          <w:rFonts w:hint="eastAsia" w:ascii="仿宋_GB2312" w:hAnsi="仿宋_GB2312" w:eastAsia="仿宋_GB2312" w:cs="仿宋_GB2312"/>
          <w:color w:val="000000"/>
          <w:kern w:val="0"/>
          <w:sz w:val="31"/>
          <w:szCs w:val="31"/>
          <w:lang w:eastAsia="zh-CN"/>
        </w:rPr>
        <w:t>保障我区残疾人各项业务工作能够正常运行</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lang w:eastAsia="zh-CN"/>
        </w:rPr>
        <w:t>无</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lang w:eastAsia="zh-CN"/>
        </w:rPr>
        <w:t>无</w:t>
      </w:r>
      <w:r>
        <w:rPr>
          <w:rFonts w:hint="eastAsia" w:ascii="仿宋_GB2312" w:hAnsi="仿宋_GB2312" w:eastAsia="仿宋_GB2312" w:cs="仿宋_GB2312"/>
          <w:color w:val="000000"/>
          <w:kern w:val="0"/>
          <w:sz w:val="31"/>
          <w:szCs w:val="31"/>
        </w:rPr>
        <w:t>。</w:t>
      </w:r>
    </w:p>
    <w:tbl>
      <w:tblPr>
        <w:tblStyle w:val="6"/>
        <w:tblW w:w="9660" w:type="dxa"/>
        <w:tblInd w:w="-564" w:type="dxa"/>
        <w:shd w:val="clear" w:color="auto" w:fill="auto"/>
        <w:tblLayout w:type="autofit"/>
        <w:tblCellMar>
          <w:top w:w="0" w:type="dxa"/>
          <w:left w:w="0" w:type="dxa"/>
          <w:bottom w:w="0" w:type="dxa"/>
          <w:right w:w="0" w:type="dxa"/>
        </w:tblCellMar>
      </w:tblPr>
      <w:tblGrid>
        <w:gridCol w:w="810"/>
        <w:gridCol w:w="864"/>
        <w:gridCol w:w="1035"/>
        <w:gridCol w:w="1980"/>
        <w:gridCol w:w="1185"/>
        <w:gridCol w:w="1320"/>
        <w:gridCol w:w="1140"/>
        <w:gridCol w:w="1326"/>
      </w:tblGrid>
      <w:tr>
        <w:tblPrEx>
          <w:shd w:val="clear" w:color="auto" w:fill="auto"/>
          <w:tblCellMar>
            <w:top w:w="0" w:type="dxa"/>
            <w:left w:w="0" w:type="dxa"/>
            <w:bottom w:w="0" w:type="dxa"/>
            <w:right w:w="0" w:type="dxa"/>
          </w:tblCellMar>
        </w:tblPrEx>
        <w:trPr>
          <w:trHeight w:val="600" w:hRule="atLeast"/>
        </w:trPr>
        <w:tc>
          <w:tcPr>
            <w:tcW w:w="9660"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1928" w:firstLineChars="600"/>
              <w:jc w:val="both"/>
              <w:textAlignment w:val="center"/>
              <w:rPr>
                <w:rStyle w:val="17"/>
                <w:rFonts w:hint="eastAsia"/>
                <w:lang w:val="en-US" w:eastAsia="zh-CN" w:bidi="ar"/>
              </w:rPr>
            </w:pPr>
          </w:p>
          <w:p>
            <w:pPr>
              <w:keepNext w:val="0"/>
              <w:keepLines w:val="0"/>
              <w:widowControl/>
              <w:suppressLineNumbers w:val="0"/>
              <w:ind w:firstLine="1928" w:firstLineChars="600"/>
              <w:jc w:val="both"/>
              <w:textAlignment w:val="center"/>
              <w:rPr>
                <w:rStyle w:val="17"/>
                <w:rFonts w:hint="eastAsia"/>
                <w:lang w:val="en-US" w:eastAsia="zh-CN" w:bidi="ar"/>
              </w:rPr>
            </w:pPr>
          </w:p>
          <w:p>
            <w:pPr>
              <w:keepNext w:val="0"/>
              <w:keepLines w:val="0"/>
              <w:widowControl/>
              <w:suppressLineNumbers w:val="0"/>
              <w:ind w:firstLine="1928" w:firstLineChars="600"/>
              <w:jc w:val="both"/>
              <w:textAlignment w:val="center"/>
              <w:rPr>
                <w:rStyle w:val="17"/>
                <w:rFonts w:hint="eastAsia"/>
                <w:lang w:val="en-US" w:eastAsia="zh-CN" w:bidi="ar"/>
              </w:rPr>
            </w:pPr>
          </w:p>
          <w:p>
            <w:pPr>
              <w:keepNext w:val="0"/>
              <w:keepLines w:val="0"/>
              <w:widowControl/>
              <w:suppressLineNumbers w:val="0"/>
              <w:ind w:firstLine="1928" w:firstLineChars="600"/>
              <w:jc w:val="both"/>
              <w:textAlignment w:val="center"/>
              <w:rPr>
                <w:rStyle w:val="17"/>
                <w:rFonts w:hint="eastAsia"/>
                <w:lang w:val="en-US" w:eastAsia="zh-CN" w:bidi="ar"/>
              </w:rPr>
            </w:pPr>
          </w:p>
          <w:p>
            <w:pPr>
              <w:keepNext w:val="0"/>
              <w:keepLines w:val="0"/>
              <w:widowControl/>
              <w:suppressLineNumbers w:val="0"/>
              <w:ind w:firstLine="1928" w:firstLineChars="600"/>
              <w:jc w:val="both"/>
              <w:textAlignment w:val="center"/>
              <w:rPr>
                <w:rStyle w:val="17"/>
                <w:rFonts w:hint="eastAsia"/>
                <w:lang w:val="en-US" w:eastAsia="zh-CN" w:bidi="ar"/>
              </w:rPr>
            </w:pPr>
          </w:p>
          <w:p>
            <w:pPr>
              <w:keepNext w:val="0"/>
              <w:keepLines w:val="0"/>
              <w:widowControl/>
              <w:suppressLineNumbers w:val="0"/>
              <w:ind w:firstLine="1928" w:firstLineChars="600"/>
              <w:jc w:val="both"/>
              <w:textAlignment w:val="center"/>
              <w:rPr>
                <w:rStyle w:val="17"/>
                <w:rFonts w:hint="eastAsia"/>
                <w:lang w:val="en-US" w:eastAsia="zh-CN" w:bidi="ar"/>
              </w:rPr>
            </w:pPr>
          </w:p>
          <w:p>
            <w:pPr>
              <w:keepNext w:val="0"/>
              <w:keepLines w:val="0"/>
              <w:widowControl/>
              <w:suppressLineNumbers w:val="0"/>
              <w:ind w:firstLine="1928" w:firstLineChars="600"/>
              <w:jc w:val="both"/>
              <w:textAlignment w:val="center"/>
              <w:rPr>
                <w:rStyle w:val="17"/>
                <w:rFonts w:hint="eastAsia"/>
                <w:lang w:val="en-US" w:eastAsia="zh-CN" w:bidi="ar"/>
              </w:rPr>
            </w:pPr>
          </w:p>
          <w:p>
            <w:pPr>
              <w:keepNext w:val="0"/>
              <w:keepLines w:val="0"/>
              <w:widowControl/>
              <w:suppressLineNumbers w:val="0"/>
              <w:ind w:firstLine="1928" w:firstLineChars="600"/>
              <w:jc w:val="both"/>
              <w:textAlignment w:val="center"/>
              <w:rPr>
                <w:rStyle w:val="17"/>
                <w:rFonts w:hint="eastAsia"/>
                <w:lang w:val="en-US" w:eastAsia="zh-CN" w:bidi="ar"/>
              </w:rPr>
            </w:pPr>
          </w:p>
          <w:p>
            <w:pPr>
              <w:keepNext w:val="0"/>
              <w:keepLines w:val="0"/>
              <w:widowControl/>
              <w:suppressLineNumbers w:val="0"/>
              <w:ind w:firstLine="1928" w:firstLineChars="600"/>
              <w:jc w:val="both"/>
              <w:textAlignment w:val="center"/>
              <w:rPr>
                <w:rStyle w:val="17"/>
                <w:rFonts w:hint="eastAsia"/>
                <w:lang w:val="en-US" w:eastAsia="zh-CN" w:bidi="ar"/>
              </w:rPr>
            </w:pPr>
          </w:p>
          <w:p>
            <w:pPr>
              <w:keepNext w:val="0"/>
              <w:keepLines w:val="0"/>
              <w:widowControl/>
              <w:suppressLineNumbers w:val="0"/>
              <w:ind w:firstLine="1928" w:firstLineChars="600"/>
              <w:jc w:val="both"/>
              <w:textAlignment w:val="center"/>
              <w:rPr>
                <w:rStyle w:val="17"/>
                <w:rFonts w:hint="eastAsia"/>
                <w:lang w:val="en-US" w:eastAsia="zh-CN" w:bidi="ar"/>
              </w:rPr>
            </w:pPr>
          </w:p>
          <w:p>
            <w:pPr>
              <w:keepNext w:val="0"/>
              <w:keepLines w:val="0"/>
              <w:widowControl/>
              <w:suppressLineNumbers w:val="0"/>
              <w:ind w:firstLine="1928" w:firstLineChars="600"/>
              <w:jc w:val="both"/>
              <w:textAlignment w:val="center"/>
              <w:rPr>
                <w:rStyle w:val="17"/>
                <w:rFonts w:hint="eastAsia"/>
                <w:lang w:val="en-US" w:eastAsia="zh-CN" w:bidi="ar"/>
              </w:rPr>
            </w:pPr>
          </w:p>
          <w:p>
            <w:pPr>
              <w:keepNext w:val="0"/>
              <w:keepLines w:val="0"/>
              <w:widowControl/>
              <w:suppressLineNumbers w:val="0"/>
              <w:ind w:firstLine="1928" w:firstLineChars="600"/>
              <w:jc w:val="both"/>
              <w:textAlignment w:val="center"/>
              <w:rPr>
                <w:rStyle w:val="17"/>
                <w:rFonts w:hint="eastAsia"/>
                <w:lang w:val="en-US" w:eastAsia="zh-CN" w:bidi="ar"/>
              </w:rPr>
            </w:pPr>
          </w:p>
          <w:p>
            <w:pPr>
              <w:keepNext w:val="0"/>
              <w:keepLines w:val="0"/>
              <w:widowControl/>
              <w:suppressLineNumbers w:val="0"/>
              <w:ind w:firstLine="1928" w:firstLineChars="600"/>
              <w:jc w:val="both"/>
              <w:textAlignment w:val="center"/>
              <w:rPr>
                <w:rStyle w:val="17"/>
                <w:rFonts w:hint="eastAsia"/>
                <w:lang w:val="en-US" w:eastAsia="zh-CN" w:bidi="ar"/>
              </w:rPr>
            </w:pPr>
          </w:p>
          <w:p>
            <w:pPr>
              <w:keepNext w:val="0"/>
              <w:keepLines w:val="0"/>
              <w:widowControl/>
              <w:suppressLineNumbers w:val="0"/>
              <w:ind w:firstLine="1928" w:firstLineChars="600"/>
              <w:jc w:val="both"/>
              <w:textAlignment w:val="center"/>
              <w:rPr>
                <w:rStyle w:val="17"/>
                <w:rFonts w:hint="eastAsia"/>
                <w:lang w:val="en-US" w:eastAsia="zh-CN" w:bidi="ar"/>
              </w:rPr>
            </w:pPr>
          </w:p>
          <w:p>
            <w:pPr>
              <w:keepNext w:val="0"/>
              <w:keepLines w:val="0"/>
              <w:widowControl/>
              <w:suppressLineNumbers w:val="0"/>
              <w:ind w:firstLine="1928" w:firstLineChars="600"/>
              <w:jc w:val="both"/>
              <w:textAlignment w:val="center"/>
              <w:rPr>
                <w:rStyle w:val="17"/>
                <w:rFonts w:hint="eastAsia"/>
                <w:lang w:val="en-US" w:eastAsia="zh-CN" w:bidi="ar"/>
              </w:rPr>
            </w:pPr>
          </w:p>
          <w:p>
            <w:pPr>
              <w:keepNext w:val="0"/>
              <w:keepLines w:val="0"/>
              <w:widowControl/>
              <w:suppressLineNumbers w:val="0"/>
              <w:ind w:firstLine="1928" w:firstLineChars="600"/>
              <w:jc w:val="both"/>
              <w:textAlignment w:val="center"/>
              <w:rPr>
                <w:rStyle w:val="17"/>
                <w:rFonts w:hint="eastAsia"/>
                <w:lang w:val="en-US" w:eastAsia="zh-CN" w:bidi="ar"/>
              </w:rPr>
            </w:pPr>
          </w:p>
          <w:p>
            <w:pPr>
              <w:keepNext w:val="0"/>
              <w:keepLines w:val="0"/>
              <w:widowControl/>
              <w:suppressLineNumbers w:val="0"/>
              <w:ind w:firstLine="1928" w:firstLineChars="600"/>
              <w:jc w:val="both"/>
              <w:textAlignment w:val="center"/>
              <w:rPr>
                <w:rStyle w:val="17"/>
                <w:rFonts w:hint="eastAsia"/>
                <w:lang w:val="en-US" w:eastAsia="zh-CN" w:bidi="ar"/>
              </w:rPr>
            </w:pPr>
          </w:p>
          <w:p>
            <w:pPr>
              <w:keepNext w:val="0"/>
              <w:keepLines w:val="0"/>
              <w:widowControl/>
              <w:suppressLineNumbers w:val="0"/>
              <w:ind w:firstLine="1928" w:firstLineChars="600"/>
              <w:jc w:val="both"/>
              <w:textAlignment w:val="center"/>
              <w:rPr>
                <w:rStyle w:val="17"/>
                <w:rFonts w:hint="eastAsia"/>
                <w:lang w:val="en-US" w:eastAsia="zh-CN" w:bidi="ar"/>
              </w:rPr>
            </w:pPr>
          </w:p>
          <w:p>
            <w:pPr>
              <w:keepNext w:val="0"/>
              <w:keepLines w:val="0"/>
              <w:widowControl/>
              <w:suppressLineNumbers w:val="0"/>
              <w:ind w:firstLine="1928" w:firstLineChars="600"/>
              <w:jc w:val="center"/>
              <w:textAlignment w:val="center"/>
              <w:rPr>
                <w:rFonts w:hint="eastAsia" w:ascii="宋体" w:hAnsi="宋体" w:eastAsia="宋体" w:cs="宋体"/>
                <w:b/>
                <w:i w:val="0"/>
                <w:color w:val="000000"/>
                <w:sz w:val="32"/>
                <w:szCs w:val="32"/>
                <w:u w:val="none"/>
              </w:rPr>
            </w:pPr>
            <w:r>
              <w:rPr>
                <w:rStyle w:val="17"/>
                <w:rFonts w:hint="eastAsia"/>
                <w:lang w:val="en-US" w:eastAsia="zh-CN" w:bidi="ar"/>
              </w:rPr>
              <w:t>区</w:t>
            </w:r>
            <w:r>
              <w:rPr>
                <w:rStyle w:val="17"/>
                <w:lang w:val="en-US" w:eastAsia="zh-CN" w:bidi="ar"/>
              </w:rPr>
              <w:t>级预算（项目）绩效目标自评表</w:t>
            </w:r>
          </w:p>
        </w:tc>
      </w:tr>
      <w:tr>
        <w:tblPrEx>
          <w:shd w:val="clear" w:color="auto" w:fill="auto"/>
          <w:tblCellMar>
            <w:top w:w="0" w:type="dxa"/>
            <w:left w:w="0" w:type="dxa"/>
            <w:bottom w:w="0" w:type="dxa"/>
            <w:right w:w="0" w:type="dxa"/>
          </w:tblCellMar>
        </w:tblPrEx>
        <w:trPr>
          <w:trHeight w:val="432" w:hRule="atLeast"/>
        </w:trPr>
        <w:tc>
          <w:tcPr>
            <w:tcW w:w="9660" w:type="dxa"/>
            <w:gridSpan w:val="8"/>
            <w:tcBorders>
              <w:top w:val="nil"/>
              <w:left w:val="nil"/>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tblPrEx>
          <w:shd w:val="clear" w:color="auto" w:fill="auto"/>
          <w:tblCellMar>
            <w:top w:w="0" w:type="dxa"/>
            <w:left w:w="0" w:type="dxa"/>
            <w:bottom w:w="0" w:type="dxa"/>
            <w:right w:w="0" w:type="dxa"/>
          </w:tblCellMar>
        </w:tblPrEx>
        <w:trPr>
          <w:trHeight w:val="319" w:hRule="atLeast"/>
        </w:trPr>
        <w:tc>
          <w:tcPr>
            <w:tcW w:w="2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695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残疾人就业保障金区级配套</w:t>
            </w:r>
          </w:p>
        </w:tc>
      </w:tr>
      <w:tr>
        <w:tblPrEx>
          <w:shd w:val="clear" w:color="auto" w:fill="auto"/>
          <w:tblCellMar>
            <w:top w:w="0" w:type="dxa"/>
            <w:left w:w="0" w:type="dxa"/>
            <w:bottom w:w="0" w:type="dxa"/>
            <w:right w:w="0" w:type="dxa"/>
          </w:tblCellMar>
        </w:tblPrEx>
        <w:trPr>
          <w:trHeight w:val="319" w:hRule="atLeast"/>
        </w:trPr>
        <w:tc>
          <w:tcPr>
            <w:tcW w:w="2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西安市阎良区残疾人联合会</w:t>
            </w:r>
          </w:p>
        </w:tc>
      </w:tr>
      <w:tr>
        <w:tblPrEx>
          <w:shd w:val="clear" w:color="auto" w:fill="auto"/>
          <w:tblCellMar>
            <w:top w:w="0" w:type="dxa"/>
            <w:left w:w="0" w:type="dxa"/>
            <w:bottom w:w="0" w:type="dxa"/>
            <w:right w:w="0" w:type="dxa"/>
          </w:tblCellMar>
        </w:tblPrEx>
        <w:trPr>
          <w:trHeight w:val="660" w:hRule="atLeast"/>
        </w:trPr>
        <w:tc>
          <w:tcPr>
            <w:tcW w:w="27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shd w:val="clear" w:color="auto" w:fill="auto"/>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r>
      <w:tr>
        <w:tblPrEx>
          <w:shd w:val="clear" w:color="auto" w:fill="auto"/>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其中：市级财政资金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区县财政资金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4</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4</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r>
      <w:tr>
        <w:tblPrEx>
          <w:shd w:val="clear" w:color="auto" w:fill="auto"/>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3"/>
                <w:lang w:val="en-US" w:eastAsia="zh-CN" w:bidi="ar"/>
              </w:rPr>
              <w:t xml:space="preserve">      </w:t>
            </w:r>
            <w:r>
              <w:rPr>
                <w:rStyle w:val="12"/>
                <w:lang w:val="en-US" w:eastAsia="zh-CN" w:bidi="ar"/>
              </w:rPr>
              <w:t xml:space="preserve">  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19"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50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7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shd w:val="clear" w:color="auto" w:fill="auto"/>
          <w:tblCellMar>
            <w:top w:w="0" w:type="dxa"/>
            <w:left w:w="0" w:type="dxa"/>
            <w:bottom w:w="0" w:type="dxa"/>
            <w:right w:w="0" w:type="dxa"/>
          </w:tblCellMar>
        </w:tblPrEx>
        <w:trPr>
          <w:trHeight w:val="120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i w:val="0"/>
                <w:color w:val="000000"/>
                <w:sz w:val="20"/>
                <w:szCs w:val="20"/>
                <w:u w:val="none"/>
              </w:rPr>
            </w:pPr>
            <w:r>
              <w:rPr>
                <w:rStyle w:val="13"/>
                <w:rFonts w:hint="eastAsia"/>
                <w:lang w:val="en-US" w:eastAsia="zh-CN" w:bidi="ar"/>
              </w:rPr>
              <w:t>为残疾人保障金征收工作进行宣传，向企业发布残疾人用工信息，走访企业宣传残疾人用工政策，确保按比例安置残疾人工作顺利开展。</w:t>
            </w:r>
          </w:p>
        </w:tc>
        <w:tc>
          <w:tcPr>
            <w:tcW w:w="37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完成</w:t>
            </w:r>
          </w:p>
        </w:tc>
      </w:tr>
      <w:tr>
        <w:tblPrEx>
          <w:shd w:val="clear" w:color="auto" w:fill="auto"/>
          <w:tblCellMar>
            <w:top w:w="0" w:type="dxa"/>
            <w:left w:w="0" w:type="dxa"/>
            <w:bottom w:w="0" w:type="dxa"/>
            <w:right w:w="0" w:type="dxa"/>
          </w:tblCellMar>
        </w:tblPrEx>
        <w:trPr>
          <w:trHeight w:val="522"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指标1：印制宣传资料</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5000份</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4"/>
                <w:szCs w:val="24"/>
                <w:u w:val="none"/>
                <w:lang w:val="en-US" w:eastAsia="zh-CN" w:bidi="ar"/>
              </w:rPr>
              <w:t>100%</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指标2：按比例安置残疾人工作协调会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4场次</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100%</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指标1：宣传企业按比例安置残疾人就业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指标2：组织企业召开按比例安置残疾人工作协调会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指标1：发放时间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2020年度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指标1：总成本</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4万元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指标2：印制宣传资料</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指标3：按比例安置残疾人工作协调会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指标1：保障残保金征收和按比例安置残疾人工作顺利开展</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r>
              <w:rPr>
                <w:rFonts w:hint="eastAsia" w:ascii="宋体" w:hAnsi="宋体" w:eastAsia="宋体" w:cs="宋体"/>
                <w:i w:val="0"/>
                <w:color w:val="000000"/>
                <w:sz w:val="20"/>
                <w:szCs w:val="20"/>
                <w:u w:val="none"/>
              </w:rPr>
              <w:t>指标1：执行年度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86"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 xml:space="preserve">指标1：企业和残疾人满意度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885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bl>
    <w:tbl>
      <w:tblPr>
        <w:tblStyle w:val="6"/>
        <w:tblpPr w:leftFromText="180" w:rightFromText="180" w:vertAnchor="text" w:horzAnchor="page" w:tblpX="1072" w:tblpY="140"/>
        <w:tblOverlap w:val="never"/>
        <w:tblW w:w="9975" w:type="dxa"/>
        <w:tblInd w:w="0" w:type="dxa"/>
        <w:shd w:val="clear" w:color="auto" w:fill="auto"/>
        <w:tblLayout w:type="fixed"/>
        <w:tblCellMar>
          <w:top w:w="0" w:type="dxa"/>
          <w:left w:w="0" w:type="dxa"/>
          <w:bottom w:w="0" w:type="dxa"/>
          <w:right w:w="0" w:type="dxa"/>
        </w:tblCellMar>
      </w:tblPr>
      <w:tblGrid>
        <w:gridCol w:w="810"/>
        <w:gridCol w:w="705"/>
        <w:gridCol w:w="1605"/>
        <w:gridCol w:w="1860"/>
        <w:gridCol w:w="1335"/>
        <w:gridCol w:w="1170"/>
        <w:gridCol w:w="1155"/>
        <w:gridCol w:w="1335"/>
      </w:tblGrid>
      <w:tr>
        <w:tblPrEx>
          <w:shd w:val="clear" w:color="auto" w:fill="auto"/>
          <w:tblCellMar>
            <w:top w:w="0" w:type="dxa"/>
            <w:left w:w="0" w:type="dxa"/>
            <w:bottom w:w="0" w:type="dxa"/>
            <w:right w:w="0" w:type="dxa"/>
          </w:tblCellMar>
        </w:tblPrEx>
        <w:trPr>
          <w:trHeight w:val="600" w:hRule="atLeast"/>
        </w:trPr>
        <w:tc>
          <w:tcPr>
            <w:tcW w:w="9975"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Style w:val="17"/>
                <w:rFonts w:hint="eastAsia"/>
                <w:lang w:val="en-US" w:eastAsia="zh-CN" w:bidi="ar"/>
              </w:rPr>
              <w:t>区</w:t>
            </w:r>
            <w:r>
              <w:rPr>
                <w:rStyle w:val="17"/>
                <w:lang w:val="en-US" w:eastAsia="zh-CN" w:bidi="ar"/>
              </w:rPr>
              <w:t>级预算（项目）绩效目标自评表</w:t>
            </w:r>
          </w:p>
        </w:tc>
      </w:tr>
      <w:tr>
        <w:tblPrEx>
          <w:shd w:val="clear" w:color="auto" w:fill="auto"/>
          <w:tblCellMar>
            <w:top w:w="0" w:type="dxa"/>
            <w:left w:w="0" w:type="dxa"/>
            <w:bottom w:w="0" w:type="dxa"/>
            <w:right w:w="0" w:type="dxa"/>
          </w:tblCellMar>
        </w:tblPrEx>
        <w:trPr>
          <w:trHeight w:val="287" w:hRule="atLeast"/>
        </w:trPr>
        <w:tc>
          <w:tcPr>
            <w:tcW w:w="9975" w:type="dxa"/>
            <w:gridSpan w:val="8"/>
            <w:tcBorders>
              <w:top w:val="nil"/>
              <w:left w:val="nil"/>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tblPrEx>
          <w:shd w:val="clear" w:color="auto" w:fill="auto"/>
          <w:tblCellMar>
            <w:top w:w="0" w:type="dxa"/>
            <w:left w:w="0" w:type="dxa"/>
            <w:bottom w:w="0" w:type="dxa"/>
            <w:right w:w="0" w:type="dxa"/>
          </w:tblCellMar>
        </w:tblPrEx>
        <w:trPr>
          <w:trHeight w:val="319" w:hRule="atLeast"/>
        </w:trPr>
        <w:tc>
          <w:tcPr>
            <w:tcW w:w="31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685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残疾人综合服务楼水、电、暖费用及综合维修费</w:t>
            </w:r>
          </w:p>
        </w:tc>
      </w:tr>
      <w:tr>
        <w:tblPrEx>
          <w:shd w:val="clear" w:color="auto" w:fill="auto"/>
          <w:tblCellMar>
            <w:top w:w="0" w:type="dxa"/>
            <w:left w:w="0" w:type="dxa"/>
            <w:bottom w:w="0" w:type="dxa"/>
            <w:right w:w="0" w:type="dxa"/>
          </w:tblCellMar>
        </w:tblPrEx>
        <w:trPr>
          <w:trHeight w:val="319" w:hRule="atLeast"/>
        </w:trPr>
        <w:tc>
          <w:tcPr>
            <w:tcW w:w="31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西安市阎良区残疾人联合会</w:t>
            </w:r>
          </w:p>
        </w:tc>
      </w:tr>
      <w:tr>
        <w:tblPrEx>
          <w:shd w:val="clear" w:color="auto" w:fill="auto"/>
          <w:tblCellMar>
            <w:top w:w="0" w:type="dxa"/>
            <w:left w:w="0" w:type="dxa"/>
            <w:bottom w:w="0" w:type="dxa"/>
            <w:right w:w="0" w:type="dxa"/>
          </w:tblCellMar>
        </w:tblPrEx>
        <w:trPr>
          <w:trHeight w:val="660" w:hRule="atLeast"/>
        </w:trPr>
        <w:tc>
          <w:tcPr>
            <w:tcW w:w="31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shd w:val="clear" w:color="auto" w:fill="auto"/>
          <w:tblCellMar>
            <w:top w:w="0" w:type="dxa"/>
            <w:left w:w="0" w:type="dxa"/>
            <w:bottom w:w="0" w:type="dxa"/>
            <w:right w:w="0" w:type="dxa"/>
          </w:tblCellMar>
        </w:tblPrEx>
        <w:trPr>
          <w:trHeight w:val="319" w:hRule="atLeast"/>
        </w:trPr>
        <w:tc>
          <w:tcPr>
            <w:tcW w:w="3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7.3</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r>
      <w:tr>
        <w:tblPrEx>
          <w:shd w:val="clear" w:color="auto" w:fill="auto"/>
          <w:tblCellMar>
            <w:top w:w="0" w:type="dxa"/>
            <w:left w:w="0" w:type="dxa"/>
            <w:bottom w:w="0" w:type="dxa"/>
            <w:right w:w="0" w:type="dxa"/>
          </w:tblCellMar>
        </w:tblPrEx>
        <w:trPr>
          <w:trHeight w:val="319" w:hRule="atLeast"/>
        </w:trPr>
        <w:tc>
          <w:tcPr>
            <w:tcW w:w="3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其中：市级财政资金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19" w:hRule="atLeast"/>
        </w:trPr>
        <w:tc>
          <w:tcPr>
            <w:tcW w:w="3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区县财政资金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7.3</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7.3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r>
      <w:tr>
        <w:tblPrEx>
          <w:shd w:val="clear" w:color="auto" w:fill="auto"/>
          <w:tblCellMar>
            <w:top w:w="0" w:type="dxa"/>
            <w:left w:w="0" w:type="dxa"/>
            <w:bottom w:w="0" w:type="dxa"/>
            <w:right w:w="0" w:type="dxa"/>
          </w:tblCellMar>
        </w:tblPrEx>
        <w:trPr>
          <w:trHeight w:val="319" w:hRule="atLeast"/>
        </w:trPr>
        <w:tc>
          <w:tcPr>
            <w:tcW w:w="3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3"/>
                <w:lang w:val="en-US" w:eastAsia="zh-CN" w:bidi="ar"/>
              </w:rPr>
              <w:t xml:space="preserve">      </w:t>
            </w:r>
            <w:r>
              <w:rPr>
                <w:rStyle w:val="12"/>
                <w:lang w:val="en-US" w:eastAsia="zh-CN" w:bidi="ar"/>
              </w:rPr>
              <w:t xml:space="preserve">  其他资金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19"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55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shd w:val="clear" w:color="auto" w:fill="auto"/>
          <w:tblCellMar>
            <w:top w:w="0" w:type="dxa"/>
            <w:left w:w="0" w:type="dxa"/>
            <w:bottom w:w="0" w:type="dxa"/>
            <w:right w:w="0" w:type="dxa"/>
          </w:tblCellMar>
        </w:tblPrEx>
        <w:trPr>
          <w:trHeight w:val="110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color w:val="000000"/>
                <w:sz w:val="20"/>
                <w:szCs w:val="20"/>
                <w:u w:val="none"/>
              </w:rPr>
            </w:pPr>
            <w:r>
              <w:rPr>
                <w:rStyle w:val="13"/>
                <w:rFonts w:hint="eastAsia"/>
                <w:lang w:val="en-US" w:eastAsia="zh-CN" w:bidi="ar"/>
              </w:rPr>
              <w:t>保障残疾人综合服务楼能够正常运行。</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完成</w:t>
            </w:r>
          </w:p>
        </w:tc>
      </w:tr>
      <w:tr>
        <w:tblPrEx>
          <w:shd w:val="clear" w:color="auto" w:fill="auto"/>
          <w:tblCellMar>
            <w:top w:w="0" w:type="dxa"/>
            <w:left w:w="0" w:type="dxa"/>
            <w:bottom w:w="0" w:type="dxa"/>
            <w:right w:w="0" w:type="dxa"/>
          </w:tblCellMar>
        </w:tblPrEx>
        <w:trPr>
          <w:trHeight w:val="522"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指标1：综合楼维修</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918平方</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4"/>
                <w:szCs w:val="24"/>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指标2：用水量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310吨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指标3：用电量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22500度</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指标4：办公楼取暖</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918平方</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指标1：综合楼安全使用</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指标2：办公用水正常使用</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指标3：办公用电正常使用</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指标4：办公室取暖正常</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指标1：发放时间</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2020</w:t>
            </w:r>
            <w:bookmarkStart w:id="4" w:name="_GoBack"/>
            <w:bookmarkEnd w:id="4"/>
            <w:r>
              <w:rPr>
                <w:rFonts w:hint="eastAsia" w:ascii="宋体" w:hAnsi="宋体" w:eastAsia="宋体" w:cs="宋体"/>
                <w:i w:val="0"/>
                <w:color w:val="000000"/>
                <w:sz w:val="20"/>
                <w:szCs w:val="20"/>
                <w:u w:val="none"/>
                <w:lang w:val="en-US" w:eastAsia="zh-CN"/>
              </w:rPr>
              <w:t>年度</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指标1：总成本</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7.3</w:t>
            </w:r>
            <w:r>
              <w:rPr>
                <w:rFonts w:hint="eastAsia" w:ascii="宋体" w:hAnsi="宋体" w:eastAsia="宋体" w:cs="宋体"/>
                <w:i w:val="0"/>
                <w:color w:val="000000"/>
                <w:sz w:val="20"/>
                <w:szCs w:val="20"/>
                <w:u w:val="none"/>
              </w:rPr>
              <w:t>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指标2：综合楼维修</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3.02万元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指标3：水费</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0.18万元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指标4：电费</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1.8万元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指标5：取暖费</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2.3万元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2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指标1：保障单位各项业务工作正常运行</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r>
              <w:rPr>
                <w:rFonts w:hint="eastAsia" w:ascii="宋体" w:hAnsi="宋体" w:eastAsia="宋体" w:cs="宋体"/>
                <w:i w:val="0"/>
                <w:color w:val="000000"/>
                <w:sz w:val="20"/>
                <w:szCs w:val="20"/>
                <w:u w:val="none"/>
              </w:rPr>
              <w:t>指标1：执行年度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≥1年</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86"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 xml:space="preserve">指标1：单位满意度  </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91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bl>
    <w:tbl>
      <w:tblPr>
        <w:tblStyle w:val="6"/>
        <w:tblW w:w="9690" w:type="dxa"/>
        <w:tblInd w:w="-564" w:type="dxa"/>
        <w:shd w:val="clear" w:color="auto" w:fill="auto"/>
        <w:tblLayout w:type="autofit"/>
        <w:tblCellMar>
          <w:top w:w="0" w:type="dxa"/>
          <w:left w:w="0" w:type="dxa"/>
          <w:bottom w:w="0" w:type="dxa"/>
          <w:right w:w="0" w:type="dxa"/>
        </w:tblCellMar>
      </w:tblPr>
      <w:tblGrid>
        <w:gridCol w:w="810"/>
        <w:gridCol w:w="864"/>
        <w:gridCol w:w="1035"/>
        <w:gridCol w:w="1980"/>
        <w:gridCol w:w="1185"/>
        <w:gridCol w:w="1320"/>
        <w:gridCol w:w="1140"/>
        <w:gridCol w:w="1356"/>
      </w:tblGrid>
      <w:tr>
        <w:tblPrEx>
          <w:shd w:val="clear" w:color="auto" w:fill="auto"/>
          <w:tblCellMar>
            <w:top w:w="0" w:type="dxa"/>
            <w:left w:w="0" w:type="dxa"/>
            <w:bottom w:w="0" w:type="dxa"/>
            <w:right w:w="0" w:type="dxa"/>
          </w:tblCellMar>
        </w:tblPrEx>
        <w:trPr>
          <w:trHeight w:val="600" w:hRule="atLeast"/>
        </w:trPr>
        <w:tc>
          <w:tcPr>
            <w:tcW w:w="9690"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1928" w:firstLineChars="600"/>
              <w:jc w:val="both"/>
              <w:textAlignment w:val="center"/>
              <w:rPr>
                <w:rFonts w:hint="eastAsia" w:ascii="宋体" w:hAnsi="宋体" w:eastAsia="宋体" w:cs="宋体"/>
                <w:b/>
                <w:i w:val="0"/>
                <w:color w:val="000000"/>
                <w:sz w:val="32"/>
                <w:szCs w:val="32"/>
                <w:u w:val="none"/>
              </w:rPr>
            </w:pPr>
            <w:r>
              <w:rPr>
                <w:rStyle w:val="17"/>
                <w:rFonts w:hint="eastAsia"/>
                <w:lang w:val="en-US" w:eastAsia="zh-CN" w:bidi="ar"/>
              </w:rPr>
              <w:t>区</w:t>
            </w:r>
            <w:r>
              <w:rPr>
                <w:rStyle w:val="17"/>
                <w:lang w:val="en-US" w:eastAsia="zh-CN" w:bidi="ar"/>
              </w:rPr>
              <w:t>级预算（项目）绩效目标自评表</w:t>
            </w:r>
            <w:r>
              <w:rPr>
                <w:rStyle w:val="18"/>
                <w:lang w:val="en-US" w:eastAsia="zh-CN" w:bidi="ar"/>
              </w:rPr>
              <w:t xml:space="preserve"> </w:t>
            </w:r>
          </w:p>
        </w:tc>
      </w:tr>
      <w:tr>
        <w:tblPrEx>
          <w:shd w:val="clear" w:color="auto" w:fill="auto"/>
          <w:tblCellMar>
            <w:top w:w="0" w:type="dxa"/>
            <w:left w:w="0" w:type="dxa"/>
            <w:bottom w:w="0" w:type="dxa"/>
            <w:right w:w="0" w:type="dxa"/>
          </w:tblCellMar>
        </w:tblPrEx>
        <w:trPr>
          <w:trHeight w:val="432" w:hRule="atLeast"/>
        </w:trPr>
        <w:tc>
          <w:tcPr>
            <w:tcW w:w="9690" w:type="dxa"/>
            <w:gridSpan w:val="8"/>
            <w:tcBorders>
              <w:top w:val="nil"/>
              <w:left w:val="nil"/>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tblPrEx>
          <w:shd w:val="clear" w:color="auto" w:fill="auto"/>
          <w:tblCellMar>
            <w:top w:w="0" w:type="dxa"/>
            <w:left w:w="0" w:type="dxa"/>
            <w:bottom w:w="0" w:type="dxa"/>
            <w:right w:w="0" w:type="dxa"/>
          </w:tblCellMar>
        </w:tblPrEx>
        <w:trPr>
          <w:trHeight w:val="319" w:hRule="atLeast"/>
        </w:trPr>
        <w:tc>
          <w:tcPr>
            <w:tcW w:w="2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临聘人员工资、养老、医疗</w:t>
            </w:r>
          </w:p>
        </w:tc>
      </w:tr>
      <w:tr>
        <w:tblPrEx>
          <w:shd w:val="clear" w:color="auto" w:fill="auto"/>
          <w:tblCellMar>
            <w:top w:w="0" w:type="dxa"/>
            <w:left w:w="0" w:type="dxa"/>
            <w:bottom w:w="0" w:type="dxa"/>
            <w:right w:w="0" w:type="dxa"/>
          </w:tblCellMar>
        </w:tblPrEx>
        <w:trPr>
          <w:trHeight w:val="319" w:hRule="atLeast"/>
        </w:trPr>
        <w:tc>
          <w:tcPr>
            <w:tcW w:w="2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西安市阎良区残疾人联合会</w:t>
            </w:r>
          </w:p>
        </w:tc>
      </w:tr>
      <w:tr>
        <w:tblPrEx>
          <w:shd w:val="clear" w:color="auto" w:fill="auto"/>
          <w:tblCellMar>
            <w:top w:w="0" w:type="dxa"/>
            <w:left w:w="0" w:type="dxa"/>
            <w:bottom w:w="0" w:type="dxa"/>
            <w:right w:w="0" w:type="dxa"/>
          </w:tblCellMar>
        </w:tblPrEx>
        <w:trPr>
          <w:trHeight w:val="660" w:hRule="atLeast"/>
        </w:trPr>
        <w:tc>
          <w:tcPr>
            <w:tcW w:w="27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shd w:val="clear" w:color="auto" w:fill="auto"/>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r>
      <w:tr>
        <w:tblPrEx>
          <w:shd w:val="clear" w:color="auto" w:fill="auto"/>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其中：市级财政资金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区县财政资金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10</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r>
      <w:tr>
        <w:tblPrEx>
          <w:shd w:val="clear" w:color="auto" w:fill="auto"/>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3"/>
                <w:lang w:val="en-US" w:eastAsia="zh-CN" w:bidi="ar"/>
              </w:rPr>
              <w:t xml:space="preserve">      </w:t>
            </w:r>
            <w:r>
              <w:rPr>
                <w:rStyle w:val="12"/>
                <w:lang w:val="en-US" w:eastAsia="zh-CN" w:bidi="ar"/>
              </w:rPr>
              <w:t xml:space="preserve">  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19"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50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8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shd w:val="clear" w:color="auto" w:fill="auto"/>
          <w:tblCellMar>
            <w:top w:w="0" w:type="dxa"/>
            <w:left w:w="0" w:type="dxa"/>
            <w:bottom w:w="0" w:type="dxa"/>
            <w:right w:w="0" w:type="dxa"/>
          </w:tblCellMar>
        </w:tblPrEx>
        <w:trPr>
          <w:trHeight w:val="120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color w:val="000000"/>
                <w:sz w:val="20"/>
                <w:szCs w:val="20"/>
                <w:u w:val="none"/>
              </w:rPr>
            </w:pPr>
            <w:r>
              <w:rPr>
                <w:rStyle w:val="13"/>
                <w:rFonts w:hint="eastAsia"/>
                <w:lang w:val="en-US" w:eastAsia="zh-CN" w:bidi="ar"/>
              </w:rPr>
              <w:t>保障我区残疾人各项工作能够正常运行。</w:t>
            </w:r>
          </w:p>
        </w:tc>
        <w:tc>
          <w:tcPr>
            <w:tcW w:w="38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完成</w:t>
            </w:r>
          </w:p>
        </w:tc>
      </w:tr>
      <w:tr>
        <w:tblPrEx>
          <w:shd w:val="clear" w:color="auto" w:fill="auto"/>
          <w:tblCellMar>
            <w:top w:w="0" w:type="dxa"/>
            <w:left w:w="0" w:type="dxa"/>
            <w:bottom w:w="0" w:type="dxa"/>
            <w:right w:w="0" w:type="dxa"/>
          </w:tblCellMar>
        </w:tblPrEx>
        <w:trPr>
          <w:trHeight w:val="522"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指标1：临聘人员</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val="en-US" w:eastAsia="zh-CN"/>
              </w:rPr>
              <w:t>4人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4"/>
                <w:szCs w:val="24"/>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指标1：出勤率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指标1：发放时间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2020年度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指标1：总成本</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w:t>
            </w:r>
            <w:r>
              <w:rPr>
                <w:rFonts w:hint="eastAsia" w:ascii="宋体" w:hAnsi="宋体" w:eastAsia="宋体" w:cs="宋体"/>
                <w:i w:val="0"/>
                <w:color w:val="000000"/>
                <w:sz w:val="20"/>
                <w:szCs w:val="20"/>
                <w:u w:val="none"/>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指标2：每人每月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0.</w:t>
            </w:r>
            <w:r>
              <w:rPr>
                <w:rFonts w:hint="eastAsia" w:ascii="宋体" w:hAnsi="宋体" w:eastAsia="宋体" w:cs="宋体"/>
                <w:i w:val="0"/>
                <w:color w:val="000000"/>
                <w:sz w:val="20"/>
                <w:szCs w:val="20"/>
                <w:u w:val="none"/>
              </w:rPr>
              <w:t>2万元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指标1：保障单位各项业务工作正常运行</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r>
              <w:rPr>
                <w:rFonts w:hint="eastAsia" w:ascii="宋体" w:hAnsi="宋体" w:eastAsia="宋体" w:cs="宋体"/>
                <w:i w:val="0"/>
                <w:color w:val="000000"/>
                <w:sz w:val="20"/>
                <w:szCs w:val="20"/>
                <w:u w:val="none"/>
              </w:rPr>
              <w:t>指标1：执行年度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86"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 xml:space="preserve">指标1：临聘人员满意度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88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bl>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bookmarkStart w:id="0" w:name="_1662907161"/>
      <w:bookmarkEnd w:id="0"/>
      <w:bookmarkStart w:id="1" w:name="_1662907596"/>
      <w:bookmarkEnd w:id="1"/>
      <w:bookmarkStart w:id="2" w:name="_1662907080"/>
      <w:bookmarkEnd w:id="2"/>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321" w:firstLineChars="1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rPr>
        <w:t>本部门整体20</w:t>
      </w:r>
      <w:r>
        <w:rPr>
          <w:rFonts w:hint="eastAsia" w:ascii="仿宋_GB2312" w:hAnsi="仿宋_GB2312" w:eastAsia="仿宋_GB2312" w:cs="仿宋_GB2312"/>
          <w:color w:val="000000"/>
          <w:kern w:val="0"/>
          <w:sz w:val="31"/>
          <w:szCs w:val="31"/>
          <w:lang w:val="en-US" w:eastAsia="zh-CN"/>
        </w:rPr>
        <w:t>20</w:t>
      </w:r>
      <w:r>
        <w:rPr>
          <w:rFonts w:hint="eastAsia" w:ascii="仿宋_GB2312" w:hAnsi="仿宋_GB2312" w:eastAsia="仿宋_GB2312" w:cs="仿宋_GB2312"/>
          <w:color w:val="000000"/>
          <w:kern w:val="0"/>
          <w:sz w:val="31"/>
          <w:szCs w:val="31"/>
        </w:rPr>
        <w:t>年度整体</w:t>
      </w:r>
      <w:r>
        <w:rPr>
          <w:rFonts w:ascii="仿宋_GB2312" w:hAnsi="仿宋_GB2312" w:eastAsia="仿宋_GB2312" w:cs="仿宋_GB2312"/>
          <w:color w:val="000000"/>
          <w:kern w:val="0"/>
          <w:sz w:val="31"/>
          <w:szCs w:val="31"/>
        </w:rPr>
        <w:t>自评得分</w:t>
      </w:r>
      <w:r>
        <w:rPr>
          <w:rFonts w:hint="eastAsia" w:ascii="仿宋_GB2312" w:hAnsi="仿宋_GB2312" w:eastAsia="仿宋_GB2312" w:cs="仿宋_GB2312"/>
          <w:color w:val="000000"/>
          <w:kern w:val="0"/>
          <w:sz w:val="31"/>
          <w:szCs w:val="31"/>
          <w:lang w:val="en-US" w:eastAsia="zh-CN"/>
        </w:rPr>
        <w:t>96</w:t>
      </w:r>
      <w:r>
        <w:rPr>
          <w:rFonts w:ascii="仿宋_GB2312" w:hAnsi="仿宋_GB2312" w:eastAsia="仿宋_GB2312" w:cs="仿宋_GB2312"/>
          <w:color w:val="000000"/>
          <w:kern w:val="0"/>
          <w:sz w:val="31"/>
          <w:szCs w:val="31"/>
        </w:rPr>
        <w:t>分。全年预算数</w:t>
      </w:r>
      <w:r>
        <w:rPr>
          <w:rFonts w:hint="eastAsia" w:ascii="仿宋_GB2312" w:hAnsi="仿宋_GB2312" w:eastAsia="仿宋_GB2312" w:cs="仿宋_GB2312"/>
          <w:color w:val="000000"/>
          <w:kern w:val="0"/>
          <w:sz w:val="31"/>
          <w:szCs w:val="31"/>
          <w:lang w:val="en-US" w:eastAsia="zh-CN"/>
        </w:rPr>
        <w:t>21.3</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21.3</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w:t>
      </w:r>
    </w:p>
    <w:p>
      <w:pPr>
        <w:keepNext w:val="0"/>
        <w:keepLines w:val="0"/>
        <w:pageBreakBefore w:val="0"/>
        <w:widowControl/>
        <w:kinsoku/>
        <w:wordWrap/>
        <w:overflowPunct/>
        <w:topLinePunct w:val="0"/>
        <w:autoSpaceDE/>
        <w:autoSpaceDN/>
        <w:bidi w:val="0"/>
        <w:adjustRightInd/>
        <w:snapToGrid/>
        <w:spacing w:line="560" w:lineRule="exact"/>
        <w:ind w:firstLine="622"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b/>
          <w:bCs/>
          <w:color w:val="000000"/>
          <w:kern w:val="0"/>
          <w:sz w:val="31"/>
          <w:szCs w:val="31"/>
          <w:lang w:bidi="ar"/>
        </w:rPr>
        <w:t>主要产出和效果：</w:t>
      </w:r>
    </w:p>
    <w:p>
      <w:pPr>
        <w:widowControl/>
        <w:numPr>
          <w:ilvl w:val="0"/>
          <w:numId w:val="3"/>
        </w:numPr>
        <w:spacing w:line="560" w:lineRule="exact"/>
        <w:ind w:firstLine="62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eastAsia="zh-CN"/>
        </w:rPr>
        <w:t>为残疾人保障金征收工作进行宣传，向企业发布残疾人用工信息，走访企业宣传残疾人用工政策，确保按比例安置残疾人工作顺利开展</w:t>
      </w:r>
      <w:r>
        <w:rPr>
          <w:rFonts w:hint="eastAsia" w:ascii="仿宋_GB2312" w:hAnsi="仿宋_GB2312" w:eastAsia="仿宋_GB2312" w:cs="仿宋_GB2312"/>
          <w:color w:val="000000"/>
          <w:kern w:val="0"/>
          <w:sz w:val="31"/>
          <w:szCs w:val="31"/>
        </w:rPr>
        <w:t>。</w:t>
      </w:r>
    </w:p>
    <w:p>
      <w:pPr>
        <w:widowControl/>
        <w:numPr>
          <w:ilvl w:val="0"/>
          <w:numId w:val="3"/>
        </w:numPr>
        <w:spacing w:line="560" w:lineRule="exact"/>
        <w:ind w:firstLine="62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eastAsia="zh-CN"/>
        </w:rPr>
        <w:t>保障残疾人综合服务楼能够正常运行。</w:t>
      </w:r>
    </w:p>
    <w:p>
      <w:pPr>
        <w:widowControl/>
        <w:numPr>
          <w:ilvl w:val="0"/>
          <w:numId w:val="3"/>
        </w:numPr>
        <w:spacing w:line="560" w:lineRule="exact"/>
        <w:ind w:firstLine="620" w:firstLineChars="200"/>
        <w:jc w:val="left"/>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rPr>
        <w:t>保障我区残疾人各项业务工作能够正常运行</w:t>
      </w:r>
      <w:r>
        <w:rPr>
          <w:rFonts w:hint="eastAsia" w:ascii="仿宋_GB2312" w:hAnsi="仿宋_GB2312" w:eastAsia="仿宋_GB2312" w:cs="仿宋_GB2312"/>
          <w:color w:val="000000"/>
          <w:kern w:val="0"/>
          <w:sz w:val="31"/>
          <w:szCs w:val="31"/>
        </w:rPr>
        <w:t>。</w:t>
      </w:r>
    </w:p>
    <w:p>
      <w:pPr>
        <w:spacing w:line="560" w:lineRule="exact"/>
        <w:ind w:firstLine="622" w:firstLineChars="200"/>
        <w:rPr>
          <w:rFonts w:ascii="仿宋_GB2312" w:hAnsi="仿宋_GB2312" w:eastAsia="仿宋_GB2312" w:cs="仿宋_GB2312"/>
          <w:b/>
          <w:bCs/>
          <w:color w:val="000000"/>
          <w:kern w:val="0"/>
          <w:sz w:val="31"/>
          <w:szCs w:val="31"/>
          <w:lang w:bidi="ar"/>
        </w:rPr>
      </w:pPr>
      <w:r>
        <w:rPr>
          <w:rFonts w:hint="eastAsia" w:ascii="仿宋_GB2312" w:hAnsi="仿宋_GB2312" w:eastAsia="仿宋_GB2312" w:cs="仿宋_GB2312"/>
          <w:b/>
          <w:bCs/>
          <w:color w:val="000000"/>
          <w:kern w:val="0"/>
          <w:sz w:val="31"/>
          <w:szCs w:val="31"/>
          <w:lang w:eastAsia="zh-CN" w:bidi="ar"/>
        </w:rPr>
        <w:t>主要工作绩效是</w:t>
      </w:r>
      <w:r>
        <w:rPr>
          <w:rFonts w:ascii="仿宋_GB2312" w:hAnsi="仿宋_GB2312" w:eastAsia="仿宋_GB2312" w:cs="仿宋_GB2312"/>
          <w:b/>
          <w:bCs/>
          <w:color w:val="000000"/>
          <w:kern w:val="0"/>
          <w:sz w:val="31"/>
          <w:szCs w:val="31"/>
          <w:lang w:bidi="ar"/>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残疾人社会保障工作。一是配合民政部门扎实做好困难残疾人、残疾儿童生活补贴和重度残疾人护理补贴发放工作。全面完成一至三季度审核工作，为3536名符合救助条件的残疾人，实施救助，其中享受困难残疾人生活补贴959人，享受重度残疾人护理补贴2577人。二是积极组织开展扶贫走访慰问活动，在春节前为392户贫困残疾人家庭送去现金12.18万元，各类物资（米、面、油、奶）折合现金7.6678万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残疾人教就工作。一是改善教育助学环境。通过扩大助学补助，确保残疾儿童人人享有九年义务教育。今年共完成对40名困难残疾学生和残疾人家庭子女学生发放补助学金4万元;二是加大残疾人就业技能培训，推进残疾人就业推荐和安置。目前已完成全年4场238名残疾人技能培训。</w:t>
      </w:r>
    </w:p>
    <w:p>
      <w:pPr>
        <w:spacing w:line="560" w:lineRule="exact"/>
        <w:ind w:firstLine="640" w:firstLineChars="200"/>
        <w:rPr>
          <w:rFonts w:ascii="仿宋_GB2312" w:hAnsi="仿宋_GB2312" w:eastAsia="仿宋_GB2312" w:cs="仿宋_GB2312"/>
          <w:color w:val="000000"/>
          <w:kern w:val="0"/>
          <w:sz w:val="31"/>
          <w:szCs w:val="31"/>
          <w:lang w:bidi="ar"/>
        </w:rPr>
      </w:pPr>
      <w:r>
        <w:rPr>
          <w:rFonts w:hint="eastAsia" w:ascii="仿宋_GB2312" w:eastAsia="仿宋_GB2312"/>
          <w:sz w:val="32"/>
          <w:szCs w:val="32"/>
        </w:rPr>
        <w:t>3.残疾人康复服务工作。坚持“巩固基础，讲求实效，重点突破，全面发展”的工作思路，大力推进康复服务体系建设，不断拓宽康复工作领域，努力提高康复工作效果。一是为推动残疾儿童少年康复救助制度全面落实，基本实现残疾儿童应救尽救，目前完成残疾儿童少年康复救助77例，已在相关康复机构进行康复训练，确保残疾儿童少年发现一例、救助一例。二是继续积极与卫健委开展残疾人家庭医生签约工作，完成签约服务残疾人4558人，服务率100%;三是积极开展残疾人机动轮椅车补贴项目，为帮助下肢障碍残疾人出行方便，今年共完成80辆残疾人机动轮椅车补贴，其中低保户残疾人26名，非低保户残疾人54名。</w:t>
      </w:r>
    </w:p>
    <w:p>
      <w:pPr>
        <w:keepNext w:val="0"/>
        <w:keepLines w:val="0"/>
        <w:pageBreakBefore w:val="0"/>
        <w:kinsoku/>
        <w:wordWrap/>
        <w:overflowPunct/>
        <w:topLinePunct w:val="0"/>
        <w:autoSpaceDE/>
        <w:autoSpaceDN/>
        <w:bidi w:val="0"/>
        <w:adjustRightInd/>
        <w:snapToGrid/>
        <w:spacing w:line="540" w:lineRule="exact"/>
        <w:ind w:firstLine="622" w:firstLineChars="200"/>
        <w:textAlignment w:val="auto"/>
        <w:rPr>
          <w:rFonts w:ascii="仿宋_GB2312" w:hAnsi="仿宋_GB2312" w:eastAsia="仿宋_GB2312" w:cs="仿宋_GB2312"/>
          <w:b/>
          <w:bCs/>
          <w:color w:val="000000"/>
          <w:kern w:val="0"/>
          <w:sz w:val="31"/>
          <w:szCs w:val="31"/>
          <w:lang w:bidi="ar"/>
        </w:rPr>
      </w:pPr>
      <w:r>
        <w:rPr>
          <w:rFonts w:ascii="仿宋_GB2312" w:hAnsi="仿宋_GB2312" w:eastAsia="仿宋_GB2312" w:cs="仿宋_GB2312"/>
          <w:b/>
          <w:bCs/>
          <w:color w:val="000000"/>
          <w:kern w:val="0"/>
          <w:sz w:val="31"/>
          <w:szCs w:val="31"/>
          <w:lang w:bidi="ar"/>
        </w:rPr>
        <w:t>发现的问题及原因：</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1"/>
          <w:szCs w:val="31"/>
          <w:lang w:eastAsia="zh-CN" w:bidi="ar"/>
        </w:rPr>
      </w:pPr>
      <w:r>
        <w:rPr>
          <w:rFonts w:hint="eastAsia" w:ascii="仿宋_GB2312" w:eastAsia="仿宋_GB2312"/>
          <w:sz w:val="32"/>
          <w:szCs w:val="32"/>
        </w:rPr>
        <w:t>残疾人工作中还存在一些问题和不足，一是</w:t>
      </w:r>
      <w:r>
        <w:rPr>
          <w:rFonts w:hint="eastAsia" w:eastAsia="仿宋_GB2312"/>
          <w:sz w:val="32"/>
          <w:szCs w:val="32"/>
        </w:rPr>
        <w:t>受客观条件影响，残疾人生活水平与社会平均水平仍存在差距，二是全社会为残疾人提供的服务和保障还不能完全满足广大残疾人的各种需求</w:t>
      </w:r>
      <w:r>
        <w:rPr>
          <w:rFonts w:hint="eastAsia"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22" w:firstLineChars="200"/>
        <w:jc w:val="left"/>
        <w:textAlignment w:val="auto"/>
        <w:outlineLvl w:val="9"/>
        <w:rPr>
          <w:rFonts w:ascii="仿宋_GB2312" w:hAnsi="仿宋_GB2312" w:eastAsia="仿宋_GB2312" w:cs="仿宋_GB2312"/>
          <w:b/>
          <w:bCs/>
          <w:color w:val="000000"/>
          <w:kern w:val="0"/>
          <w:sz w:val="31"/>
          <w:szCs w:val="31"/>
          <w:lang w:bidi="ar"/>
        </w:rPr>
      </w:pPr>
      <w:r>
        <w:rPr>
          <w:rFonts w:ascii="仿宋_GB2312" w:hAnsi="仿宋_GB2312" w:eastAsia="仿宋_GB2312" w:cs="仿宋_GB2312"/>
          <w:b/>
          <w:bCs/>
          <w:color w:val="000000"/>
          <w:kern w:val="0"/>
          <w:sz w:val="31"/>
          <w:szCs w:val="31"/>
          <w:lang w:bidi="ar"/>
        </w:rPr>
        <w:t>下一步改进措施：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仿宋_GB2312"/>
          <w:sz w:val="32"/>
          <w:szCs w:val="32"/>
          <w:lang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eastAsia="仿宋_GB2312"/>
          <w:sz w:val="32"/>
          <w:szCs w:val="32"/>
          <w:lang w:eastAsia="zh-CN"/>
        </w:rPr>
        <w:t>加大</w:t>
      </w:r>
      <w:r>
        <w:rPr>
          <w:rFonts w:hint="eastAsia" w:eastAsia="仿宋_GB2312"/>
          <w:sz w:val="32"/>
          <w:szCs w:val="32"/>
          <w:lang w:val="en-US" w:eastAsia="zh-CN"/>
        </w:rPr>
        <w:t>对残疾人工作经费的预算。</w:t>
      </w:r>
    </w:p>
    <w:p>
      <w:pPr>
        <w:widowControl/>
        <w:jc w:val="center"/>
        <w:rPr>
          <w:rFonts w:hint="eastAsia" w:ascii="黑体" w:hAnsi="黑体" w:eastAsia="黑体"/>
          <w:color w:val="000000"/>
          <w:kern w:val="0"/>
          <w:sz w:val="32"/>
          <w:szCs w:val="32"/>
          <w:lang w:bidi="ar"/>
        </w:rPr>
        <w:sectPr>
          <w:pgSz w:w="11906" w:h="16838"/>
          <w:pgMar w:top="1440" w:right="1803" w:bottom="1440" w:left="1803" w:header="851" w:footer="992" w:gutter="0"/>
          <w:cols w:space="0" w:num="1"/>
          <w:rtlGutter w:val="0"/>
          <w:docGrid w:type="lines" w:linePitch="436" w:charSpace="0"/>
        </w:sectPr>
      </w:pPr>
      <w:r>
        <w:rPr>
          <w:rFonts w:hint="eastAsia" w:ascii="仿宋_GB2312" w:hAnsi="仿宋_GB2312" w:eastAsia="仿宋_GB2312" w:cs="仿宋_GB2312"/>
          <w:color w:val="000000"/>
          <w:kern w:val="0"/>
          <w:sz w:val="31"/>
          <w:szCs w:val="31"/>
          <w:lang w:bidi="ar"/>
        </w:rPr>
        <w:object>
          <v:shape id="_x0000_i1025" o:spt="75" type="#_x0000_t75" style="height:1065.35pt;width:698.15pt;" o:ole="t" filled="f" o:preferrelative="t" stroked="f" coordsize="21600,21600">
            <v:path/>
            <v:fill on="f" focussize="0,0"/>
            <v:stroke on="f"/>
            <v:imagedata r:id="rId13" o:title=""/>
            <o:lock v:ext="edit" aspectratio="f"/>
            <w10:wrap type="none"/>
            <w10:anchorlock/>
          </v:shape>
          <o:OLEObject Type="Embed" ProgID="Excel.Sheet.12" ShapeID="_x0000_i1025" DrawAspect="Content" ObjectID="_1468075725" r:id="rId12">
            <o:LockedField>false</o:LockedField>
          </o:OLEObject>
        </w:object>
      </w:r>
      <w:bookmarkStart w:id="3" w:name="_1662907696"/>
      <w:bookmarkEnd w:id="3"/>
    </w:p>
    <w:p>
      <w:pPr>
        <w:numPr>
          <w:ilvl w:val="0"/>
          <w:numId w:val="0"/>
        </w:numPr>
        <w:jc w:val="center"/>
        <w:rPr>
          <w:rFonts w:hint="eastAsia" w:ascii="黑体" w:hAnsi="宋体" w:eastAsia="黑体"/>
          <w:color w:val="000000"/>
          <w:kern w:val="0"/>
          <w:sz w:val="44"/>
          <w:szCs w:val="44"/>
        </w:rPr>
      </w:pPr>
      <w:r>
        <w:rPr>
          <w:rFonts w:hint="eastAsia" w:ascii="黑体" w:hAnsi="宋体" w:eastAsia="黑体"/>
          <w:color w:val="000000"/>
          <w:kern w:val="0"/>
          <w:sz w:val="44"/>
          <w:szCs w:val="44"/>
          <w:lang w:eastAsia="zh-CN"/>
        </w:rPr>
        <w:t>第四部分</w:t>
      </w:r>
      <w:r>
        <w:rPr>
          <w:rFonts w:hint="eastAsia" w:ascii="黑体" w:hAnsi="宋体" w:eastAsia="黑体"/>
          <w:color w:val="000000"/>
          <w:kern w:val="0"/>
          <w:sz w:val="44"/>
          <w:szCs w:val="44"/>
        </w:rPr>
        <w:t>专业名词解释</w:t>
      </w:r>
    </w:p>
    <w:p>
      <w:pPr>
        <w:numPr>
          <w:ilvl w:val="0"/>
          <w:numId w:val="0"/>
        </w:numPr>
        <w:jc w:val="center"/>
        <w:rPr>
          <w:rFonts w:hint="eastAsia"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调整预算数：</w:t>
      </w:r>
      <w:r>
        <w:rPr>
          <w:rFonts w:hint="eastAsia" w:ascii="仿宋_GB2312" w:hAnsi="宋体" w:eastAsia="仿宋_GB2312"/>
          <w:bCs/>
          <w:sz w:val="32"/>
          <w:szCs w:val="32"/>
          <w:highlight w:val="none"/>
        </w:rPr>
        <w:t>填列经调整后的全年预算数，包括年初预算数和预算调增调减数</w:t>
      </w:r>
      <w:r>
        <w:rPr>
          <w:rFonts w:hint="eastAsia" w:ascii="仿宋_GB2312" w:eastAsia="仿宋_GB2312"/>
          <w:bCs/>
          <w:sz w:val="32"/>
          <w:szCs w:val="32"/>
          <w:highlight w:val="none"/>
        </w:rPr>
        <w:t>，即：调整预算数＝年初预算数＋预算调增数－预算调减数</w:t>
      </w:r>
      <w:r>
        <w:rPr>
          <w:rFonts w:hint="eastAsia" w:ascii="仿宋_GB2312" w:hAnsi="宋体" w:eastAsia="仿宋_GB2312"/>
          <w:bCs/>
          <w:sz w:val="32"/>
          <w:szCs w:val="32"/>
          <w:highlight w:val="none"/>
        </w:rPr>
        <w:t>。</w:t>
      </w:r>
    </w:p>
    <w:p>
      <w:pPr>
        <w:widowControl/>
        <w:ind w:firstLine="620" w:firstLineChars="200"/>
        <w:jc w:val="left"/>
        <w:rPr>
          <w:rFonts w:hint="eastAsia" w:ascii="仿宋_GB2312" w:hAnsi="仿宋_GB2312" w:eastAsia="仿宋_GB2312" w:cs="仿宋_GB2312"/>
          <w:color w:val="000000"/>
          <w:kern w:val="0"/>
          <w:sz w:val="31"/>
          <w:szCs w:val="31"/>
          <w:highlight w:val="yellow"/>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AC9976CA"/>
    <w:multiLevelType w:val="singleLevel"/>
    <w:tmpl w:val="AC9976CA"/>
    <w:lvl w:ilvl="0" w:tentative="0">
      <w:start w:val="1"/>
      <w:numFmt w:val="chineseCounting"/>
      <w:suff w:val="nothing"/>
      <w:lvlText w:val="%1、"/>
      <w:lvlJc w:val="left"/>
      <w:rPr>
        <w:rFonts w:hint="eastAsia"/>
      </w:rPr>
    </w:lvl>
  </w:abstractNum>
  <w:abstractNum w:abstractNumId="2">
    <w:nsid w:val="FAA6D622"/>
    <w:multiLevelType w:val="singleLevel"/>
    <w:tmpl w:val="FAA6D62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1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0CA3659"/>
    <w:rsid w:val="00D44852"/>
    <w:rsid w:val="010E3361"/>
    <w:rsid w:val="01840A76"/>
    <w:rsid w:val="019001DE"/>
    <w:rsid w:val="01E73B91"/>
    <w:rsid w:val="021D241F"/>
    <w:rsid w:val="03572FC2"/>
    <w:rsid w:val="03A7089C"/>
    <w:rsid w:val="044A47F4"/>
    <w:rsid w:val="047F1934"/>
    <w:rsid w:val="04DB464C"/>
    <w:rsid w:val="04E9365D"/>
    <w:rsid w:val="068B7849"/>
    <w:rsid w:val="06F54D95"/>
    <w:rsid w:val="07292B29"/>
    <w:rsid w:val="07422AC4"/>
    <w:rsid w:val="07B61C44"/>
    <w:rsid w:val="08134E54"/>
    <w:rsid w:val="08586301"/>
    <w:rsid w:val="086C1E64"/>
    <w:rsid w:val="08BA3A8E"/>
    <w:rsid w:val="090654E4"/>
    <w:rsid w:val="093E0634"/>
    <w:rsid w:val="09F56D6B"/>
    <w:rsid w:val="0A557F81"/>
    <w:rsid w:val="0A562C07"/>
    <w:rsid w:val="0AF436B6"/>
    <w:rsid w:val="0B3F72CE"/>
    <w:rsid w:val="0B686BC7"/>
    <w:rsid w:val="0BA7522A"/>
    <w:rsid w:val="0BCB3F9B"/>
    <w:rsid w:val="0C2C1F1F"/>
    <w:rsid w:val="0C2D7704"/>
    <w:rsid w:val="0D0C2BC4"/>
    <w:rsid w:val="0DBA6E85"/>
    <w:rsid w:val="0DC72692"/>
    <w:rsid w:val="0E2B5C83"/>
    <w:rsid w:val="0E640338"/>
    <w:rsid w:val="0E9D096C"/>
    <w:rsid w:val="0EC368FB"/>
    <w:rsid w:val="0ECE423F"/>
    <w:rsid w:val="0EF5200E"/>
    <w:rsid w:val="0FE468F3"/>
    <w:rsid w:val="102B6DF1"/>
    <w:rsid w:val="120E784D"/>
    <w:rsid w:val="12184E79"/>
    <w:rsid w:val="13753E1B"/>
    <w:rsid w:val="140E41B2"/>
    <w:rsid w:val="14174CED"/>
    <w:rsid w:val="14F51408"/>
    <w:rsid w:val="152B3404"/>
    <w:rsid w:val="15916C1F"/>
    <w:rsid w:val="15D4411A"/>
    <w:rsid w:val="16921B06"/>
    <w:rsid w:val="17592205"/>
    <w:rsid w:val="178E4E9E"/>
    <w:rsid w:val="17F40CA4"/>
    <w:rsid w:val="18281798"/>
    <w:rsid w:val="18634A0D"/>
    <w:rsid w:val="18BC4DAB"/>
    <w:rsid w:val="18E20488"/>
    <w:rsid w:val="191022E6"/>
    <w:rsid w:val="191A102A"/>
    <w:rsid w:val="19DA40E6"/>
    <w:rsid w:val="1A6178A4"/>
    <w:rsid w:val="1A913AE8"/>
    <w:rsid w:val="1AF22409"/>
    <w:rsid w:val="1B055B6B"/>
    <w:rsid w:val="1B58757E"/>
    <w:rsid w:val="1C4141F0"/>
    <w:rsid w:val="1CC315DB"/>
    <w:rsid w:val="1D8B0C78"/>
    <w:rsid w:val="1E412145"/>
    <w:rsid w:val="1E6E4C3B"/>
    <w:rsid w:val="1E711180"/>
    <w:rsid w:val="1E7D6429"/>
    <w:rsid w:val="1E9564B3"/>
    <w:rsid w:val="1EE20526"/>
    <w:rsid w:val="1F1A1F49"/>
    <w:rsid w:val="1F226BC7"/>
    <w:rsid w:val="200D17F8"/>
    <w:rsid w:val="20800667"/>
    <w:rsid w:val="209A6E45"/>
    <w:rsid w:val="20B96E79"/>
    <w:rsid w:val="20E506C4"/>
    <w:rsid w:val="211476EA"/>
    <w:rsid w:val="220031EB"/>
    <w:rsid w:val="221D1C3F"/>
    <w:rsid w:val="22551999"/>
    <w:rsid w:val="2256467C"/>
    <w:rsid w:val="23610FD3"/>
    <w:rsid w:val="236267D8"/>
    <w:rsid w:val="23857D2F"/>
    <w:rsid w:val="24171B10"/>
    <w:rsid w:val="24537A42"/>
    <w:rsid w:val="245918C8"/>
    <w:rsid w:val="246B06D0"/>
    <w:rsid w:val="248549F2"/>
    <w:rsid w:val="24861FF8"/>
    <w:rsid w:val="2487431E"/>
    <w:rsid w:val="256264C3"/>
    <w:rsid w:val="257B26C7"/>
    <w:rsid w:val="262C087E"/>
    <w:rsid w:val="2642696E"/>
    <w:rsid w:val="2660352B"/>
    <w:rsid w:val="272829BE"/>
    <w:rsid w:val="27345405"/>
    <w:rsid w:val="287C13F1"/>
    <w:rsid w:val="28C03F87"/>
    <w:rsid w:val="28CD64F2"/>
    <w:rsid w:val="28E71CD7"/>
    <w:rsid w:val="28FB2AB2"/>
    <w:rsid w:val="29535E87"/>
    <w:rsid w:val="295415FA"/>
    <w:rsid w:val="29E37848"/>
    <w:rsid w:val="2A52042E"/>
    <w:rsid w:val="2A7F5B56"/>
    <w:rsid w:val="2B7D5354"/>
    <w:rsid w:val="2C1E58CB"/>
    <w:rsid w:val="2C366C63"/>
    <w:rsid w:val="2C8F7948"/>
    <w:rsid w:val="2CBC1A8C"/>
    <w:rsid w:val="2CF051FA"/>
    <w:rsid w:val="2D38229C"/>
    <w:rsid w:val="2D62741D"/>
    <w:rsid w:val="2DA368D1"/>
    <w:rsid w:val="2DF854D4"/>
    <w:rsid w:val="2EC53938"/>
    <w:rsid w:val="2F3F7267"/>
    <w:rsid w:val="2F4933FE"/>
    <w:rsid w:val="2F8E3F44"/>
    <w:rsid w:val="303F70B9"/>
    <w:rsid w:val="305D4811"/>
    <w:rsid w:val="30DF4759"/>
    <w:rsid w:val="32370DD4"/>
    <w:rsid w:val="324878CF"/>
    <w:rsid w:val="32E651BA"/>
    <w:rsid w:val="3339709D"/>
    <w:rsid w:val="333C204A"/>
    <w:rsid w:val="339F628F"/>
    <w:rsid w:val="33B06F9D"/>
    <w:rsid w:val="34815D15"/>
    <w:rsid w:val="3504022C"/>
    <w:rsid w:val="350A5D93"/>
    <w:rsid w:val="3669223E"/>
    <w:rsid w:val="366C12FC"/>
    <w:rsid w:val="36AF42EA"/>
    <w:rsid w:val="37000267"/>
    <w:rsid w:val="373E3750"/>
    <w:rsid w:val="390A5D5B"/>
    <w:rsid w:val="391F12AA"/>
    <w:rsid w:val="39A847A2"/>
    <w:rsid w:val="39BE5AB2"/>
    <w:rsid w:val="3AFB7F86"/>
    <w:rsid w:val="3B0C2B2C"/>
    <w:rsid w:val="3BC05839"/>
    <w:rsid w:val="3BD517DE"/>
    <w:rsid w:val="3BFC6DCC"/>
    <w:rsid w:val="3C067D8D"/>
    <w:rsid w:val="3C2E6EF6"/>
    <w:rsid w:val="3C446E8B"/>
    <w:rsid w:val="3C7A6DAB"/>
    <w:rsid w:val="3D1C4964"/>
    <w:rsid w:val="3D380F19"/>
    <w:rsid w:val="3D4E2733"/>
    <w:rsid w:val="3D904069"/>
    <w:rsid w:val="3DB01CC2"/>
    <w:rsid w:val="3E303045"/>
    <w:rsid w:val="3E3479B1"/>
    <w:rsid w:val="3F0A686D"/>
    <w:rsid w:val="3FCA23EC"/>
    <w:rsid w:val="4083656B"/>
    <w:rsid w:val="40871E38"/>
    <w:rsid w:val="408B1976"/>
    <w:rsid w:val="41942E54"/>
    <w:rsid w:val="424D60E4"/>
    <w:rsid w:val="42DF3ED1"/>
    <w:rsid w:val="42FA4769"/>
    <w:rsid w:val="433A1366"/>
    <w:rsid w:val="43BC1030"/>
    <w:rsid w:val="43BF7D37"/>
    <w:rsid w:val="43D91565"/>
    <w:rsid w:val="4447106E"/>
    <w:rsid w:val="446B0D32"/>
    <w:rsid w:val="44786400"/>
    <w:rsid w:val="45DB5996"/>
    <w:rsid w:val="464B33A4"/>
    <w:rsid w:val="46F04F56"/>
    <w:rsid w:val="46F82343"/>
    <w:rsid w:val="47964FBE"/>
    <w:rsid w:val="47A141F9"/>
    <w:rsid w:val="482E2C6E"/>
    <w:rsid w:val="48F12D42"/>
    <w:rsid w:val="49616AEF"/>
    <w:rsid w:val="49915349"/>
    <w:rsid w:val="49AB035E"/>
    <w:rsid w:val="49D42BCA"/>
    <w:rsid w:val="49DB26F6"/>
    <w:rsid w:val="49EA6175"/>
    <w:rsid w:val="49F5265F"/>
    <w:rsid w:val="4A1752A2"/>
    <w:rsid w:val="4A583C8E"/>
    <w:rsid w:val="4AB663FF"/>
    <w:rsid w:val="4AC94221"/>
    <w:rsid w:val="4B18398F"/>
    <w:rsid w:val="4B1D404D"/>
    <w:rsid w:val="4BA57664"/>
    <w:rsid w:val="4BCF243C"/>
    <w:rsid w:val="4C120AAF"/>
    <w:rsid w:val="4C8F1C6B"/>
    <w:rsid w:val="4DAC3D0C"/>
    <w:rsid w:val="4E1826EB"/>
    <w:rsid w:val="4E7C4917"/>
    <w:rsid w:val="4EB76E76"/>
    <w:rsid w:val="4F4B634E"/>
    <w:rsid w:val="502162E1"/>
    <w:rsid w:val="50446E39"/>
    <w:rsid w:val="50A92D54"/>
    <w:rsid w:val="50C46A00"/>
    <w:rsid w:val="50C62B98"/>
    <w:rsid w:val="50DA2448"/>
    <w:rsid w:val="51AA47B2"/>
    <w:rsid w:val="51C1525F"/>
    <w:rsid w:val="52744678"/>
    <w:rsid w:val="52AC7AB3"/>
    <w:rsid w:val="532511AB"/>
    <w:rsid w:val="53737543"/>
    <w:rsid w:val="5395542C"/>
    <w:rsid w:val="54207C4C"/>
    <w:rsid w:val="544D3043"/>
    <w:rsid w:val="5478717E"/>
    <w:rsid w:val="54BE4386"/>
    <w:rsid w:val="54EE4FBA"/>
    <w:rsid w:val="555C235D"/>
    <w:rsid w:val="561550C1"/>
    <w:rsid w:val="56B56DEB"/>
    <w:rsid w:val="56EE7E3C"/>
    <w:rsid w:val="572016AE"/>
    <w:rsid w:val="575E3687"/>
    <w:rsid w:val="57641127"/>
    <w:rsid w:val="57E3761C"/>
    <w:rsid w:val="58DF7560"/>
    <w:rsid w:val="58E26FD5"/>
    <w:rsid w:val="593E5E9F"/>
    <w:rsid w:val="59477A05"/>
    <w:rsid w:val="596D661C"/>
    <w:rsid w:val="59836C48"/>
    <w:rsid w:val="59C246B5"/>
    <w:rsid w:val="5A610FED"/>
    <w:rsid w:val="5AD32C36"/>
    <w:rsid w:val="5B0A5F61"/>
    <w:rsid w:val="5C252D34"/>
    <w:rsid w:val="5C8073CA"/>
    <w:rsid w:val="5C85137D"/>
    <w:rsid w:val="5D732EA9"/>
    <w:rsid w:val="5DBC131F"/>
    <w:rsid w:val="5DF34FA9"/>
    <w:rsid w:val="5E7E3630"/>
    <w:rsid w:val="5ECF0F37"/>
    <w:rsid w:val="5F5027A5"/>
    <w:rsid w:val="5FFC46E4"/>
    <w:rsid w:val="604B4D81"/>
    <w:rsid w:val="613651D9"/>
    <w:rsid w:val="6151303A"/>
    <w:rsid w:val="618A6433"/>
    <w:rsid w:val="61E80884"/>
    <w:rsid w:val="625B2DA2"/>
    <w:rsid w:val="636A5BE2"/>
    <w:rsid w:val="64753429"/>
    <w:rsid w:val="64AA594E"/>
    <w:rsid w:val="6516448E"/>
    <w:rsid w:val="65706DA4"/>
    <w:rsid w:val="664C1E33"/>
    <w:rsid w:val="671E745B"/>
    <w:rsid w:val="68777ACE"/>
    <w:rsid w:val="68DF4D97"/>
    <w:rsid w:val="692B7805"/>
    <w:rsid w:val="696473D9"/>
    <w:rsid w:val="6977251D"/>
    <w:rsid w:val="697876A2"/>
    <w:rsid w:val="69A157A9"/>
    <w:rsid w:val="6AE346FD"/>
    <w:rsid w:val="6AF21D88"/>
    <w:rsid w:val="6AF60EED"/>
    <w:rsid w:val="6B3B79EC"/>
    <w:rsid w:val="6C875E70"/>
    <w:rsid w:val="6CAD3A0C"/>
    <w:rsid w:val="6D861DC6"/>
    <w:rsid w:val="6DDE19C7"/>
    <w:rsid w:val="6DE77597"/>
    <w:rsid w:val="6E2C11BA"/>
    <w:rsid w:val="6EAC6681"/>
    <w:rsid w:val="6EB546C3"/>
    <w:rsid w:val="6ECF4EE3"/>
    <w:rsid w:val="6F0065A5"/>
    <w:rsid w:val="6F094735"/>
    <w:rsid w:val="6F4F2D6C"/>
    <w:rsid w:val="700C3D31"/>
    <w:rsid w:val="702D164C"/>
    <w:rsid w:val="709E0C74"/>
    <w:rsid w:val="70D566CD"/>
    <w:rsid w:val="70EA4662"/>
    <w:rsid w:val="715447EE"/>
    <w:rsid w:val="71840673"/>
    <w:rsid w:val="72647864"/>
    <w:rsid w:val="72856C98"/>
    <w:rsid w:val="72CC2CB1"/>
    <w:rsid w:val="72E47E81"/>
    <w:rsid w:val="73060CF5"/>
    <w:rsid w:val="731870BC"/>
    <w:rsid w:val="731C321D"/>
    <w:rsid w:val="73431FE5"/>
    <w:rsid w:val="74F620C5"/>
    <w:rsid w:val="74F745EC"/>
    <w:rsid w:val="7594634B"/>
    <w:rsid w:val="75B86FF9"/>
    <w:rsid w:val="760A19E3"/>
    <w:rsid w:val="76301274"/>
    <w:rsid w:val="7687055C"/>
    <w:rsid w:val="76D06209"/>
    <w:rsid w:val="76DF5587"/>
    <w:rsid w:val="77285EAB"/>
    <w:rsid w:val="778B0394"/>
    <w:rsid w:val="7797275D"/>
    <w:rsid w:val="77B314EF"/>
    <w:rsid w:val="77C43856"/>
    <w:rsid w:val="791C4BA8"/>
    <w:rsid w:val="797D1710"/>
    <w:rsid w:val="79861760"/>
    <w:rsid w:val="79DA500A"/>
    <w:rsid w:val="79E62767"/>
    <w:rsid w:val="7A7921D3"/>
    <w:rsid w:val="7A9354C5"/>
    <w:rsid w:val="7B465659"/>
    <w:rsid w:val="7B6D5E4A"/>
    <w:rsid w:val="7BF56711"/>
    <w:rsid w:val="7C96259D"/>
    <w:rsid w:val="7CC00C24"/>
    <w:rsid w:val="7CEF7E63"/>
    <w:rsid w:val="7CF61006"/>
    <w:rsid w:val="7D91393A"/>
    <w:rsid w:val="7D9B5D8E"/>
    <w:rsid w:val="7DEA75B4"/>
    <w:rsid w:val="7E8C0663"/>
    <w:rsid w:val="7F203382"/>
    <w:rsid w:val="7F371447"/>
    <w:rsid w:val="7F8F0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 w:type="character" w:customStyle="1" w:styleId="17">
    <w:name w:val="font71"/>
    <w:basedOn w:val="8"/>
    <w:qFormat/>
    <w:uiPriority w:val="0"/>
    <w:rPr>
      <w:rFonts w:hint="eastAsia" w:ascii="宋体" w:hAnsi="宋体" w:eastAsia="宋体" w:cs="宋体"/>
      <w:b/>
      <w:color w:val="000000"/>
      <w:sz w:val="32"/>
      <w:szCs w:val="32"/>
      <w:u w:val="none"/>
    </w:rPr>
  </w:style>
  <w:style w:type="character" w:customStyle="1" w:styleId="18">
    <w:name w:val="font41"/>
    <w:basedOn w:val="8"/>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altLang="zh-CN" b="1"/>
              <a:t>部门人员</a:t>
            </a:r>
            <a:endParaRPr altLang="zh-CN"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实有人员</c:v>
                </c:pt>
              </c:strCache>
            </c:strRef>
          </c:tx>
          <c:spPr>
            <a:solidFill>
              <a:schemeClr val="accent1"/>
            </a:solidFill>
            <a:ln>
              <a:noFill/>
            </a:ln>
            <a:effectLst/>
          </c:spPr>
          <c:invertIfNegative val="0"/>
          <c:dLbls>
            <c:delete val="1"/>
          </c:dLbls>
          <c:cat>
            <c:strRef>
              <c:f>Sheet1!$A$2:$A$4</c:f>
              <c:strCache>
                <c:ptCount val="3"/>
                <c:pt idx="0">
                  <c:v>实有人员</c:v>
                </c:pt>
                <c:pt idx="1">
                  <c:v>事业编制</c:v>
                </c:pt>
                <c:pt idx="2">
                  <c:v>离退休人员</c:v>
                </c:pt>
              </c:strCache>
            </c:strRef>
          </c:cat>
          <c:val>
            <c:numRef>
              <c:f>Sheet1!$B$2:$B$4</c:f>
              <c:numCache>
                <c:formatCode>General</c:formatCode>
                <c:ptCount val="3"/>
                <c:pt idx="0">
                  <c:v>5</c:v>
                </c:pt>
                <c:pt idx="1">
                  <c:v>5</c:v>
                </c:pt>
                <c:pt idx="2">
                  <c:v>5</c:v>
                </c:pt>
              </c:numCache>
            </c:numRef>
          </c:val>
        </c:ser>
        <c:ser>
          <c:idx val="1"/>
          <c:order val="1"/>
          <c:tx>
            <c:strRef>
              <c:f>Sheet1!$C$1</c:f>
              <c:strCache>
                <c:ptCount val="1"/>
                <c:pt idx="0">
                  <c:v>事业编制</c:v>
                </c:pt>
              </c:strCache>
            </c:strRef>
          </c:tx>
          <c:spPr>
            <a:solidFill>
              <a:schemeClr val="accent2"/>
            </a:solidFill>
            <a:ln>
              <a:noFill/>
            </a:ln>
            <a:effectLst/>
          </c:spPr>
          <c:invertIfNegative val="0"/>
          <c:dLbls>
            <c:delete val="1"/>
          </c:dLbls>
          <c:cat>
            <c:strRef>
              <c:f>Sheet1!$A$2:$A$4</c:f>
              <c:strCache>
                <c:ptCount val="3"/>
                <c:pt idx="0">
                  <c:v>实有人员</c:v>
                </c:pt>
                <c:pt idx="1">
                  <c:v>事业编制</c:v>
                </c:pt>
                <c:pt idx="2">
                  <c:v>离退休人员</c:v>
                </c:pt>
              </c:strCache>
            </c:strRef>
          </c:cat>
          <c:val>
            <c:numRef>
              <c:f>Sheet1!$C$2:$C$4</c:f>
              <c:numCache>
                <c:formatCode>General</c:formatCode>
                <c:ptCount val="3"/>
                <c:pt idx="0">
                  <c:v>5</c:v>
                </c:pt>
                <c:pt idx="1">
                  <c:v>5</c:v>
                </c:pt>
                <c:pt idx="2">
                  <c:v>5</c:v>
                </c:pt>
              </c:numCache>
            </c:numRef>
          </c:val>
        </c:ser>
        <c:ser>
          <c:idx val="2"/>
          <c:order val="2"/>
          <c:tx>
            <c:strRef>
              <c:f>Sheet1!$D$1</c:f>
              <c:strCache>
                <c:ptCount val="1"/>
                <c:pt idx="0">
                  <c:v>离退休人员</c:v>
                </c:pt>
              </c:strCache>
            </c:strRef>
          </c:tx>
          <c:spPr>
            <a:solidFill>
              <a:schemeClr val="accent3"/>
            </a:solidFill>
            <a:ln>
              <a:noFill/>
            </a:ln>
            <a:effectLst/>
          </c:spPr>
          <c:invertIfNegative val="0"/>
          <c:dLbls>
            <c:delete val="1"/>
          </c:dLbls>
          <c:cat>
            <c:strRef>
              <c:f>Sheet1!$A$2:$A$4</c:f>
              <c:strCache>
                <c:ptCount val="3"/>
                <c:pt idx="0">
                  <c:v>实有人员</c:v>
                </c:pt>
                <c:pt idx="1">
                  <c:v>事业编制</c:v>
                </c:pt>
                <c:pt idx="2">
                  <c:v>离退休人员</c:v>
                </c:pt>
              </c:strCache>
            </c:strRef>
          </c:cat>
          <c:val>
            <c:numRef>
              <c:f>Sheet1!$D$2:$D$4</c:f>
              <c:numCache>
                <c:formatCode>General</c:formatCode>
                <c:ptCount val="3"/>
                <c:pt idx="0">
                  <c:v>5</c:v>
                </c:pt>
                <c:pt idx="1">
                  <c:v>5</c:v>
                </c:pt>
                <c:pt idx="2">
                  <c:v>5</c:v>
                </c:pt>
              </c:numCache>
            </c:numRef>
          </c:val>
        </c:ser>
        <c:dLbls>
          <c:showLegendKey val="0"/>
          <c:showVal val="0"/>
          <c:showCatName val="0"/>
          <c:showSerName val="0"/>
          <c:showPercent val="0"/>
          <c:showBubbleSize val="0"/>
        </c:dLbls>
        <c:gapWidth val="219"/>
        <c:overlap val="-27"/>
        <c:axId val="754713309"/>
        <c:axId val="380260621"/>
      </c:barChart>
      <c:catAx>
        <c:axId val="7547133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380260621"/>
        <c:crosses val="autoZero"/>
        <c:auto val="1"/>
        <c:lblAlgn val="ctr"/>
        <c:lblOffset val="100"/>
        <c:noMultiLvlLbl val="0"/>
      </c:catAx>
      <c:valAx>
        <c:axId val="38026062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75471330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收入支出决算总体情况</a:t>
            </a:r>
            <a:endParaRPr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Sheet1!$A$2:$A$5</c15:sqref>
                  </c15:fullRef>
                </c:ext>
              </c:extLst>
              <c:f>Sheet1!$A$2:$A$3</c:f>
              <c:strCache>
                <c:ptCount val="2"/>
                <c:pt idx="0">
                  <c:v>收入</c:v>
                </c:pt>
                <c:pt idx="1">
                  <c:v>支出</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628.56</c:v>
                </c:pt>
                <c:pt idx="1">
                  <c:v>629.5</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extLst>
                <c:ext xmlns:c15="http://schemas.microsoft.com/office/drawing/2012/chart" uri="{02D57815-91ED-43cb-92C2-25804820EDAC}">
                  <c15:fullRef>
                    <c15:sqref>Sheet1!$A$2:$A$5</c15:sqref>
                  </c15:fullRef>
                </c:ext>
              </c:extLst>
              <c:f>Sheet1!$A$2:$A$3</c:f>
              <c:strCache>
                <c:ptCount val="2"/>
                <c:pt idx="0">
                  <c:v>收入</c:v>
                </c:pt>
                <c:pt idx="1">
                  <c:v>支出</c:v>
                </c:pt>
              </c:strCache>
            </c:strRef>
          </c:cat>
          <c:val>
            <c:numRef>
              <c:extLst>
                <c:ext xmlns:c15="http://schemas.microsoft.com/office/drawing/2012/chart" uri="{02D57815-91ED-43cb-92C2-25804820EDAC}">
                  <c15:fullRef>
                    <c15:sqref>Sheet1!$C$2:$C$5</c15:sqref>
                  </c15:fullRef>
                </c:ext>
              </c:extLst>
              <c:f>Sheet1!$C$2:$C$3</c:f>
              <c:numCache>
                <c:formatCode>General</c:formatCode>
                <c:ptCount val="2"/>
                <c:pt idx="0">
                  <c:v>390.85</c:v>
                </c:pt>
                <c:pt idx="1">
                  <c:v>684.06</c:v>
                </c:pt>
              </c:numCache>
            </c:numRef>
          </c:val>
        </c:ser>
        <c:dLbls>
          <c:showLegendKey val="0"/>
          <c:showVal val="0"/>
          <c:showCatName val="0"/>
          <c:showSerName val="0"/>
          <c:showPercent val="0"/>
          <c:showBubbleSize val="0"/>
        </c:dLbls>
        <c:gapWidth val="219"/>
        <c:overlap val="-27"/>
        <c:axId val="294945244"/>
        <c:axId val="583553445"/>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Sheet1!$A$2:$A$5</c15:sqref>
                        </c15:fullRef>
                        <c15:formulaRef>
                          <c15:sqref>Sheet1!$A$2:$A$3</c15:sqref>
                        </c15:formulaRef>
                      </c:ext>
                    </c:extLst>
                    <c:strCache>
                      <c:ptCount val="2"/>
                      <c:pt idx="0">
                        <c:v>收入</c:v>
                      </c:pt>
                      <c:pt idx="1">
                        <c:v>支出</c:v>
                      </c:pt>
                    </c:strCache>
                  </c:strRef>
                </c:cat>
                <c:val>
                  <c:numRef>
                    <c:extLst>
                      <c:ext uri="{02D57815-91ED-43cb-92C2-25804820EDAC}">
                        <c15:fullRef>
                          <c15:sqref>Sheet1!$D$2:$D$5</c15:sqref>
                        </c15:fullRef>
                        <c15:formulaRef>
                          <c15:sqref>Sheet1!$D$2:$D$3</c15:sqref>
                        </c15:formulaRef>
                      </c:ext>
                    </c:extLst>
                    <c:numCache>
                      <c:formatCode>General</c:formatCode>
                      <c:ptCount val="2"/>
                    </c:numCache>
                  </c:numRef>
                </c:val>
              </c15:ser>
            </c15:filteredBarSeries>
          </c:ext>
        </c:extLst>
      </c:barChart>
      <c:catAx>
        <c:axId val="2949452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3553445"/>
        <c:crosses val="autoZero"/>
        <c:auto val="1"/>
        <c:lblAlgn val="ctr"/>
        <c:lblOffset val="100"/>
        <c:noMultiLvlLbl val="0"/>
      </c:catAx>
      <c:valAx>
        <c:axId val="58355344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49452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收入决算情况</a:t>
            </a:r>
            <a:endParaRPr b="1"/>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财政拨款收入</c:v>
                </c:pt>
                <c:pt idx="1">
                  <c:v>年初结转和结余</c:v>
                </c:pt>
              </c:strCache>
            </c:strRef>
          </c:cat>
          <c:val>
            <c:numRef>
              <c:f>Sheet1!$B$2:$B$3</c:f>
              <c:numCache>
                <c:formatCode>General</c:formatCode>
                <c:ptCount val="2"/>
                <c:pt idx="0">
                  <c:v>390.85</c:v>
                </c:pt>
                <c:pt idx="1">
                  <c:v>293.21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支出决算情况</a:t>
            </a:r>
            <a:endParaRPr b="1"/>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101.68</c:v>
                </c:pt>
                <c:pt idx="1">
                  <c:v>582.39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财政拨款收入支出决算总体情况</a:t>
            </a:r>
            <a:endParaRPr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Sheet1!$A$2:$A$5</c15:sqref>
                  </c15:fullRef>
                </c:ext>
              </c:extLst>
              <c:f>Sheet1!$A$2:$A$3</c:f>
              <c:strCache>
                <c:ptCount val="2"/>
                <c:pt idx="0">
                  <c:v>收入</c:v>
                </c:pt>
                <c:pt idx="1">
                  <c:v>支出</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628.56</c:v>
                </c:pt>
                <c:pt idx="1">
                  <c:v>629.5</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extLst>
                <c:ext xmlns:c15="http://schemas.microsoft.com/office/drawing/2012/chart" uri="{02D57815-91ED-43cb-92C2-25804820EDAC}">
                  <c15:fullRef>
                    <c15:sqref>Sheet1!$A$2:$A$5</c15:sqref>
                  </c15:fullRef>
                </c:ext>
              </c:extLst>
              <c:f>Sheet1!$A$2:$A$3</c:f>
              <c:strCache>
                <c:ptCount val="2"/>
                <c:pt idx="0">
                  <c:v>收入</c:v>
                </c:pt>
                <c:pt idx="1">
                  <c:v>支出</c:v>
                </c:pt>
              </c:strCache>
            </c:strRef>
          </c:cat>
          <c:val>
            <c:numRef>
              <c:extLst>
                <c:ext xmlns:c15="http://schemas.microsoft.com/office/drawing/2012/chart" uri="{02D57815-91ED-43cb-92C2-25804820EDAC}">
                  <c15:fullRef>
                    <c15:sqref>Sheet1!$C$2:$C$5</c15:sqref>
                  </c15:fullRef>
                </c:ext>
              </c:extLst>
              <c:f>Sheet1!$C$2:$C$3</c:f>
              <c:numCache>
                <c:formatCode>General</c:formatCode>
                <c:ptCount val="2"/>
                <c:pt idx="0">
                  <c:v>390.85</c:v>
                </c:pt>
                <c:pt idx="1">
                  <c:v>684.06</c:v>
                </c:pt>
              </c:numCache>
            </c:numRef>
          </c:val>
        </c:ser>
        <c:dLbls>
          <c:showLegendKey val="0"/>
          <c:showVal val="0"/>
          <c:showCatName val="0"/>
          <c:showSerName val="0"/>
          <c:showPercent val="0"/>
          <c:showBubbleSize val="0"/>
        </c:dLbls>
        <c:gapWidth val="219"/>
        <c:overlap val="-27"/>
        <c:axId val="294945244"/>
        <c:axId val="583553445"/>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Sheet1!$A$2:$A$5</c15:sqref>
                        </c15:fullRef>
                        <c15:formulaRef>
                          <c15:sqref>Sheet1!$A$2:$A$3</c15:sqref>
                        </c15:formulaRef>
                      </c:ext>
                    </c:extLst>
                    <c:strCache>
                      <c:ptCount val="2"/>
                      <c:pt idx="0">
                        <c:v>收入</c:v>
                      </c:pt>
                      <c:pt idx="1">
                        <c:v>支出</c:v>
                      </c:pt>
                    </c:strCache>
                  </c:strRef>
                </c:cat>
                <c:val>
                  <c:numRef>
                    <c:extLst>
                      <c:ext uri="{02D57815-91ED-43cb-92C2-25804820EDAC}">
                        <c15:fullRef>
                          <c15:sqref>Sheet1!$D$2:$D$5</c15:sqref>
                        </c15:fullRef>
                        <c15:formulaRef>
                          <c15:sqref>Sheet1!$D$2:$D$3</c15:sqref>
                        </c15:formulaRef>
                      </c:ext>
                    </c:extLst>
                    <c:numCache>
                      <c:formatCode>General</c:formatCode>
                      <c:ptCount val="2"/>
                    </c:numCache>
                  </c:numRef>
                </c:val>
              </c15:ser>
            </c15:filteredBarSeries>
          </c:ext>
        </c:extLst>
      </c:barChart>
      <c:catAx>
        <c:axId val="2949452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3553445"/>
        <c:crosses val="autoZero"/>
        <c:auto val="1"/>
        <c:lblAlgn val="ctr"/>
        <c:lblOffset val="100"/>
        <c:noMultiLvlLbl val="0"/>
      </c:catAx>
      <c:valAx>
        <c:axId val="58355344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49452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b="1"/>
              <a:t>财政拨款支出决算总体情况</a:t>
            </a:r>
            <a:endParaRPr altLang="en-US"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delete val="1"/>
          </c:dLbls>
          <c:cat>
            <c:strRef>
              <c:f>Sheet1!$A$2:$A$4</c:f>
              <c:strCache>
                <c:ptCount val="3"/>
                <c:pt idx="1">
                  <c:v>财政拨款支出</c:v>
                </c:pt>
              </c:strCache>
            </c:strRef>
          </c:cat>
          <c:val>
            <c:numRef>
              <c:f>Sheet1!$B$2:$B$4</c:f>
              <c:numCache>
                <c:formatCode>General</c:formatCode>
                <c:ptCount val="3"/>
                <c:pt idx="1">
                  <c:v>629.5</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Sheet1!$A$2:$A$4</c:f>
              <c:strCache>
                <c:ptCount val="3"/>
                <c:pt idx="1">
                  <c:v>财政拨款支出</c:v>
                </c:pt>
              </c:strCache>
            </c:strRef>
          </c:cat>
          <c:val>
            <c:numRef>
              <c:f>Sheet1!$C$2:$C$4</c:f>
              <c:numCache>
                <c:formatCode>General</c:formatCode>
                <c:ptCount val="3"/>
                <c:pt idx="1">
                  <c:v>684.06</c:v>
                </c:pt>
              </c:numCache>
            </c:numRef>
          </c:val>
        </c:ser>
        <c:dLbls>
          <c:showLegendKey val="0"/>
          <c:showVal val="0"/>
          <c:showCatName val="0"/>
          <c:showSerName val="0"/>
          <c:showPercent val="0"/>
          <c:showBubbleSize val="0"/>
        </c:dLbls>
        <c:gapWidth val="219"/>
        <c:overlap val="-27"/>
        <c:axId val="314446161"/>
        <c:axId val="847121793"/>
      </c:barChart>
      <c:catAx>
        <c:axId val="31444616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7121793"/>
        <c:crosses val="autoZero"/>
        <c:auto val="1"/>
        <c:lblAlgn val="ctr"/>
        <c:lblOffset val="100"/>
        <c:noMultiLvlLbl val="0"/>
      </c:catAx>
      <c:valAx>
        <c:axId val="84712179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444616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Fanny</cp:lastModifiedBy>
  <cp:lastPrinted>2021-10-18T05:31:00Z</cp:lastPrinted>
  <dcterms:modified xsi:type="dcterms:W3CDTF">2021-10-28T07:06:42Z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2DAFE6372FAF4509B5789F1E23F475D2</vt:lpwstr>
  </property>
</Properties>
</file>