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20" w:lineRule="exact"/>
        <w:jc w:val="both"/>
        <w:rPr>
          <w:rStyle w:val="8"/>
          <w:rFonts w:hint="eastAsia" w:ascii="方正小标宋简体" w:hAnsi="方正小标宋简体" w:eastAsia="方正小标宋简体" w:cs="方正小标宋简体"/>
          <w:sz w:val="44"/>
          <w:szCs w:val="44"/>
          <w:lang w:val="en-US" w:eastAsia="zh-CN"/>
        </w:rPr>
      </w:pPr>
    </w:p>
    <w:p>
      <w:pPr>
        <w:pStyle w:val="5"/>
        <w:shd w:val="clear" w:color="auto" w:fill="FFFFFF"/>
        <w:spacing w:before="0" w:beforeAutospacing="0" w:after="0" w:afterAutospacing="0" w:line="520" w:lineRule="exact"/>
        <w:jc w:val="both"/>
        <w:rPr>
          <w:rStyle w:val="8"/>
          <w:rFonts w:hint="eastAsia" w:ascii="方正小标宋简体" w:hAnsi="方正小标宋简体" w:eastAsia="方正小标宋简体" w:cs="方正小标宋简体"/>
          <w:b w:val="0"/>
          <w:bCs w:val="0"/>
          <w:sz w:val="40"/>
          <w:szCs w:val="40"/>
          <w:lang w:val="en-US" w:eastAsia="zh-CN"/>
        </w:rPr>
      </w:pPr>
    </w:p>
    <w:p>
      <w:pPr>
        <w:pStyle w:val="5"/>
        <w:shd w:val="clear" w:color="auto" w:fill="FFFFFF"/>
        <w:spacing w:before="0" w:beforeAutospacing="0" w:after="0" w:afterAutospacing="0" w:line="520" w:lineRule="exact"/>
        <w:jc w:val="both"/>
        <w:rPr>
          <w:rStyle w:val="8"/>
          <w:rFonts w:hint="eastAsia" w:ascii="方正小标宋简体" w:hAnsi="方正小标宋简体" w:eastAsia="方正小标宋简体" w:cs="方正小标宋简体"/>
          <w:b w:val="0"/>
          <w:bCs w:val="0"/>
          <w:sz w:val="40"/>
          <w:szCs w:val="40"/>
          <w:lang w:val="en-US" w:eastAsia="zh-CN"/>
        </w:rPr>
      </w:pPr>
    </w:p>
    <w:p>
      <w:pPr>
        <w:pStyle w:val="5"/>
        <w:shd w:val="clear" w:color="auto" w:fill="FFFFFF"/>
        <w:spacing w:before="0" w:beforeAutospacing="0" w:after="0" w:afterAutospacing="0" w:line="520" w:lineRule="exact"/>
        <w:jc w:val="center"/>
        <w:rPr>
          <w:rStyle w:val="8"/>
          <w:rFonts w:hint="default" w:ascii="方正小标宋简体" w:hAnsi="方正小标宋简体" w:eastAsia="方正小标宋简体" w:cs="方正小标宋简体"/>
          <w:b w:val="0"/>
          <w:bCs w:val="0"/>
          <w:sz w:val="40"/>
          <w:szCs w:val="40"/>
          <w:lang w:val="en-US" w:eastAsia="zh-CN"/>
        </w:rPr>
      </w:pPr>
      <w:r>
        <w:rPr>
          <w:rStyle w:val="8"/>
          <w:rFonts w:hint="eastAsia" w:ascii="方正小标宋简体" w:hAnsi="方正小标宋简体" w:eastAsia="方正小标宋简体" w:cs="方正小标宋简体"/>
          <w:b w:val="0"/>
          <w:bCs w:val="0"/>
          <w:sz w:val="40"/>
          <w:szCs w:val="40"/>
          <w:lang w:val="en-US" w:eastAsia="zh-CN"/>
        </w:rPr>
        <w:t>西安市阎良区融媒体中心</w:t>
      </w:r>
    </w:p>
    <w:p>
      <w:pPr>
        <w:pStyle w:val="5"/>
        <w:shd w:val="clear" w:color="auto" w:fill="FFFFFF"/>
        <w:spacing w:before="0" w:beforeAutospacing="0" w:after="0" w:afterAutospacing="0" w:line="520" w:lineRule="exact"/>
        <w:jc w:val="center"/>
        <w:rPr>
          <w:rStyle w:val="8"/>
          <w:rFonts w:hint="eastAsia" w:ascii="方正小标宋简体" w:hAnsi="方正小标宋简体" w:eastAsia="方正小标宋简体" w:cs="方正小标宋简体"/>
          <w:b w:val="0"/>
          <w:bCs w:val="0"/>
          <w:sz w:val="40"/>
          <w:szCs w:val="40"/>
          <w:lang w:val="en-US" w:eastAsia="zh-CN"/>
        </w:rPr>
      </w:pPr>
      <w:r>
        <w:rPr>
          <w:rStyle w:val="8"/>
          <w:rFonts w:hint="eastAsia" w:ascii="方正小标宋简体" w:hAnsi="方正小标宋简体" w:eastAsia="方正小标宋简体" w:cs="方正小标宋简体"/>
          <w:b w:val="0"/>
          <w:bCs w:val="0"/>
          <w:sz w:val="40"/>
          <w:szCs w:val="40"/>
          <w:lang w:val="en-US" w:eastAsia="zh-CN"/>
        </w:rPr>
        <w:t>2020年部门决算</w:t>
      </w:r>
    </w:p>
    <w:p>
      <w:pPr>
        <w:pStyle w:val="5"/>
        <w:shd w:val="clear" w:color="auto" w:fill="FFFFFF"/>
        <w:spacing w:before="0" w:beforeAutospacing="0" w:after="0" w:afterAutospacing="0" w:line="520" w:lineRule="exact"/>
        <w:jc w:val="center"/>
        <w:rPr>
          <w:rStyle w:val="8"/>
          <w:rFonts w:hint="eastAsia" w:ascii="方正小标宋简体" w:hAnsi="方正小标宋简体" w:eastAsia="方正小标宋简体" w:cs="方正小标宋简体"/>
          <w:b w:val="0"/>
          <w:bCs w:val="0"/>
          <w:sz w:val="40"/>
          <w:szCs w:val="40"/>
          <w:lang w:val="en-US" w:eastAsia="zh-CN"/>
        </w:rPr>
      </w:pPr>
    </w:p>
    <w:p>
      <w:pPr>
        <w:pStyle w:val="5"/>
        <w:shd w:val="clear" w:color="auto" w:fill="FFFFFF"/>
        <w:spacing w:before="0" w:beforeAutospacing="0" w:after="0" w:afterAutospacing="0" w:line="520" w:lineRule="exact"/>
        <w:jc w:val="center"/>
        <w:rPr>
          <w:rStyle w:val="8"/>
          <w:rFonts w:hint="eastAsia" w:ascii="方正小标宋简体" w:hAnsi="方正小标宋简体" w:eastAsia="方正小标宋简体" w:cs="方正小标宋简体"/>
          <w:b w:val="0"/>
          <w:bCs w:val="0"/>
          <w:sz w:val="40"/>
          <w:szCs w:val="40"/>
          <w:lang w:val="en-US" w:eastAsia="zh-CN"/>
        </w:rPr>
      </w:pPr>
    </w:p>
    <w:p>
      <w:pPr>
        <w:spacing w:line="560" w:lineRule="exact"/>
        <w:jc w:val="center"/>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hint="eastAsia"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spacing w:line="560" w:lineRule="exact"/>
        <w:jc w:val="both"/>
        <w:rPr>
          <w:rFonts w:asciiTheme="majorEastAsia" w:hAnsiTheme="majorEastAsia" w:eastAsiaTheme="majorEastAsia" w:cstheme="majorEastAsia"/>
          <w:b/>
          <w:bCs/>
          <w:sz w:val="44"/>
          <w:szCs w:val="44"/>
        </w:rPr>
      </w:pPr>
    </w:p>
    <w:p>
      <w:pPr>
        <w:pStyle w:val="2"/>
        <w:jc w:val="both"/>
      </w:pPr>
    </w:p>
    <w:p>
      <w:pPr>
        <w:spacing w:line="400" w:lineRule="exact"/>
        <w:ind w:firstLine="2570" w:firstLineChars="800"/>
        <w:jc w:val="both"/>
        <w:rPr>
          <w:rFonts w:asciiTheme="majorEastAsia" w:hAnsiTheme="majorEastAsia" w:eastAsiaTheme="majorEastAsia" w:cstheme="majorEastAsia"/>
          <w:b/>
          <w:bCs/>
          <w:sz w:val="32"/>
          <w:szCs w:val="32"/>
        </w:rPr>
      </w:pPr>
    </w:p>
    <w:p>
      <w:pPr>
        <w:spacing w:line="400" w:lineRule="exact"/>
        <w:ind w:firstLine="2570" w:firstLineChars="800"/>
        <w:jc w:val="both"/>
        <w:rPr>
          <w:rFonts w:hint="eastAsia" w:asciiTheme="majorEastAsia" w:hAnsiTheme="majorEastAsia" w:eastAsiaTheme="majorEastAsia" w:cstheme="majorEastAsia"/>
          <w:b/>
          <w:bCs/>
          <w:sz w:val="32"/>
          <w:szCs w:val="32"/>
        </w:rPr>
      </w:pPr>
    </w:p>
    <w:p>
      <w:pPr>
        <w:spacing w:line="400" w:lineRule="exact"/>
        <w:ind w:firstLine="2240" w:firstLineChars="7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保密审查情况：</w:t>
      </w:r>
      <w:r>
        <w:rPr>
          <w:rFonts w:hint="eastAsia" w:ascii="仿宋_GB2312" w:hAnsi="仿宋_GB2312" w:eastAsia="仿宋_GB2312" w:cs="仿宋_GB2312"/>
          <w:b w:val="0"/>
          <w:bCs w:val="0"/>
          <w:sz w:val="32"/>
          <w:szCs w:val="32"/>
          <w:lang w:val="en-US" w:eastAsia="zh-CN"/>
        </w:rPr>
        <w:t>已审查</w:t>
      </w:r>
    </w:p>
    <w:p>
      <w:pPr>
        <w:spacing w:line="400" w:lineRule="exact"/>
        <w:ind w:firstLine="2240" w:firstLineChars="700"/>
        <w:jc w:val="both"/>
        <w:rPr>
          <w:rFonts w:hint="eastAsia" w:ascii="仿宋_GB2312" w:hAnsi="仿宋_GB2312" w:eastAsia="仿宋_GB2312" w:cs="仿宋_GB2312"/>
          <w:b w:val="0"/>
          <w:bCs w:val="0"/>
          <w:sz w:val="32"/>
          <w:szCs w:val="32"/>
        </w:rPr>
      </w:pPr>
    </w:p>
    <w:p>
      <w:pPr>
        <w:spacing w:line="400" w:lineRule="exact"/>
        <w:ind w:firstLine="2240" w:firstLineChars="7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部门主要负责人审签情况：</w:t>
      </w:r>
      <w:r>
        <w:rPr>
          <w:rFonts w:hint="eastAsia" w:ascii="仿宋_GB2312" w:hAnsi="仿宋_GB2312" w:eastAsia="仿宋_GB2312" w:cs="仿宋_GB2312"/>
          <w:b w:val="0"/>
          <w:bCs w:val="0"/>
          <w:sz w:val="32"/>
          <w:szCs w:val="32"/>
          <w:lang w:val="en-US" w:eastAsia="zh-CN"/>
        </w:rPr>
        <w:t>已审签</w:t>
      </w:r>
    </w:p>
    <w:p>
      <w:pPr>
        <w:spacing w:line="400" w:lineRule="exact"/>
        <w:ind w:firstLine="2240" w:firstLineChars="700"/>
        <w:jc w:val="both"/>
        <w:rPr>
          <w:rFonts w:hint="eastAsia" w:ascii="仿宋_GB2312" w:hAnsi="仿宋_GB2312" w:eastAsia="仿宋_GB2312" w:cs="仿宋_GB2312"/>
          <w:b w:val="0"/>
          <w:bCs w:val="0"/>
          <w:sz w:val="32"/>
          <w:szCs w:val="32"/>
        </w:rPr>
      </w:pPr>
    </w:p>
    <w:p>
      <w:pPr>
        <w:jc w:val="both"/>
        <w:rPr>
          <w:rFonts w:ascii="黑体" w:hAnsi="宋体" w:eastAsia="黑体"/>
          <w:bCs/>
          <w:color w:val="000000"/>
          <w:kern w:val="0"/>
          <w:sz w:val="44"/>
          <w:szCs w:val="44"/>
        </w:rPr>
      </w:pPr>
    </w:p>
    <w:p>
      <w:pPr>
        <w:jc w:val="both"/>
        <w:rPr>
          <w:rFonts w:ascii="黑体" w:hAnsi="宋体" w:eastAsia="黑体"/>
          <w:bCs/>
          <w:color w:val="000000"/>
          <w:kern w:val="0"/>
          <w:sz w:val="44"/>
          <w:szCs w:val="44"/>
        </w:rPr>
      </w:pPr>
    </w:p>
    <w:p>
      <w:pPr>
        <w:jc w:val="both"/>
        <w:rPr>
          <w:rFonts w:ascii="黑体" w:hAnsi="宋体" w:eastAsia="黑体"/>
          <w:bCs/>
          <w:color w:val="000000"/>
          <w:kern w:val="0"/>
          <w:sz w:val="44"/>
          <w:szCs w:val="44"/>
        </w:rPr>
      </w:pPr>
    </w:p>
    <w:p>
      <w:pPr>
        <w:ind w:firstLine="3200" w:firstLineChars="800"/>
        <w:jc w:val="both"/>
        <w:rPr>
          <w:rFonts w:hint="eastAsia" w:ascii="方正小标宋简体" w:hAnsi="方正小标宋简体" w:eastAsia="方正小标宋简体" w:cs="方正小标宋简体"/>
          <w:bCs/>
          <w:color w:val="000000"/>
          <w:kern w:val="0"/>
          <w:sz w:val="40"/>
          <w:szCs w:val="40"/>
        </w:rPr>
      </w:pPr>
      <w:r>
        <w:rPr>
          <w:rFonts w:hint="eastAsia" w:ascii="方正小标宋简体" w:hAnsi="方正小标宋简体" w:eastAsia="方正小标宋简体" w:cs="方正小标宋简体"/>
          <w:bCs/>
          <w:color w:val="000000"/>
          <w:kern w:val="0"/>
          <w:sz w:val="40"/>
          <w:szCs w:val="40"/>
        </w:rPr>
        <w:t>目</w:t>
      </w:r>
      <w:r>
        <w:rPr>
          <w:rFonts w:hint="eastAsia" w:ascii="方正小标宋简体" w:hAnsi="方正小标宋简体" w:eastAsia="方正小标宋简体" w:cs="方正小标宋简体"/>
          <w:bCs/>
          <w:color w:val="000000"/>
          <w:kern w:val="0"/>
          <w:sz w:val="40"/>
          <w:szCs w:val="40"/>
          <w:lang w:val="en-US" w:eastAsia="zh-CN"/>
        </w:rPr>
        <w:t xml:space="preserve">  </w:t>
      </w:r>
      <w:r>
        <w:rPr>
          <w:rFonts w:hint="eastAsia" w:ascii="方正小标宋简体" w:hAnsi="方正小标宋简体" w:eastAsia="方正小标宋简体" w:cs="方正小标宋简体"/>
          <w:bCs/>
          <w:color w:val="000000"/>
          <w:kern w:val="0"/>
          <w:sz w:val="40"/>
          <w:szCs w:val="40"/>
        </w:rPr>
        <w:t>录</w:t>
      </w:r>
    </w:p>
    <w:p>
      <w:pPr>
        <w:jc w:val="both"/>
        <w:rPr>
          <w:rFonts w:ascii="黑体" w:hAnsi="宋体" w:eastAsia="黑体"/>
          <w:bCs/>
          <w:color w:val="000000"/>
          <w:kern w:val="0"/>
          <w:sz w:val="36"/>
          <w:szCs w:val="36"/>
        </w:rPr>
      </w:pPr>
    </w:p>
    <w:p>
      <w:pPr>
        <w:widowControl/>
        <w:spacing w:line="360" w:lineRule="auto"/>
        <w:jc w:val="both"/>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三、部门人员情况</w:t>
      </w:r>
    </w:p>
    <w:p>
      <w:pPr>
        <w:widowControl/>
        <w:spacing w:line="360" w:lineRule="auto"/>
        <w:jc w:val="both"/>
        <w:rPr>
          <w:rFonts w:hint="eastAsia" w:ascii="黑体" w:hAnsi="黑体" w:eastAsia="黑体" w:cs="黑体"/>
        </w:rPr>
      </w:pPr>
      <w:r>
        <w:rPr>
          <w:rFonts w:hint="eastAsia" w:ascii="黑体" w:hAnsi="黑体" w:eastAsia="黑体" w:cs="黑体"/>
          <w:color w:val="000000"/>
          <w:kern w:val="0"/>
          <w:szCs w:val="32"/>
        </w:rPr>
        <w:t xml:space="preserve">第二部分  </w:t>
      </w:r>
      <w:r>
        <w:rPr>
          <w:rFonts w:hint="eastAsia" w:ascii="黑体" w:hAnsi="黑体" w:eastAsia="黑体" w:cs="黑体"/>
          <w:color w:val="000000"/>
          <w:kern w:val="0"/>
          <w:szCs w:val="32"/>
          <w:lang w:eastAsia="zh-CN"/>
        </w:rPr>
        <w:t>2020年</w:t>
      </w:r>
      <w:r>
        <w:rPr>
          <w:rFonts w:hint="eastAsia" w:ascii="黑体" w:hAnsi="黑体" w:eastAsia="黑体" w:cs="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一、收入支出决算总表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二、收入决算总表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三、支出决算总表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四、财政拨款收入支出决算总表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六、一般公共预算财政拨款基本支出决算表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七、一般公共预算财政拨款“三公”经费及会议费、培训费支出决算表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lang w:eastAsia="zh-CN"/>
        </w:rPr>
      </w:pPr>
      <w:r>
        <w:rPr>
          <w:rFonts w:hint="eastAsia" w:ascii="仿宋_GB2312" w:hAnsi="仿宋_GB2312" w:eastAsia="仿宋_GB2312" w:cs="仿宋_GB2312"/>
          <w:color w:val="000000"/>
          <w:kern w:val="0"/>
          <w:szCs w:val="32"/>
          <w:lang w:eastAsia="zh-CN"/>
        </w:rPr>
        <w:t>九、国有资本经营预算财政拨款支出决算表</w:t>
      </w:r>
    </w:p>
    <w:p>
      <w:pPr>
        <w:widowControl/>
        <w:spacing w:line="360" w:lineRule="auto"/>
        <w:jc w:val="both"/>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十、</w:t>
      </w:r>
      <w:r>
        <w:rPr>
          <w:rFonts w:hint="eastAsia" w:ascii="仿宋_GB2312" w:hAnsi="仿宋_GB2312" w:eastAsia="仿宋_GB2312" w:cs="仿宋_GB2312"/>
          <w:color w:val="000000"/>
          <w:kern w:val="0"/>
          <w:szCs w:val="32"/>
          <w:lang w:eastAsia="zh-CN"/>
        </w:rPr>
        <w:t>机关运行经费支出</w:t>
      </w:r>
      <w:r>
        <w:rPr>
          <w:rFonts w:hint="eastAsia" w:ascii="仿宋_GB2312" w:hAnsi="仿宋_GB2312" w:eastAsia="仿宋_GB2312" w:cs="仿宋_GB2312"/>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十一、</w:t>
      </w:r>
      <w:r>
        <w:rPr>
          <w:rFonts w:hint="eastAsia" w:ascii="仿宋_GB2312" w:hAnsi="仿宋_GB2312" w:eastAsia="仿宋_GB2312" w:cs="仿宋_GB2312"/>
          <w:color w:val="000000"/>
          <w:kern w:val="0"/>
          <w:szCs w:val="32"/>
          <w:lang w:eastAsia="zh-CN"/>
        </w:rPr>
        <w:t>政府采购支出情况</w:t>
      </w:r>
      <w:r>
        <w:rPr>
          <w:rFonts w:hint="eastAsia" w:ascii="仿宋_GB2312" w:hAnsi="仿宋_GB2312" w:eastAsia="仿宋_GB2312" w:cs="仿宋_GB2312"/>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lang w:eastAsia="zh-CN"/>
        </w:rPr>
      </w:pPr>
      <w:r>
        <w:rPr>
          <w:rFonts w:hint="eastAsia" w:ascii="仿宋_GB2312" w:hAnsi="仿宋_GB2312" w:eastAsia="仿宋_GB2312" w:cs="仿宋_GB2312"/>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仿宋_GB2312" w:hAnsi="仿宋_GB2312" w:eastAsia="仿宋_GB2312" w:cs="仿宋_GB2312"/>
          <w:color w:val="000000"/>
          <w:kern w:val="0"/>
          <w:szCs w:val="32"/>
          <w:lang w:eastAsia="zh-CN"/>
        </w:rPr>
      </w:pPr>
      <w:r>
        <w:rPr>
          <w:rFonts w:hint="eastAsia" w:ascii="仿宋_GB2312" w:hAnsi="仿宋_GB2312" w:eastAsia="仿宋_GB2312" w:cs="仿宋_GB2312"/>
          <w:color w:val="000000"/>
          <w:kern w:val="0"/>
          <w:szCs w:val="32"/>
          <w:lang w:eastAsia="zh-CN"/>
        </w:rPr>
        <w:t>十三、预算绩效情况说明</w:t>
      </w:r>
    </w:p>
    <w:p>
      <w:pPr>
        <w:spacing w:line="360" w:lineRule="auto"/>
        <w:jc w:val="both"/>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both"/>
        <w:rPr>
          <w:rFonts w:hint="eastAsia" w:ascii="黑体" w:hAnsi="宋体" w:eastAsia="黑体"/>
          <w:color w:val="000000"/>
          <w:kern w:val="0"/>
          <w:sz w:val="44"/>
          <w:szCs w:val="44"/>
        </w:rPr>
      </w:pPr>
    </w:p>
    <w:p>
      <w:pPr>
        <w:widowControl/>
        <w:jc w:val="center"/>
        <w:rPr>
          <w:sz w:val="44"/>
          <w:szCs w:val="44"/>
        </w:rPr>
      </w:pPr>
      <w:r>
        <w:rPr>
          <w:rFonts w:hint="eastAsia" w:ascii="黑体" w:hAnsi="宋体" w:eastAsia="黑体"/>
          <w:color w:val="000000"/>
          <w:kern w:val="0"/>
          <w:sz w:val="44"/>
          <w:szCs w:val="44"/>
        </w:rPr>
        <w:t>第一部分 部门概况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keepNext w:val="0"/>
        <w:keepLines w:val="0"/>
        <w:pageBreakBefore w:val="0"/>
        <w:tabs>
          <w:tab w:val="left" w:pos="7560"/>
        </w:tabs>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贯彻执行党和国家有关新闻媒体、广播电视方面法律、法规、规章和方针政策；负责拟定全区媒体融合发展规划、年度计划并组织实施。（二）负责新媒体技术引进、开发、推广和管理；承担全区传统媒体、新媒体融合发展和宣传报道；研究新闻采编报道中的重大问题；承办重大宣传报道活动。（三）负责全媒体内容管理系统及媒体数据库建设管理；负责整合各类媒体资源，统筹运用各类媒体平台、信息技术等资源，提高媒体资源综合利用效率，不断推动传统媒体和新兴媒体在内容、渠道、平台、管理方面深度融合。（四）负责新闻热线管理以及广播、电视、内刊、网站和新媒体新闻稿件采写；负责编审可供广播、电视、内刊、网站和新媒体使用的图文稿件；负责广播、电视、内刊、网站和新媒体等全媒体运营、推广。（五）负责新媒体政务服务和社会服务业务拓展。（六）负责全区各类新闻宣传产品策划、开发、制作、推广等创新创优。（七）负责重大新闻线索和有关新闻素材收集；负责阶段性新闻动态和舆论导向研究分析，协助做好新闻媒体有关舆情应对处置。（八）协助媒体和新闻单位来阎采访工作。（九）负责本单位安全生产管理工作。（十）完成区委交办的其他任务。</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tabs>
          <w:tab w:val="left" w:pos="7560"/>
        </w:tabs>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2020年1月，</w:t>
      </w:r>
      <w:r>
        <w:rPr>
          <w:rFonts w:hint="eastAsia" w:ascii="仿宋" w:hAnsi="仿宋" w:eastAsia="仿宋" w:cs="仿宋"/>
          <w:sz w:val="32"/>
          <w:szCs w:val="32"/>
        </w:rPr>
        <w:t>将阎良区广播电视台、阎良区《今日阎良》编辑部（区文学艺术界联合会办公室）整合，组建西安市阎良区融媒体中心，加挂西安市阎良区广播电视台牌子，为区委直属公益一类全额拨款事业单位，规格为正处级，归口区委宣传部管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设内设机构6个：综合科、总编室、采访部、新媒体部、技术播出部、传媒服务部。</w:t>
      </w:r>
      <w:r>
        <w:rPr>
          <w:rFonts w:hint="eastAsia" w:ascii="仿宋" w:hAnsi="仿宋" w:eastAsia="仿宋" w:cs="仿宋"/>
          <w:sz w:val="32"/>
          <w:szCs w:val="32"/>
        </w:rPr>
        <w:t>核定事业编制23名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其中设主任1名、副主任2名，核定科级领导职数6名。截止2020年底，实有在编人员16人。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spacing w:line="560" w:lineRule="exact"/>
        <w:ind w:firstLine="640" w:firstLineChars="200"/>
        <w:jc w:val="both"/>
        <w:rPr>
          <w:rFonts w:hint="eastAsia" w:ascii="仿宋_GB2312" w:hAnsi="华文仿宋" w:eastAsia="仿宋_GB2312" w:cs="华文仿宋"/>
          <w:szCs w:val="32"/>
        </w:rPr>
      </w:pPr>
      <w:r>
        <w:rPr>
          <w:rFonts w:hint="eastAsia" w:ascii="仿宋_GB2312" w:hAnsi="华文仿宋" w:eastAsia="仿宋_GB2312" w:cs="华文仿宋"/>
          <w:szCs w:val="32"/>
        </w:rPr>
        <w:t>从决算单位构成看，本部门的部门决算只包括部门本级决算，本部门无下属事业单位。</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pPr>
              <w:spacing w:line="560" w:lineRule="exact"/>
              <w:jc w:val="both"/>
              <w:rPr>
                <w:rFonts w:ascii="仿宋_GB2312" w:hAnsi="华文仿宋" w:eastAsia="仿宋_GB2312" w:cs="华文仿宋"/>
                <w:szCs w:val="32"/>
              </w:rPr>
            </w:pPr>
            <w:r>
              <w:rPr>
                <w:rFonts w:hint="eastAsia" w:ascii="仿宋_GB2312" w:hAnsi="华文仿宋" w:eastAsia="仿宋_GB2312" w:cs="华文仿宋"/>
                <w:szCs w:val="32"/>
              </w:rPr>
              <w:t>序号</w:t>
            </w:r>
          </w:p>
        </w:tc>
        <w:tc>
          <w:tcPr>
            <w:tcW w:w="6923" w:type="dxa"/>
            <w:vAlign w:val="top"/>
          </w:tcPr>
          <w:p>
            <w:pPr>
              <w:spacing w:line="560" w:lineRule="exact"/>
              <w:jc w:val="both"/>
              <w:rPr>
                <w:rFonts w:ascii="仿宋_GB2312" w:hAnsi="华文仿宋" w:eastAsia="仿宋_GB2312" w:cs="华文仿宋"/>
                <w:szCs w:val="32"/>
              </w:rPr>
            </w:pPr>
            <w:r>
              <w:rPr>
                <w:rFonts w:hint="eastAsia" w:ascii="仿宋_GB2312" w:hAnsi="华文仿宋" w:eastAsia="仿宋_GB2312"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pPr>
              <w:spacing w:line="560" w:lineRule="exact"/>
              <w:jc w:val="both"/>
              <w:rPr>
                <w:rFonts w:ascii="仿宋_GB2312" w:hAnsi="华文仿宋" w:eastAsia="仿宋_GB2312" w:cs="华文仿宋"/>
                <w:szCs w:val="32"/>
              </w:rPr>
            </w:pPr>
            <w:r>
              <w:rPr>
                <w:rFonts w:ascii="仿宋_GB2312" w:hAnsi="华文仿宋" w:eastAsia="仿宋_GB2312" w:cs="华文仿宋"/>
                <w:szCs w:val="32"/>
              </w:rPr>
              <w:t>1</w:t>
            </w:r>
          </w:p>
        </w:tc>
        <w:tc>
          <w:tcPr>
            <w:tcW w:w="6923" w:type="dxa"/>
            <w:vAlign w:val="top"/>
          </w:tcPr>
          <w:p>
            <w:pPr>
              <w:spacing w:line="560" w:lineRule="exact"/>
              <w:jc w:val="both"/>
              <w:rPr>
                <w:rFonts w:hint="eastAsia" w:ascii="仿宋_GB2312" w:hAnsi="华文仿宋" w:eastAsia="仿宋_GB2312" w:cs="华文仿宋"/>
                <w:szCs w:val="32"/>
                <w:lang w:eastAsia="zh-CN"/>
              </w:rPr>
            </w:pPr>
            <w:r>
              <w:rPr>
                <w:rFonts w:hint="eastAsia" w:ascii="仿宋_GB2312" w:hAnsi="华文仿宋" w:eastAsia="仿宋_GB2312" w:cs="华文仿宋"/>
                <w:szCs w:val="32"/>
                <w:lang w:val="en-US" w:eastAsia="zh-CN"/>
              </w:rPr>
              <w:t>西安市阎良区融媒体中心</w:t>
            </w:r>
            <w:r>
              <w:rPr>
                <w:rFonts w:hint="eastAsia" w:ascii="仿宋_GB2312" w:hAnsi="华文仿宋" w:eastAsia="仿宋_GB2312" w:cs="华文仿宋"/>
                <w:szCs w:val="32"/>
              </w:rPr>
              <w:t>本级</w:t>
            </w:r>
          </w:p>
        </w:tc>
      </w:tr>
    </w:tbl>
    <w:p>
      <w:pPr>
        <w:ind w:firstLine="643" w:firstLineChars="200"/>
        <w:jc w:val="both"/>
        <w:rPr>
          <w:rFonts w:ascii="黑体" w:hAnsi="黑体" w:eastAsia="黑体"/>
          <w:b/>
          <w:bCs/>
          <w:sz w:val="32"/>
          <w:szCs w:val="32"/>
        </w:rPr>
      </w:pPr>
      <w:r>
        <w:rPr>
          <w:rFonts w:hint="eastAsia" w:ascii="黑体" w:hAnsi="黑体" w:eastAsia="黑体"/>
          <w:b/>
          <w:bCs/>
          <w:sz w:val="32"/>
          <w:szCs w:val="32"/>
        </w:rPr>
        <w:t>三、部门人员情况</w:t>
      </w:r>
    </w:p>
    <w:p>
      <w:pPr>
        <w:spacing w:line="560" w:lineRule="exact"/>
        <w:ind w:firstLine="640" w:firstLineChars="200"/>
        <w:jc w:val="both"/>
        <w:rPr>
          <w:rFonts w:hint="eastAsia"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w:t>
      </w:r>
      <w:r>
        <w:rPr>
          <w:rFonts w:hint="eastAsia" w:ascii="仿宋_GB2312" w:hAnsi="华文仿宋" w:eastAsia="仿宋_GB2312" w:cs="华文仿宋"/>
          <w:szCs w:val="32"/>
          <w:lang w:val="en-US" w:eastAsia="zh-CN"/>
        </w:rPr>
        <w:t>20</w:t>
      </w:r>
      <w:r>
        <w:rPr>
          <w:rFonts w:hint="eastAsia" w:ascii="仿宋_GB2312" w:hAnsi="华文仿宋" w:eastAsia="仿宋_GB2312" w:cs="华文仿宋"/>
          <w:szCs w:val="32"/>
        </w:rPr>
        <w:t>年底，本部门人员编制</w:t>
      </w:r>
      <w:r>
        <w:rPr>
          <w:rFonts w:hint="eastAsia" w:ascii="仿宋_GB2312" w:hAnsi="华文仿宋" w:eastAsia="仿宋_GB2312" w:cs="华文仿宋"/>
          <w:szCs w:val="32"/>
          <w:lang w:val="en-US" w:eastAsia="zh-CN"/>
        </w:rPr>
        <w:t>23</w:t>
      </w:r>
      <w:r>
        <w:rPr>
          <w:rFonts w:hint="eastAsia" w:ascii="仿宋_GB2312" w:hAnsi="华文仿宋" w:eastAsia="仿宋_GB2312" w:cs="华文仿宋"/>
          <w:szCs w:val="32"/>
        </w:rPr>
        <w:t>人，其中行政编制</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人、事业编制</w:t>
      </w:r>
      <w:r>
        <w:rPr>
          <w:rFonts w:hint="eastAsia" w:ascii="仿宋_GB2312" w:hAnsi="华文仿宋" w:eastAsia="仿宋_GB2312" w:cs="华文仿宋"/>
          <w:szCs w:val="32"/>
          <w:lang w:val="en-US" w:eastAsia="zh-CN"/>
        </w:rPr>
        <w:t>16</w:t>
      </w:r>
      <w:r>
        <w:rPr>
          <w:rFonts w:hint="eastAsia" w:ascii="仿宋_GB2312" w:hAnsi="华文仿宋" w:eastAsia="仿宋_GB2312" w:cs="华文仿宋"/>
          <w:szCs w:val="32"/>
        </w:rPr>
        <w:t>人；实有人员</w:t>
      </w:r>
      <w:r>
        <w:rPr>
          <w:rFonts w:hint="eastAsia" w:ascii="仿宋_GB2312" w:hAnsi="华文仿宋" w:eastAsia="仿宋_GB2312" w:cs="华文仿宋"/>
          <w:szCs w:val="32"/>
          <w:lang w:val="en-US" w:eastAsia="zh-CN"/>
        </w:rPr>
        <w:t>16</w:t>
      </w:r>
      <w:r>
        <w:rPr>
          <w:rFonts w:hint="eastAsia" w:ascii="仿宋_GB2312" w:hAnsi="华文仿宋" w:eastAsia="仿宋_GB2312" w:cs="华文仿宋"/>
          <w:szCs w:val="32"/>
        </w:rPr>
        <w:t>人，其中行政</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w:t>
      </w:r>
      <w:r>
        <w:rPr>
          <w:rFonts w:hint="eastAsia" w:ascii="仿宋_GB2312" w:hAnsi="华文仿宋" w:eastAsia="仿宋_GB2312" w:cs="华文仿宋"/>
          <w:szCs w:val="32"/>
          <w:lang w:val="en-US" w:eastAsia="zh-CN"/>
        </w:rPr>
        <w:t>16</w:t>
      </w:r>
      <w:r>
        <w:rPr>
          <w:rFonts w:hint="eastAsia" w:ascii="仿宋_GB2312" w:hAnsi="华文仿宋" w:eastAsia="仿宋_GB2312" w:cs="华文仿宋"/>
          <w:szCs w:val="32"/>
        </w:rPr>
        <w:t>人。单位管理的离退休人员</w:t>
      </w:r>
      <w:r>
        <w:rPr>
          <w:rFonts w:hint="eastAsia" w:ascii="仿宋_GB2312" w:hAnsi="华文仿宋" w:eastAsia="仿宋_GB2312" w:cs="华文仿宋"/>
          <w:szCs w:val="32"/>
          <w:lang w:val="en-US" w:eastAsia="zh-CN"/>
        </w:rPr>
        <w:t>6</w:t>
      </w:r>
      <w:r>
        <w:rPr>
          <w:rFonts w:hint="eastAsia" w:ascii="仿宋_GB2312" w:hAnsi="华文仿宋" w:eastAsia="仿宋_GB2312" w:cs="华文仿宋"/>
          <w:szCs w:val="32"/>
        </w:rPr>
        <w:t>人。</w:t>
      </w:r>
    </w:p>
    <w:p>
      <w:pPr>
        <w:spacing w:line="240" w:lineRule="auto"/>
        <w:ind w:firstLine="640" w:firstLineChars="200"/>
        <w:jc w:val="both"/>
        <w:rPr>
          <w:rFonts w:hint="eastAsia" w:ascii="仿宋_GB2312" w:hAnsi="华文仿宋" w:eastAsia="仿宋_GB2312" w:cs="华文仿宋"/>
          <w:szCs w:val="32"/>
          <w:lang w:eastAsia="zh-CN"/>
        </w:rPr>
      </w:pPr>
    </w:p>
    <w:p>
      <w:pPr>
        <w:widowControl/>
        <w:jc w:val="both"/>
        <w:rPr>
          <w:rFonts w:hint="eastAsia" w:ascii="方正小标宋简体" w:hAnsi="方正小标宋简体" w:eastAsia="方正小标宋简体" w:cs="方正小标宋简体"/>
          <w:color w:val="000000"/>
          <w:kern w:val="0"/>
          <w:sz w:val="40"/>
          <w:szCs w:val="40"/>
        </w:rPr>
      </w:pPr>
    </w:p>
    <w:p>
      <w:pPr>
        <w:widowControl/>
        <w:jc w:val="both"/>
        <w:rPr>
          <w:rFonts w:hint="eastAsia" w:ascii="方正小标宋简体" w:hAnsi="方正小标宋简体" w:eastAsia="方正小标宋简体" w:cs="方正小标宋简体"/>
          <w:color w:val="000000"/>
          <w:kern w:val="0"/>
          <w:sz w:val="40"/>
          <w:szCs w:val="40"/>
        </w:rPr>
      </w:pPr>
    </w:p>
    <w:p>
      <w:pPr>
        <w:widowControl/>
        <w:jc w:val="both"/>
        <w:rPr>
          <w:rFonts w:hint="eastAsia" w:ascii="方正小标宋简体" w:hAnsi="方正小标宋简体" w:eastAsia="方正小标宋简体" w:cs="方正小标宋简体"/>
          <w:color w:val="000000"/>
          <w:kern w:val="0"/>
          <w:sz w:val="40"/>
          <w:szCs w:val="40"/>
        </w:rPr>
      </w:pPr>
    </w:p>
    <w:p>
      <w:pPr>
        <w:widowControl/>
        <w:jc w:val="both"/>
        <w:rPr>
          <w:rFonts w:hint="eastAsia" w:ascii="方正小标宋简体" w:hAnsi="方正小标宋简体" w:eastAsia="方正小标宋简体" w:cs="方正小标宋简体"/>
          <w:color w:val="000000"/>
          <w:kern w:val="0"/>
          <w:sz w:val="40"/>
          <w:szCs w:val="40"/>
        </w:rPr>
      </w:pPr>
    </w:p>
    <w:p>
      <w:pPr>
        <w:widowControl/>
        <w:jc w:val="both"/>
        <w:rPr>
          <w:rFonts w:hint="eastAsia" w:ascii="方正小标宋简体" w:hAnsi="方正小标宋简体" w:eastAsia="方正小标宋简体" w:cs="方正小标宋简体"/>
          <w:color w:val="000000"/>
          <w:kern w:val="0"/>
          <w:sz w:val="40"/>
          <w:szCs w:val="40"/>
        </w:rPr>
      </w:pPr>
    </w:p>
    <w:p>
      <w:pPr>
        <w:pStyle w:val="2"/>
        <w:jc w:val="both"/>
        <w:rPr>
          <w:rFonts w:hint="eastAsia" w:ascii="方正小标宋简体" w:hAnsi="方正小标宋简体" w:eastAsia="方正小标宋简体" w:cs="方正小标宋简体"/>
          <w:color w:val="000000"/>
          <w:kern w:val="0"/>
          <w:sz w:val="40"/>
          <w:szCs w:val="40"/>
        </w:rPr>
      </w:pPr>
    </w:p>
    <w:p>
      <w:pPr>
        <w:widowControl/>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rPr>
        <w:t xml:space="preserve">第二部分 </w:t>
      </w:r>
      <w:r>
        <w:rPr>
          <w:rFonts w:hint="eastAsia" w:ascii="方正小标宋简体" w:hAnsi="方正小标宋简体" w:eastAsia="方正小标宋简体" w:cs="方正小标宋简体"/>
          <w:color w:val="000000"/>
          <w:kern w:val="0"/>
          <w:sz w:val="40"/>
          <w:szCs w:val="40"/>
          <w:lang w:eastAsia="zh-CN"/>
        </w:rPr>
        <w:t>2020年</w:t>
      </w:r>
      <w:r>
        <w:rPr>
          <w:rFonts w:hint="eastAsia" w:ascii="方正小标宋简体" w:hAnsi="方正小标宋简体" w:eastAsia="方正小标宋简体" w:cs="方正小标宋简体"/>
          <w:color w:val="000000"/>
          <w:kern w:val="0"/>
          <w:sz w:val="40"/>
          <w:szCs w:val="40"/>
        </w:rPr>
        <w:t>部门决算表</w:t>
      </w:r>
    </w:p>
    <w:tbl>
      <w:tblPr>
        <w:tblStyle w:val="6"/>
        <w:tblpPr w:leftFromText="180" w:rightFromText="180" w:vertAnchor="text" w:horzAnchor="page" w:tblpX="1508" w:tblpY="1123"/>
        <w:tblOverlap w:val="never"/>
        <w:tblW w:w="9956" w:type="dxa"/>
        <w:tblInd w:w="0" w:type="dxa"/>
        <w:tblLayout w:type="fixed"/>
        <w:tblCellMar>
          <w:top w:w="0" w:type="dxa"/>
          <w:left w:w="0" w:type="dxa"/>
          <w:bottom w:w="0" w:type="dxa"/>
          <w:right w:w="0" w:type="dxa"/>
        </w:tblCellMar>
      </w:tblPr>
      <w:tblGrid>
        <w:gridCol w:w="686"/>
        <w:gridCol w:w="7381"/>
        <w:gridCol w:w="638"/>
        <w:gridCol w:w="1251"/>
      </w:tblGrid>
      <w:tr>
        <w:tblPrEx>
          <w:tblCellMar>
            <w:top w:w="0" w:type="dxa"/>
            <w:left w:w="0" w:type="dxa"/>
            <w:bottom w:w="0" w:type="dxa"/>
            <w:right w:w="0"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内</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w:t>
            </w:r>
          </w:p>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空表</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表格为空的理由</w:t>
            </w: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表1</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收入支出决算总表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否</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表2</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收入决算表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223" w:firstLineChars="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否</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表3</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支出决算表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否</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表4</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财政拨款收入支出决算总表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210" w:firstLineChars="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否</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表5</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一般公共预算财政拨款支出决算表（按功能分类科目）</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235" w:firstLineChars="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否</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表6</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一般公共预算财政拨款基本支出决算表 （按经济分类科目）</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否</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86" w:hRule="exact"/>
        </w:trPr>
        <w:tc>
          <w:tcPr>
            <w:tcW w:w="6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表7</w:t>
            </w:r>
          </w:p>
        </w:tc>
        <w:tc>
          <w:tcPr>
            <w:tcW w:w="738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一般公共预算财政拨款“三公”经费及会议费、培训费支出决算表</w:t>
            </w:r>
          </w:p>
        </w:tc>
        <w:tc>
          <w:tcPr>
            <w:tcW w:w="63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否</w:t>
            </w:r>
          </w:p>
        </w:tc>
        <w:tc>
          <w:tcPr>
            <w:tcW w:w="125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6"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表8</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政府性基金预算财政拨款收入支出</w:t>
            </w:r>
            <w:r>
              <w:rPr>
                <w:rFonts w:hint="eastAsia" w:ascii="仿宋_GB2312" w:hAnsi="仿宋_GB2312" w:eastAsia="仿宋_GB2312" w:cs="仿宋_GB2312"/>
                <w:color w:val="000000"/>
                <w:kern w:val="0"/>
                <w:sz w:val="28"/>
                <w:szCs w:val="28"/>
                <w:lang w:eastAsia="zh-CN"/>
              </w:rPr>
              <w:t>决算表</w:t>
            </w:r>
          </w:p>
          <w:p>
            <w:pPr>
              <w:widowControl/>
              <w:jc w:val="both"/>
              <w:textAlignment w:val="center"/>
              <w:rPr>
                <w:rFonts w:hint="eastAsia" w:ascii="仿宋_GB2312" w:hAnsi="仿宋_GB2312" w:eastAsia="仿宋_GB2312" w:cs="仿宋_GB2312"/>
                <w:color w:val="000000"/>
                <w:kern w:val="0"/>
                <w:sz w:val="28"/>
                <w:szCs w:val="28"/>
              </w:rPr>
            </w:pPr>
          </w:p>
          <w:p>
            <w:pPr>
              <w:widowControl/>
              <w:jc w:val="both"/>
              <w:textAlignment w:val="center"/>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政府性基金预算财政拨款收入支出</w:t>
            </w:r>
            <w:r>
              <w:rPr>
                <w:rFonts w:hint="eastAsia" w:ascii="仿宋_GB2312" w:hAnsi="仿宋_GB2312" w:eastAsia="仿宋_GB2312" w:cs="仿宋_GB2312"/>
                <w:color w:val="000000"/>
                <w:kern w:val="0"/>
                <w:sz w:val="28"/>
                <w:szCs w:val="28"/>
                <w:lang w:eastAsia="zh-CN"/>
              </w:rPr>
              <w:t>决算表</w:t>
            </w:r>
          </w:p>
          <w:p>
            <w:pPr>
              <w:widowControl/>
              <w:jc w:val="both"/>
              <w:rPr>
                <w:rFonts w:hint="eastAsia" w:ascii="仿宋_GB2312" w:hAnsi="仿宋_GB2312" w:eastAsia="仿宋_GB2312" w:cs="仿宋_GB2312"/>
                <w:color w:val="000000"/>
                <w:sz w:val="28"/>
                <w:szCs w:val="28"/>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是</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不涉及</w:t>
            </w:r>
          </w:p>
        </w:tc>
      </w:tr>
      <w:tr>
        <w:tblPrEx>
          <w:tblCellMar>
            <w:top w:w="0" w:type="dxa"/>
            <w:left w:w="0" w:type="dxa"/>
            <w:bottom w:w="0" w:type="dxa"/>
            <w:right w:w="0" w:type="dxa"/>
          </w:tblCellMar>
        </w:tblPrEx>
        <w:trPr>
          <w:trHeight w:val="736" w:hRule="exact"/>
        </w:trPr>
        <w:tc>
          <w:tcPr>
            <w:tcW w:w="6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表</w:t>
            </w:r>
            <w:r>
              <w:rPr>
                <w:rFonts w:hint="eastAsia" w:ascii="仿宋_GB2312" w:hAnsi="仿宋_GB2312" w:eastAsia="仿宋_GB2312" w:cs="仿宋_GB2312"/>
                <w:color w:val="000000"/>
                <w:kern w:val="0"/>
                <w:sz w:val="28"/>
                <w:szCs w:val="28"/>
                <w:lang w:val="en-US" w:eastAsia="zh-CN"/>
              </w:rPr>
              <w:t>9</w:t>
            </w:r>
          </w:p>
        </w:tc>
        <w:tc>
          <w:tcPr>
            <w:tcW w:w="73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国有资本经营预算财政拨款支出决算表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是</w:t>
            </w:r>
          </w:p>
        </w:tc>
        <w:tc>
          <w:tcPr>
            <w:tcW w:w="1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不涉及</w:t>
            </w:r>
          </w:p>
        </w:tc>
      </w:tr>
    </w:tbl>
    <w:p>
      <w:pPr>
        <w:widowControl/>
        <w:numPr>
          <w:ilvl w:val="0"/>
          <w:numId w:val="0"/>
        </w:numPr>
        <w:jc w:val="center"/>
        <w:rPr>
          <w:rFonts w:hint="eastAsia" w:ascii="方正小标宋简体" w:hAnsi="方正小标宋简体" w:eastAsia="方正小标宋简体" w:cs="方正小标宋简体"/>
          <w:b w:val="0"/>
          <w:bCs w:val="0"/>
          <w:sz w:val="40"/>
          <w:szCs w:val="40"/>
        </w:rPr>
      </w:pPr>
      <w:r>
        <w:rPr>
          <w:rFonts w:hint="eastAsia" w:ascii="宋体" w:hAnsi="宋体" w:cs="宋体"/>
          <w:b/>
          <w:color w:val="000000"/>
          <w:kern w:val="0"/>
          <w:sz w:val="40"/>
          <w:szCs w:val="40"/>
        </w:rPr>
        <w:br w:type="page"/>
      </w:r>
      <w:r>
        <w:rPr>
          <w:rFonts w:hint="eastAsia" w:ascii="方正小标宋简体" w:hAnsi="方正小标宋简体" w:eastAsia="方正小标宋简体" w:cs="方正小标宋简体"/>
          <w:b w:val="0"/>
          <w:bCs w:val="0"/>
          <w:sz w:val="40"/>
          <w:szCs w:val="40"/>
        </w:rPr>
        <w:t>收入支出决算总表</w:t>
      </w:r>
    </w:p>
    <w:p>
      <w:pPr>
        <w:jc w:val="righ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公开01表</w:t>
      </w:r>
    </w:p>
    <w:p>
      <w:pPr>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 xml:space="preserve">西安市阎良区融媒体中心     </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金额单位：万元</w:t>
      </w:r>
    </w:p>
    <w:tbl>
      <w:tblPr>
        <w:tblStyle w:val="6"/>
        <w:tblW w:w="0" w:type="auto"/>
        <w:tblInd w:w="0" w:type="dxa"/>
        <w:tblLayout w:type="fixed"/>
        <w:tblCellMar>
          <w:top w:w="15" w:type="dxa"/>
          <w:left w:w="15" w:type="dxa"/>
          <w:bottom w:w="15" w:type="dxa"/>
          <w:right w:w="15" w:type="dxa"/>
        </w:tblCellMar>
      </w:tblPr>
      <w:tblGrid>
        <w:gridCol w:w="3388"/>
        <w:gridCol w:w="1080"/>
        <w:gridCol w:w="3090"/>
        <w:gridCol w:w="1326"/>
      </w:tblGrid>
      <w:tr>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253.34</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1、一般公共服务支出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2、外交支出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3、国有资本经营预算财政拨款</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3、国防支出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4、公共安全支出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5、教育支出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6、经营收入</w:t>
            </w:r>
          </w:p>
        </w:tc>
        <w:tc>
          <w:tcPr>
            <w:tcW w:w="108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6、科学技术支出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7、附属单位上缴收入</w:t>
            </w:r>
          </w:p>
        </w:tc>
        <w:tc>
          <w:tcPr>
            <w:tcW w:w="108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7、文化旅游体育与传媒支出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253.34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rPr>
              <w:t>8、其他收入</w:t>
            </w:r>
          </w:p>
        </w:tc>
        <w:tc>
          <w:tcPr>
            <w:tcW w:w="108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8、社会保障和就业支出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p>
        </w:tc>
        <w:tc>
          <w:tcPr>
            <w:tcW w:w="1080" w:type="dxa"/>
            <w:tcBorders>
              <w:top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9、卫生健康支出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p>
        </w:tc>
        <w:tc>
          <w:tcPr>
            <w:tcW w:w="1080" w:type="dxa"/>
            <w:tcBorders>
              <w:top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10、节能环保支出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p>
        </w:tc>
        <w:tc>
          <w:tcPr>
            <w:tcW w:w="1080" w:type="dxa"/>
            <w:tcBorders>
              <w:top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11、城乡社区支出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12、农林水支出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13、交通运输支出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14、资源勘探信息等支出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15、商业服务业等支出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16、金融支出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17、援助其他地区支出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18、自然资源海洋气象等支出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19、住房保障支出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kern w:val="0"/>
                <w:sz w:val="21"/>
                <w:szCs w:val="21"/>
                <w:highlight w:val="none"/>
              </w:rPr>
              <w:t>2</w:t>
            </w:r>
            <w:r>
              <w:rPr>
                <w:rFonts w:hint="eastAsia" w:ascii="仿宋_GB2312" w:hAnsi="仿宋_GB2312" w:eastAsia="仿宋_GB2312" w:cs="仿宋_GB2312"/>
                <w:color w:val="000000"/>
                <w:kern w:val="0"/>
                <w:sz w:val="21"/>
                <w:szCs w:val="21"/>
                <w:highlight w:val="none"/>
                <w:lang w:val="en-US" w:eastAsia="zh-CN"/>
              </w:rPr>
              <w:t>1</w:t>
            </w:r>
            <w:r>
              <w:rPr>
                <w:rFonts w:hint="eastAsia" w:ascii="仿宋_GB2312" w:hAnsi="仿宋_GB2312" w:eastAsia="仿宋_GB2312" w:cs="仿宋_GB2312"/>
                <w:color w:val="000000"/>
                <w:kern w:val="0"/>
                <w:sz w:val="21"/>
                <w:szCs w:val="21"/>
                <w:highlight w:val="none"/>
              </w:rPr>
              <w:t>、</w:t>
            </w:r>
            <w:r>
              <w:rPr>
                <w:rFonts w:hint="eastAsia" w:ascii="仿宋_GB2312" w:hAnsi="仿宋_GB2312" w:eastAsia="仿宋_GB2312" w:cs="仿宋_GB2312"/>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210" w:firstLineChars="100"/>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本年收入合计</w:t>
            </w:r>
          </w:p>
        </w:tc>
        <w:tc>
          <w:tcPr>
            <w:tcW w:w="1080" w:type="dxa"/>
            <w:tcBorders>
              <w:top w:val="single" w:color="000000" w:sz="4" w:space="0"/>
              <w:left w:val="single" w:color="000000" w:sz="4" w:space="0"/>
              <w:right w:val="single" w:color="000000" w:sz="4" w:space="0"/>
            </w:tcBorders>
            <w:noWrap w:val="0"/>
            <w:vAlign w:val="center"/>
          </w:tcPr>
          <w:p>
            <w:pPr>
              <w:widowControl/>
              <w:jc w:val="both"/>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253.34</w:t>
            </w:r>
          </w:p>
        </w:tc>
        <w:tc>
          <w:tcPr>
            <w:tcW w:w="3090" w:type="dxa"/>
            <w:tcBorders>
              <w:top w:val="single" w:color="000000" w:sz="4" w:space="0"/>
              <w:left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1326" w:type="dxa"/>
            <w:tcBorders>
              <w:top w:val="single" w:color="000000" w:sz="4" w:space="0"/>
              <w:left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sz w:val="21"/>
                <w:szCs w:val="21"/>
                <w:lang w:val="en-US" w:eastAsia="zh-CN"/>
              </w:rPr>
              <w:t>253.34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lang w:eastAsia="zh-CN"/>
              </w:rPr>
            </w:pPr>
            <w:r>
              <w:rPr>
                <w:rFonts w:hint="eastAsia" w:ascii="仿宋_GB2312" w:hAnsi="仿宋_GB2312" w:eastAsia="仿宋_GB2312" w:cs="仿宋_GB2312"/>
                <w:bCs/>
                <w:color w:val="000000"/>
                <w:kern w:val="0"/>
                <w:sz w:val="21"/>
                <w:szCs w:val="21"/>
                <w:highlight w:val="none"/>
                <w:lang w:eastAsia="zh-CN"/>
              </w:rPr>
              <w:t>使</w:t>
            </w:r>
            <w:r>
              <w:rPr>
                <w:rFonts w:hint="eastAsia" w:ascii="仿宋_GB2312" w:hAnsi="仿宋_GB2312" w:eastAsia="仿宋_GB2312" w:cs="仿宋_GB2312"/>
                <w:bCs/>
                <w:color w:val="000000"/>
                <w:kern w:val="0"/>
                <w:sz w:val="21"/>
                <w:szCs w:val="21"/>
                <w:highlight w:val="none"/>
              </w:rPr>
              <w:t>用</w:t>
            </w:r>
            <w:r>
              <w:rPr>
                <w:rFonts w:hint="eastAsia" w:ascii="仿宋_GB2312" w:hAnsi="仿宋_GB2312" w:eastAsia="仿宋_GB2312" w:cs="仿宋_GB2312"/>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Cs/>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结余分配</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Cs/>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253.34</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sz w:val="21"/>
                <w:szCs w:val="21"/>
                <w:lang w:val="en-US" w:eastAsia="zh-CN"/>
              </w:rPr>
              <w:t>253.34</w:t>
            </w:r>
          </w:p>
        </w:tc>
      </w:tr>
    </w:tbl>
    <w:p>
      <w:pPr>
        <w:widowControl/>
        <w:ind w:left="420" w:hanging="420" w:hangingChars="200"/>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注：本表反映部门本年度的总收支和年末结转结余情况。本表金额转换为万元时，因四舍五入可能存在尾差。</w:t>
      </w:r>
    </w:p>
    <w:p>
      <w:pPr>
        <w:jc w:val="both"/>
      </w:pPr>
    </w:p>
    <w:p>
      <w:pPr>
        <w:jc w:val="both"/>
        <w:rPr>
          <w:rFonts w:hint="eastAsia" w:ascii="方正小标宋简体" w:hAnsi="方正小标宋简体" w:eastAsia="方正小标宋简体" w:cs="方正小标宋简体"/>
          <w:b w:val="0"/>
          <w:bCs w:val="0"/>
          <w:sz w:val="36"/>
          <w:szCs w:val="21"/>
        </w:rPr>
      </w:pP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收入决算表</w:t>
      </w:r>
    </w:p>
    <w:p>
      <w:pPr>
        <w:ind w:firstLine="7350" w:firstLineChars="35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公开02表</w:t>
      </w:r>
    </w:p>
    <w:p>
      <w:pPr>
        <w:jc w:val="both"/>
        <w:rPr>
          <w:rFonts w:hint="eastAsia" w:ascii="仿宋_GB2312" w:hAnsi="仿宋_GB2312" w:eastAsia="仿宋_GB2312" w:cs="仿宋_GB2312"/>
          <w:b w:val="0"/>
          <w:bCs w:val="0"/>
          <w:sz w:val="48"/>
          <w:szCs w:val="48"/>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西安市阎良区融媒体中心</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金额单位：万元</w:t>
      </w:r>
    </w:p>
    <w:tbl>
      <w:tblPr>
        <w:tblStyle w:val="6"/>
        <w:tblW w:w="9017" w:type="dxa"/>
        <w:tblInd w:w="0" w:type="dxa"/>
        <w:tblLayout w:type="fixed"/>
        <w:tblCellMar>
          <w:top w:w="15" w:type="dxa"/>
          <w:left w:w="15" w:type="dxa"/>
          <w:bottom w:w="15" w:type="dxa"/>
          <w:right w:w="15" w:type="dxa"/>
        </w:tblCellMar>
      </w:tblPr>
      <w:tblGrid>
        <w:gridCol w:w="927"/>
        <w:gridCol w:w="1985"/>
        <w:gridCol w:w="750"/>
        <w:gridCol w:w="837"/>
        <w:gridCol w:w="613"/>
        <w:gridCol w:w="675"/>
        <w:gridCol w:w="680"/>
        <w:gridCol w:w="750"/>
        <w:gridCol w:w="990"/>
        <w:gridCol w:w="810"/>
      </w:tblGrid>
      <w:tr>
        <w:tblPrEx>
          <w:tblCellMar>
            <w:top w:w="15" w:type="dxa"/>
            <w:left w:w="15" w:type="dxa"/>
            <w:bottom w:w="15" w:type="dxa"/>
            <w:right w:w="15" w:type="dxa"/>
          </w:tblCellMar>
        </w:tblPrEx>
        <w:trPr>
          <w:trHeight w:val="439" w:hRule="atLeast"/>
        </w:trPr>
        <w:tc>
          <w:tcPr>
            <w:tcW w:w="29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项目</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本年收入合计</w:t>
            </w:r>
          </w:p>
        </w:tc>
        <w:tc>
          <w:tcPr>
            <w:tcW w:w="83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财政拨款收入</w:t>
            </w:r>
          </w:p>
        </w:tc>
        <w:tc>
          <w:tcPr>
            <w:tcW w:w="61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上级补助收入</w:t>
            </w:r>
          </w:p>
        </w:tc>
        <w:tc>
          <w:tcPr>
            <w:tcW w:w="135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经营</w:t>
            </w:r>
          </w:p>
          <w:p>
            <w:pPr>
              <w:widowControl/>
              <w:jc w:val="both"/>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收入</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其他</w:t>
            </w:r>
          </w:p>
          <w:p>
            <w:pPr>
              <w:widowControl/>
              <w:jc w:val="both"/>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功能分类科目编码</w:t>
            </w:r>
          </w:p>
        </w:tc>
        <w:tc>
          <w:tcPr>
            <w:tcW w:w="1985" w:type="dxa"/>
            <w:tcBorders>
              <w:top w:val="single" w:color="000000" w:sz="4" w:space="0"/>
              <w:left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科目</w:t>
            </w:r>
          </w:p>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名称</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83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小计</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其中：教育</w:t>
            </w:r>
          </w:p>
          <w:p>
            <w:pPr>
              <w:ind w:firstLine="964" w:firstLineChars="400"/>
              <w:jc w:val="both"/>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收费</w:t>
            </w: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r>
      <w:tr>
        <w:tblPrEx>
          <w:tblCellMar>
            <w:top w:w="15" w:type="dxa"/>
            <w:left w:w="15" w:type="dxa"/>
            <w:bottom w:w="15" w:type="dxa"/>
            <w:right w:w="15" w:type="dxa"/>
          </w:tblCellMar>
        </w:tblPrEx>
        <w:trPr>
          <w:trHeight w:val="439" w:hRule="atLeast"/>
        </w:trPr>
        <w:tc>
          <w:tcPr>
            <w:tcW w:w="29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合计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253.34</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253.34</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235.05</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235.05</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广播电视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224.16</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224.16</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2070801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33.55</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33.55</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2070805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电视</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10.54</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10.54</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2070899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其他广播电视支出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180.07</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180.07</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bl>
    <w:p>
      <w:pPr>
        <w:widowControl/>
        <w:ind w:left="420" w:hanging="420" w:hangingChars="200"/>
        <w:jc w:val="both"/>
        <w:rPr>
          <w:rFonts w:hint="eastAsia"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注：本表反映部门本年度取得的各项收入情况。</w:t>
      </w:r>
      <w:r>
        <w:rPr>
          <w:rFonts w:hint="eastAsia" w:ascii="仿宋_GB2312" w:hAnsi="仿宋_GB2312" w:eastAsia="仿宋_GB2312" w:cs="仿宋_GB2312"/>
          <w:color w:val="000000"/>
          <w:kern w:val="0"/>
          <w:sz w:val="21"/>
          <w:szCs w:val="21"/>
        </w:rPr>
        <w:t>本表金额转换为万元时，因四舍五入可能存在尾差。</w:t>
      </w:r>
    </w:p>
    <w:p>
      <w:pPr>
        <w:jc w:val="both"/>
      </w:pPr>
    </w:p>
    <w:p>
      <w:pPr>
        <w:jc w:val="both"/>
      </w:pPr>
    </w:p>
    <w:p>
      <w:pPr>
        <w:jc w:val="both"/>
        <w:rPr>
          <w:rFonts w:hint="eastAsia" w:ascii="方正小标宋简体" w:hAnsi="方正小标宋简体" w:eastAsia="方正小标宋简体" w:cs="方正小标宋简体"/>
          <w:b w:val="0"/>
          <w:bCs w:val="0"/>
          <w:sz w:val="36"/>
          <w:szCs w:val="36"/>
        </w:rPr>
      </w:pPr>
    </w:p>
    <w:p>
      <w:pPr>
        <w:pStyle w:val="2"/>
        <w:jc w:val="both"/>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w:t>
      </w:r>
    </w:p>
    <w:p>
      <w:pPr>
        <w:jc w:val="center"/>
        <w:rPr>
          <w:rFonts w:hint="eastAsia" w:ascii="仿宋_GB2312" w:hAnsi="仿宋_GB2312" w:eastAsia="仿宋_GB2312" w:cs="仿宋_GB2312"/>
          <w:b w:val="0"/>
          <w:bCs w:val="0"/>
          <w:sz w:val="21"/>
          <w:szCs w:val="21"/>
        </w:rPr>
      </w:pPr>
      <w:r>
        <w:rPr>
          <w:rFonts w:hint="eastAsia" w:ascii="方正小标宋简体" w:hAnsi="方正小标宋简体" w:eastAsia="方正小标宋简体" w:cs="方正小标宋简体"/>
          <w:b w:val="0"/>
          <w:bCs w:val="0"/>
          <w:sz w:val="36"/>
          <w:szCs w:val="36"/>
        </w:rPr>
        <w:t>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公开03表</w:t>
      </w:r>
    </w:p>
    <w:p>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西安市阎良区融媒体中心</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 xml:space="preserve">               金额单位：万元</w:t>
      </w:r>
    </w:p>
    <w:tbl>
      <w:tblPr>
        <w:tblStyle w:val="6"/>
        <w:tblW w:w="9002" w:type="dxa"/>
        <w:tblInd w:w="0" w:type="dxa"/>
        <w:tblLayout w:type="fixed"/>
        <w:tblCellMar>
          <w:top w:w="15" w:type="dxa"/>
          <w:left w:w="15" w:type="dxa"/>
          <w:bottom w:w="15" w:type="dxa"/>
          <w:right w:w="15" w:type="dxa"/>
        </w:tblCellMar>
      </w:tblPr>
      <w:tblGrid>
        <w:gridCol w:w="914"/>
        <w:gridCol w:w="83"/>
        <w:gridCol w:w="2727"/>
        <w:gridCol w:w="1025"/>
        <w:gridCol w:w="938"/>
        <w:gridCol w:w="800"/>
        <w:gridCol w:w="525"/>
        <w:gridCol w:w="645"/>
        <w:gridCol w:w="1345"/>
      </w:tblGrid>
      <w:tr>
        <w:tblPrEx>
          <w:tblCellMar>
            <w:top w:w="15" w:type="dxa"/>
            <w:left w:w="15" w:type="dxa"/>
            <w:bottom w:w="15" w:type="dxa"/>
            <w:right w:w="15" w:type="dxa"/>
          </w:tblCellMar>
        </w:tblPrEx>
        <w:trPr>
          <w:trHeight w:val="372" w:hRule="atLeast"/>
        </w:trPr>
        <w:tc>
          <w:tcPr>
            <w:tcW w:w="37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项目</w:t>
            </w:r>
          </w:p>
        </w:tc>
        <w:tc>
          <w:tcPr>
            <w:tcW w:w="10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合计</w:t>
            </w: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基本支出</w:t>
            </w:r>
          </w:p>
        </w:tc>
        <w:tc>
          <w:tcPr>
            <w:tcW w:w="8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项目支出</w:t>
            </w: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上缴上</w:t>
            </w:r>
          </w:p>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级支出</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对附属单位</w:t>
            </w:r>
          </w:p>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功能分类科目编码</w:t>
            </w:r>
          </w:p>
        </w:tc>
        <w:tc>
          <w:tcPr>
            <w:tcW w:w="272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科目名称</w:t>
            </w:r>
          </w:p>
        </w:tc>
        <w:tc>
          <w:tcPr>
            <w:tcW w:w="10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c>
          <w:tcPr>
            <w:tcW w:w="13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4"/>
                <w:szCs w:val="24"/>
              </w:rPr>
            </w:pPr>
          </w:p>
        </w:tc>
      </w:tr>
      <w:tr>
        <w:tblPrEx>
          <w:tblCellMar>
            <w:top w:w="15" w:type="dxa"/>
            <w:left w:w="15" w:type="dxa"/>
            <w:bottom w:w="15" w:type="dxa"/>
            <w:right w:w="15" w:type="dxa"/>
          </w:tblCellMar>
        </w:tblPrEx>
        <w:trPr>
          <w:trHeight w:val="372" w:hRule="atLeast"/>
        </w:trPr>
        <w:tc>
          <w:tcPr>
            <w:tcW w:w="37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合计</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253.34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198.81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54.53</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235.05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180.52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54.53</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广播电视</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224.16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169.63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54.53</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2070801</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33.55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33.55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2070805</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电视</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10.54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10.54</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2070899</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其他广播电视支出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180.07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136.08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43.99</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10.89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14.88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3.41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r>
    </w:tbl>
    <w:p>
      <w:pPr>
        <w:widowControl/>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注：本表反映部门本年度各项支出情况。</w:t>
      </w:r>
      <w:r>
        <w:rPr>
          <w:rFonts w:hint="eastAsia" w:ascii="仿宋_GB2312" w:hAnsi="仿宋_GB2312" w:eastAsia="仿宋_GB2312" w:cs="仿宋_GB2312"/>
          <w:color w:val="000000"/>
          <w:kern w:val="0"/>
          <w:sz w:val="24"/>
          <w:szCs w:val="24"/>
        </w:rPr>
        <w:t>本表金额转换为万元时，因四舍五入可能存在尾差。</w:t>
      </w:r>
    </w:p>
    <w:p>
      <w:pPr>
        <w:jc w:val="both"/>
        <w:rPr>
          <w:rFonts w:hint="eastAsia" w:ascii="仿宋_GB2312" w:hAnsi="仿宋_GB2312" w:eastAsia="仿宋_GB2312" w:cs="仿宋_GB2312"/>
          <w:sz w:val="24"/>
          <w:szCs w:val="24"/>
        </w:rPr>
      </w:pPr>
    </w:p>
    <w:p>
      <w:pPr>
        <w:jc w:val="both"/>
      </w:pPr>
    </w:p>
    <w:p>
      <w:pPr>
        <w:jc w:val="both"/>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财政拨款收入支出决算总表</w:t>
      </w:r>
    </w:p>
    <w:p>
      <w:pPr>
        <w:ind w:firstLine="7350" w:firstLineChars="35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公开04表</w:t>
      </w:r>
    </w:p>
    <w:p>
      <w:pPr>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西安市阎良区融媒体中心</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金额单位：万元</w:t>
      </w:r>
    </w:p>
    <w:tbl>
      <w:tblPr>
        <w:tblStyle w:val="6"/>
        <w:tblW w:w="0" w:type="auto"/>
        <w:tblInd w:w="0" w:type="dxa"/>
        <w:tblLayout w:type="fixed"/>
        <w:tblCellMar>
          <w:top w:w="15" w:type="dxa"/>
          <w:left w:w="15" w:type="dxa"/>
          <w:bottom w:w="15" w:type="dxa"/>
          <w:right w:w="15" w:type="dxa"/>
        </w:tblCellMar>
      </w:tblPr>
      <w:tblGrid>
        <w:gridCol w:w="1484"/>
        <w:gridCol w:w="933"/>
        <w:gridCol w:w="2506"/>
        <w:gridCol w:w="834"/>
        <w:gridCol w:w="959"/>
        <w:gridCol w:w="857"/>
        <w:gridCol w:w="853"/>
      </w:tblGrid>
      <w:tr>
        <w:tblPrEx>
          <w:tblCellMar>
            <w:top w:w="15" w:type="dxa"/>
            <w:left w:w="15" w:type="dxa"/>
            <w:bottom w:w="15" w:type="dxa"/>
            <w:right w:w="15" w:type="dxa"/>
          </w:tblCellMar>
        </w:tblPrEx>
        <w:trPr>
          <w:trHeight w:val="367" w:hRule="atLeast"/>
        </w:trPr>
        <w:tc>
          <w:tcPr>
            <w:tcW w:w="241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收入</w:t>
            </w:r>
          </w:p>
        </w:tc>
        <w:tc>
          <w:tcPr>
            <w:tcW w:w="600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支出</w:t>
            </w:r>
          </w:p>
        </w:tc>
      </w:tr>
      <w:tr>
        <w:tblPrEx>
          <w:tblCellMar>
            <w:top w:w="15" w:type="dxa"/>
            <w:left w:w="15" w:type="dxa"/>
            <w:bottom w:w="15" w:type="dxa"/>
            <w:right w:w="15" w:type="dxa"/>
          </w:tblCellMar>
        </w:tblPrEx>
        <w:trPr>
          <w:trHeight w:val="1020"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    目</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决算数</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项目</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合计</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一般公共预算财政拨款</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政府性基金预算财政拨款</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lang w:eastAsia="zh-CN"/>
              </w:rPr>
            </w:pPr>
            <w:r>
              <w:rPr>
                <w:rFonts w:hint="eastAsia" w:ascii="仿宋_GB2312" w:hAnsi="仿宋_GB2312" w:eastAsia="仿宋_GB2312" w:cs="仿宋_GB2312"/>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638"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1、一般公共预算财政拨款</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253.34</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1、一般公共服务支出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2、政府性基金预算财政拨款</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2、外交支出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3、国有资本经营预算收入</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3、国防支出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4、公共安全支出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5、教育支出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6、科学技术支出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r>
              <w:rPr>
                <w:rFonts w:hint="eastAsia" w:ascii="仿宋_GB2312" w:hAnsi="仿宋_GB2312" w:eastAsia="仿宋_GB2312" w:cs="仿宋_GB2312"/>
                <w:color w:val="000000"/>
                <w:spacing w:val="-11"/>
                <w:w w:val="98"/>
                <w:kern w:val="0"/>
                <w:sz w:val="21"/>
                <w:szCs w:val="21"/>
              </w:rPr>
              <w:t>文化旅游体育与传媒支出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235.05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235.05</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8、社会保障和就业支出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9、卫生健康支出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10、节能环保支出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11、城乡社区支出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12、农林水支出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13、交通运输支出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14、资源勘探信息等支出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15、商业服务业等支出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16、金融支出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17、援助其他地区支出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r>
              <w:rPr>
                <w:rFonts w:hint="eastAsia" w:ascii="仿宋_GB2312" w:hAnsi="仿宋_GB2312" w:eastAsia="仿宋_GB2312" w:cs="仿宋_GB2312"/>
                <w:color w:val="000000"/>
                <w:spacing w:val="-11"/>
                <w:w w:val="98"/>
                <w:kern w:val="0"/>
                <w:sz w:val="21"/>
                <w:szCs w:val="21"/>
              </w:rPr>
              <w:t>自然资源海洋气象等支出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19、住房保障支出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20、粮油物资储备支出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21、国有资本经营预算支出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、灾害防治及应急管理支出</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8" w:hRule="atLeast"/>
        </w:trPr>
        <w:tc>
          <w:tcPr>
            <w:tcW w:w="148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、其他支出</w:t>
            </w:r>
          </w:p>
        </w:tc>
        <w:tc>
          <w:tcPr>
            <w:tcW w:w="8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5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7"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jc w:val="center"/>
        <w:rPr>
          <w:rFonts w:ascii="宋体" w:hAnsi="宋体" w:eastAsia="宋体" w:cs="宋体"/>
          <w:b/>
          <w:bCs/>
          <w:szCs w:val="32"/>
        </w:rPr>
      </w:pPr>
      <w:r>
        <w:rPr>
          <w:rFonts w:hint="eastAsia" w:ascii="方正小标宋简体" w:hAnsi="方正小标宋简体" w:eastAsia="方正小标宋简体" w:cs="方正小标宋简体"/>
          <w:b w:val="0"/>
          <w:bCs w:val="0"/>
          <w:sz w:val="40"/>
          <w:szCs w:val="40"/>
        </w:rPr>
        <w:t>财政拨款收入支出决算总表</w:t>
      </w:r>
    </w:p>
    <w:p>
      <w:pPr>
        <w:jc w:val="righ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公开04表</w:t>
      </w:r>
    </w:p>
    <w:p>
      <w:pPr>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 xml:space="preserve">西安市阎良区融媒体中心  </w:t>
      </w:r>
      <w:r>
        <w:rPr>
          <w:rFonts w:hint="eastAsia" w:ascii="仿宋_GB2312" w:hAnsi="仿宋_GB2312" w:eastAsia="仿宋_GB2312" w:cs="仿宋_GB2312"/>
          <w:b w:val="0"/>
          <w:bCs w:val="0"/>
          <w:sz w:val="21"/>
          <w:szCs w:val="21"/>
        </w:rPr>
        <w:t xml:space="preserve">                                金额单位：万元</w:t>
      </w:r>
    </w:p>
    <w:tbl>
      <w:tblPr>
        <w:tblStyle w:val="6"/>
        <w:tblW w:w="0" w:type="auto"/>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lang w:eastAsia="zh-CN"/>
              </w:rPr>
            </w:pPr>
            <w:r>
              <w:rPr>
                <w:rFonts w:hint="eastAsia" w:ascii="仿宋_GB2312" w:hAnsi="仿宋_GB2312" w:eastAsia="仿宋_GB2312" w:cs="仿宋_GB2312"/>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253.34</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lang w:eastAsia="zh-CN"/>
              </w:rPr>
            </w:pPr>
            <w:r>
              <w:rPr>
                <w:rFonts w:hint="eastAsia" w:ascii="宋体" w:hAnsi="宋体" w:eastAsia="宋体" w:cs="宋体"/>
                <w:i w:val="0"/>
                <w:iCs w:val="0"/>
                <w:color w:val="000000"/>
                <w:kern w:val="0"/>
                <w:sz w:val="22"/>
                <w:szCs w:val="22"/>
                <w:u w:val="none"/>
                <w:lang w:val="en-US" w:eastAsia="zh-CN" w:bidi="ar"/>
              </w:rPr>
              <w:t>253.34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253.34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年末财政拨款</w:t>
            </w:r>
          </w:p>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lang w:eastAsia="zh-CN"/>
              </w:rPr>
            </w:pPr>
            <w:r>
              <w:rPr>
                <w:rFonts w:hint="eastAsia" w:ascii="仿宋_GB2312" w:hAnsi="仿宋_GB2312" w:eastAsia="仿宋_GB2312" w:cs="仿宋_GB2312"/>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sz w:val="21"/>
                <w:szCs w:val="21"/>
                <w:lang w:val="en-US" w:eastAsia="zh-CN"/>
              </w:rPr>
              <w:t>253.34</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sz w:val="21"/>
                <w:szCs w:val="21"/>
                <w:lang w:val="en-US" w:eastAsia="zh-CN"/>
              </w:rPr>
              <w:t>253.34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color w:val="000000"/>
                <w:sz w:val="21"/>
                <w:szCs w:val="21"/>
                <w:lang w:val="en-US" w:eastAsia="zh-CN"/>
              </w:rPr>
              <w:t>253.34</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jc w:val="both"/>
        <w:rPr>
          <w:rFonts w:hint="eastAsia" w:ascii="仿宋_GB2312" w:hAnsi="仿宋_GB2312" w:eastAsia="仿宋_GB2312" w:cs="仿宋_GB2312"/>
          <w:sz w:val="22"/>
          <w:szCs w:val="22"/>
        </w:rPr>
      </w:pPr>
    </w:p>
    <w:p>
      <w:pPr>
        <w:widowControl/>
        <w:ind w:left="210" w:hanging="220" w:hangingChars="100"/>
        <w:jc w:val="both"/>
        <w:rPr>
          <w:rFonts w:hint="eastAsia" w:ascii="仿宋_GB2312" w:hAnsi="仿宋_GB2312" w:eastAsia="仿宋_GB2312" w:cs="仿宋_GB2312"/>
          <w:sz w:val="22"/>
          <w:szCs w:val="28"/>
        </w:rPr>
      </w:pPr>
      <w:r>
        <w:rPr>
          <w:rFonts w:hint="eastAsia" w:ascii="仿宋_GB2312" w:hAnsi="仿宋_GB2312" w:eastAsia="仿宋_GB2312" w:cs="仿宋_GB2312"/>
          <w:sz w:val="22"/>
          <w:szCs w:val="22"/>
        </w:rPr>
        <w:t>注：本表反映部门本年度一般公共预算财政拨款和政府性基金预算财政拨款的总收支和年末结转结余情况。</w:t>
      </w:r>
      <w:r>
        <w:rPr>
          <w:rFonts w:hint="eastAsia" w:ascii="仿宋_GB2312" w:hAnsi="仿宋_GB2312" w:eastAsia="仿宋_GB2312" w:cs="仿宋_GB2312"/>
          <w:color w:val="000000"/>
          <w:kern w:val="0"/>
          <w:sz w:val="22"/>
          <w:szCs w:val="22"/>
        </w:rPr>
        <w:t>本表金额转换为万元时，因四舍五入可能存在尾差。</w:t>
      </w:r>
    </w:p>
    <w:p>
      <w:pPr>
        <w:jc w:val="both"/>
        <w:rPr>
          <w:rFonts w:ascii="仿宋_GB2312" w:hAnsi="仿宋_GB2312" w:eastAsia="仿宋_GB2312" w:cs="仿宋_GB2312"/>
          <w:szCs w:val="32"/>
        </w:rPr>
      </w:pPr>
    </w:p>
    <w:p>
      <w:pPr>
        <w:jc w:val="both"/>
      </w:pPr>
    </w:p>
    <w:p>
      <w:pPr>
        <w:jc w:val="both"/>
      </w:pPr>
    </w:p>
    <w:p>
      <w:pPr>
        <w:jc w:val="both"/>
      </w:pPr>
    </w:p>
    <w:p>
      <w:pPr>
        <w:jc w:val="both"/>
      </w:pPr>
    </w:p>
    <w:p>
      <w:pPr>
        <w:jc w:val="both"/>
      </w:pPr>
    </w:p>
    <w:p>
      <w:pPr>
        <w:jc w:val="both"/>
        <w:rPr>
          <w:rFonts w:hint="eastAsia" w:eastAsia="方正仿宋简体"/>
          <w:lang w:val="en-US" w:eastAsia="zh-CN"/>
        </w:rPr>
      </w:pPr>
    </w:p>
    <w:p>
      <w:pPr>
        <w:pStyle w:val="2"/>
        <w:jc w:val="both"/>
        <w:rPr>
          <w:rFonts w:hint="eastAsia" w:eastAsia="方正仿宋简体"/>
          <w:lang w:val="en-US" w:eastAsia="zh-CN"/>
        </w:rPr>
      </w:pPr>
    </w:p>
    <w:p>
      <w:pPr>
        <w:pStyle w:val="2"/>
        <w:jc w:val="both"/>
        <w:rPr>
          <w:rFonts w:hint="eastAsia" w:eastAsia="方正仿宋简体"/>
          <w:lang w:val="en-US" w:eastAsia="zh-CN"/>
        </w:rPr>
      </w:pPr>
    </w:p>
    <w:p>
      <w:pPr>
        <w:pStyle w:val="2"/>
        <w:jc w:val="both"/>
        <w:rPr>
          <w:rFonts w:hint="eastAsia" w:eastAsia="方正仿宋简体"/>
          <w:lang w:val="en-US" w:eastAsia="zh-CN"/>
        </w:rPr>
      </w:pPr>
    </w:p>
    <w:p>
      <w:pPr>
        <w:jc w:val="center"/>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一般公共预算财政拨款支出决算表（按功能分类科目）</w:t>
      </w:r>
    </w:p>
    <w:p>
      <w:pPr>
        <w:jc w:val="righ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公开05表</w:t>
      </w:r>
    </w:p>
    <w:p>
      <w:pPr>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西安市阎良区融媒体中心</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2479"/>
        <w:gridCol w:w="825"/>
        <w:gridCol w:w="788"/>
        <w:gridCol w:w="862"/>
        <w:gridCol w:w="1188"/>
        <w:gridCol w:w="975"/>
        <w:gridCol w:w="490"/>
      </w:tblGrid>
      <w:tr>
        <w:tblPrEx>
          <w:tblCellMar>
            <w:top w:w="15" w:type="dxa"/>
            <w:left w:w="15" w:type="dxa"/>
            <w:bottom w:w="15" w:type="dxa"/>
            <w:right w:w="15" w:type="dxa"/>
          </w:tblCellMar>
        </w:tblPrEx>
        <w:trPr>
          <w:trHeight w:val="414" w:hRule="atLeast"/>
        </w:trPr>
        <w:tc>
          <w:tcPr>
            <w:tcW w:w="36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2838" w:type="dxa"/>
            <w:gridSpan w:val="3"/>
            <w:tcBorders>
              <w:top w:val="single" w:color="000000" w:sz="4" w:space="0"/>
              <w:left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基本支出</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项目支出</w:t>
            </w:r>
          </w:p>
        </w:tc>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功能分类科目编码</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人员经费</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公用经费</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14" w:hRule="atLeast"/>
        </w:trPr>
        <w:tc>
          <w:tcPr>
            <w:tcW w:w="364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kern w:val="0"/>
                <w:sz w:val="21"/>
                <w:szCs w:val="21"/>
              </w:rPr>
              <w:t>合计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235.05</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180.52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161.51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19.01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54.53</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20708</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广播电视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224.16</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169.63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150.62</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19.01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54.53</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2070801</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33.55</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33.55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33.55</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2070805</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电视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10.54</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10.54</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2070899</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其他广播电视支出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180.07</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136.08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117.07</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19.01</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43.99</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20799</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10.89</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10.89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10.89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2079999</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10.89</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10.89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10.89</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20805</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2080505</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210</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2101102</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bl>
    <w:p>
      <w:pPr>
        <w:widowControl/>
        <w:ind w:left="420" w:hanging="420" w:hangingChars="200"/>
        <w:jc w:val="both"/>
        <w:rPr>
          <w:rFonts w:hint="eastAsia"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注：本表反映部门本年度一般公共预算财政拨款实际支出情况。</w:t>
      </w:r>
      <w:r>
        <w:rPr>
          <w:rFonts w:hint="eastAsia" w:ascii="仿宋_GB2312" w:hAnsi="仿宋_GB2312" w:eastAsia="仿宋_GB2312" w:cs="仿宋_GB2312"/>
          <w:color w:val="000000"/>
          <w:kern w:val="0"/>
          <w:sz w:val="21"/>
          <w:szCs w:val="21"/>
        </w:rPr>
        <w:t>本表金额转换为万元时，因四舍五入可能存在尾差。</w:t>
      </w: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一般公共预算财政拨款基本支出决算表（按经济分类科目）</w:t>
      </w:r>
    </w:p>
    <w:p>
      <w:pPr>
        <w:jc w:val="righ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公开06表</w:t>
      </w:r>
    </w:p>
    <w:p>
      <w:pPr>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西安市阎良区融媒体中心</w:t>
      </w:r>
      <w:r>
        <w:rPr>
          <w:rFonts w:hint="eastAsia" w:ascii="仿宋_GB2312" w:hAnsi="仿宋_GB2312" w:eastAsia="仿宋_GB2312" w:cs="仿宋_GB2312"/>
          <w:b w:val="0"/>
          <w:bCs w:val="0"/>
          <w:sz w:val="21"/>
          <w:szCs w:val="21"/>
        </w:rPr>
        <w:t xml:space="preserve">       </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rPr>
        <w:t xml:space="preserve">                        金额单位：万元</w:t>
      </w:r>
    </w:p>
    <w:tbl>
      <w:tblPr>
        <w:tblStyle w:val="6"/>
        <w:tblW w:w="9100" w:type="dxa"/>
        <w:tblInd w:w="0" w:type="dxa"/>
        <w:tblLayout w:type="fixed"/>
        <w:tblCellMar>
          <w:top w:w="15" w:type="dxa"/>
          <w:left w:w="15" w:type="dxa"/>
          <w:bottom w:w="15" w:type="dxa"/>
          <w:right w:w="15" w:type="dxa"/>
        </w:tblCellMar>
      </w:tblPr>
      <w:tblGrid>
        <w:gridCol w:w="1195"/>
        <w:gridCol w:w="2629"/>
        <w:gridCol w:w="1194"/>
        <w:gridCol w:w="1484"/>
        <w:gridCol w:w="1405"/>
        <w:gridCol w:w="1193"/>
      </w:tblGrid>
      <w:tr>
        <w:tblPrEx>
          <w:tblCellMar>
            <w:top w:w="15" w:type="dxa"/>
            <w:left w:w="15" w:type="dxa"/>
            <w:bottom w:w="15" w:type="dxa"/>
            <w:right w:w="15" w:type="dxa"/>
          </w:tblCellMar>
        </w:tblPrEx>
        <w:trPr>
          <w:trHeight w:val="406" w:hRule="atLeast"/>
        </w:trPr>
        <w:tc>
          <w:tcPr>
            <w:tcW w:w="38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119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14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人员经费</w:t>
            </w:r>
          </w:p>
        </w:tc>
        <w:tc>
          <w:tcPr>
            <w:tcW w:w="14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公用经费</w:t>
            </w:r>
          </w:p>
        </w:tc>
        <w:tc>
          <w:tcPr>
            <w:tcW w:w="1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备注</w:t>
            </w:r>
          </w:p>
        </w:tc>
      </w:tr>
      <w:tr>
        <w:tblPrEx>
          <w:tblCellMar>
            <w:top w:w="15" w:type="dxa"/>
            <w:left w:w="15" w:type="dxa"/>
            <w:bottom w:w="15" w:type="dxa"/>
            <w:right w:w="15" w:type="dxa"/>
          </w:tblCellMar>
        </w:tblPrEx>
        <w:trPr>
          <w:trHeight w:val="723"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经济分类科目编码</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119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4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1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06" w:hRule="atLeast"/>
        </w:trPr>
        <w:tc>
          <w:tcPr>
            <w:tcW w:w="382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合计</w:t>
            </w:r>
          </w:p>
        </w:tc>
        <w:tc>
          <w:tcPr>
            <w:tcW w:w="1194" w:type="dxa"/>
            <w:tcBorders>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484" w:type="dxa"/>
            <w:tcBorders>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405" w:type="dxa"/>
            <w:tcBorders>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193" w:type="dxa"/>
            <w:tcBorders>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301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工资福利支出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179.79</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179.80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基本工资</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49.95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49.95</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津贴补贴</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2.42</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2.42</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奖金</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36.57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36.57</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30106</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伙食补助费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绩效工资</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43.57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43.57</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30108</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14.88</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30109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职业年金缴费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3.65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3.65</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30110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3.41</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30111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30112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其他社会保障缴费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30113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25.34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25.34</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30114</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医疗费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30199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其他工资福利支出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商品和服务支出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19.01</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19.01</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办公费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3.70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3.70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印刷费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咨询费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30204</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手续费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30205</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水费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30206</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电费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1.58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1.58</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邮电费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0.48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0.48</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30208</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取暖费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2.88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2.88</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物业管理费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差旅费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0.95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0.95</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因公出国（境）费用</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维修(护)费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30214</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租赁费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30215</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会议费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30216</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培训费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0.75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0.75</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公务接待费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30218</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专用材料费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30224</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被装购置费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30225</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专用燃料费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30226</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劳务费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委托业务费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30228</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工会经费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4.37</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4.37</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福利费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30231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30239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其他交通费用</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4.30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30240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税金及附加费用</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30299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离休费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退休费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退职（役）费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30304</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抚恤金</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30305</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生活补助</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30306</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救济费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医疗费补助</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30308</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助学金</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奖励金</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30310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个人农业生产补贴</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30311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代缴社会保险费</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30399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国内债务付息</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国外债务付息</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国内债务发行费用</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30704</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国外债务发行费用</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资本性支出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房屋建筑物购建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办公设备购置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专用设备购置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31005</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基础设施建设</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31006</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大型修缮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31008</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物资储备</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土地补偿</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31010</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安置补助</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拆迁补偿</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iCs w:val="0"/>
                <w:color w:val="000000"/>
                <w:kern w:val="0"/>
                <w:sz w:val="22"/>
                <w:szCs w:val="22"/>
                <w:u w:val="none"/>
                <w:lang w:val="en-US" w:eastAsia="zh-CN" w:bidi="ar"/>
              </w:rPr>
              <w:t>公务用车购置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31019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其他交通工具购置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31021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文物和陈列品购置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31022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无形资产购置</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31099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其他资本性支出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312</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对企业补助</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31201</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资本金注入</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31203</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政府投资基金股权投资</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31204</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费用补贴</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31205</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利息补贴</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31299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其他对企业补助</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399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39906</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赠与</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39907</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国家赔偿费用支出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39908</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39999</w:t>
            </w:r>
          </w:p>
        </w:tc>
        <w:tc>
          <w:tcPr>
            <w:tcW w:w="2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其他支出</w:t>
            </w:r>
          </w:p>
        </w:tc>
        <w:tc>
          <w:tcPr>
            <w:tcW w:w="11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bl>
    <w:p>
      <w:pPr>
        <w:widowControl/>
        <w:ind w:left="420" w:hanging="420" w:hangingChars="200"/>
        <w:jc w:val="both"/>
      </w:pPr>
      <w:r>
        <w:rPr>
          <w:rFonts w:hint="eastAsia" w:ascii="仿宋_GB2312" w:hAnsi="仿宋_GB2312" w:eastAsia="仿宋_GB2312" w:cs="仿宋_GB2312"/>
          <w:sz w:val="21"/>
          <w:szCs w:val="21"/>
        </w:rPr>
        <w:t>注：本表反映部门本年度一般公共预算财政拨款基本支出明细情况。</w:t>
      </w:r>
      <w:r>
        <w:rPr>
          <w:rFonts w:hint="eastAsia" w:ascii="仿宋_GB2312" w:hAnsi="仿宋_GB2312" w:eastAsia="仿宋_GB2312" w:cs="仿宋_GB2312"/>
          <w:color w:val="000000"/>
          <w:kern w:val="0"/>
          <w:sz w:val="21"/>
          <w:szCs w:val="21"/>
        </w:rPr>
        <w:t>本表金额转换为万元时，因四舍五入可能存在尾差</w:t>
      </w:r>
      <w:r>
        <w:rPr>
          <w:rFonts w:hint="eastAsia" w:ascii="宋体" w:hAnsi="宋体" w:eastAsia="宋体" w:cs="宋体"/>
          <w:color w:val="000000"/>
          <w:kern w:val="0"/>
          <w:sz w:val="21"/>
          <w:szCs w:val="21"/>
        </w:rPr>
        <w:t>。</w:t>
      </w:r>
    </w:p>
    <w:p>
      <w:pPr>
        <w:jc w:val="both"/>
      </w:pPr>
    </w:p>
    <w:p>
      <w:pPr>
        <w:jc w:val="both"/>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both"/>
        <w:rPr>
          <w:rFonts w:hint="eastAsia" w:ascii="方正小标宋简体" w:hAnsi="方正小标宋简体" w:eastAsia="方正小标宋简体" w:cs="方正小标宋简体"/>
          <w:b w:val="0"/>
          <w:bCs w:val="0"/>
          <w:sz w:val="40"/>
          <w:szCs w:val="40"/>
        </w:rPr>
      </w:pPr>
    </w:p>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一般公共预算财政拨款“三公”经费</w:t>
      </w:r>
    </w:p>
    <w:p>
      <w:pPr>
        <w:spacing w:line="520" w:lineRule="exact"/>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及会议费、培训费支出决算表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公开07表</w:t>
      </w:r>
    </w:p>
    <w:p>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西安市阎良区融媒体中心</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 xml:space="preserve">                      金额单位：万元</w:t>
      </w:r>
    </w:p>
    <w:tbl>
      <w:tblPr>
        <w:tblStyle w:val="6"/>
        <w:tblW w:w="0" w:type="auto"/>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1.06</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1.06</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仿宋_GB2312" w:eastAsia="仿宋_GB2312" w:cs="仿宋_GB2312"/>
                <w:b/>
                <w:color w:val="000000"/>
                <w:sz w:val="21"/>
                <w:szCs w:val="21"/>
              </w:rPr>
            </w:pPr>
            <w:r>
              <w:rPr>
                <w:rFonts w:hint="eastAsia" w:ascii="宋体" w:hAnsi="宋体" w:eastAsia="宋体" w:cs="宋体"/>
                <w:i w:val="0"/>
                <w:iCs w:val="0"/>
                <w:color w:val="000000"/>
                <w:kern w:val="0"/>
                <w:sz w:val="22"/>
                <w:szCs w:val="22"/>
                <w:u w:val="none"/>
                <w:lang w:val="en-US" w:eastAsia="zh-CN" w:bidi="ar"/>
              </w:rPr>
              <w:t>0.75</w:t>
            </w:r>
          </w:p>
        </w:tc>
      </w:tr>
    </w:tbl>
    <w:p>
      <w:pPr>
        <w:widowControl/>
        <w:ind w:left="420" w:hanging="420" w:hangingChars="200"/>
        <w:jc w:val="both"/>
        <w:rPr>
          <w:rFonts w:hint="eastAsia"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注：本表反映部门本年度一般公共预算财政拨款“三公”经费、会议费、培训费的</w:t>
      </w:r>
      <w:r>
        <w:rPr>
          <w:rFonts w:hint="eastAsia" w:ascii="仿宋_GB2312" w:hAnsi="仿宋_GB2312" w:eastAsia="仿宋_GB2312" w:cs="仿宋_GB2312"/>
          <w:sz w:val="21"/>
          <w:szCs w:val="21"/>
          <w:lang w:eastAsia="zh-CN"/>
        </w:rPr>
        <w:t>支出</w:t>
      </w:r>
      <w:r>
        <w:rPr>
          <w:rFonts w:hint="eastAsia" w:ascii="仿宋_GB2312" w:hAnsi="仿宋_GB2312" w:eastAsia="仿宋_GB2312" w:cs="仿宋_GB2312"/>
          <w:sz w:val="21"/>
          <w:szCs w:val="21"/>
        </w:rPr>
        <w:t>预</w:t>
      </w:r>
      <w:r>
        <w:rPr>
          <w:rFonts w:hint="eastAsia" w:ascii="仿宋_GB2312" w:hAnsi="仿宋_GB2312" w:eastAsia="仿宋_GB2312" w:cs="仿宋_GB2312"/>
          <w:sz w:val="21"/>
          <w:szCs w:val="21"/>
          <w:lang w:eastAsia="zh-CN"/>
        </w:rPr>
        <w:t>决</w:t>
      </w:r>
      <w:r>
        <w:rPr>
          <w:rFonts w:hint="eastAsia" w:ascii="仿宋_GB2312" w:hAnsi="仿宋_GB2312" w:eastAsia="仿宋_GB2312" w:cs="仿宋_GB2312"/>
          <w:sz w:val="21"/>
          <w:szCs w:val="21"/>
        </w:rPr>
        <w:t>算</w:t>
      </w:r>
      <w:r>
        <w:rPr>
          <w:rFonts w:hint="eastAsia" w:ascii="仿宋_GB2312" w:hAnsi="仿宋_GB2312" w:eastAsia="仿宋_GB2312" w:cs="仿宋_GB2312"/>
          <w:sz w:val="21"/>
          <w:szCs w:val="21"/>
          <w:lang w:eastAsia="zh-CN"/>
        </w:rPr>
        <w:t>情况</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其中，</w:t>
      </w:r>
      <w:r>
        <w:rPr>
          <w:rFonts w:hint="eastAsia" w:ascii="仿宋_GB2312" w:hAnsi="仿宋_GB2312" w:eastAsia="仿宋_GB2312" w:cs="仿宋_GB2312"/>
          <w:sz w:val="21"/>
          <w:szCs w:val="21"/>
        </w:rPr>
        <w:t>预算数为</w:t>
      </w:r>
      <w:r>
        <w:rPr>
          <w:rFonts w:hint="eastAsia" w:ascii="仿宋_GB2312" w:hAnsi="仿宋_GB2312" w:eastAsia="仿宋_GB2312" w:cs="仿宋_GB2312"/>
          <w:sz w:val="21"/>
          <w:szCs w:val="21"/>
          <w:lang w:eastAsia="zh-CN"/>
        </w:rPr>
        <w:t>全年</w:t>
      </w:r>
      <w:r>
        <w:rPr>
          <w:rFonts w:hint="eastAsia" w:ascii="仿宋_GB2312" w:hAnsi="仿宋_GB2312" w:eastAsia="仿宋_GB2312" w:cs="仿宋_GB2312"/>
          <w:sz w:val="21"/>
          <w:szCs w:val="21"/>
        </w:rPr>
        <w:t>预算数</w:t>
      </w:r>
      <w:r>
        <w:rPr>
          <w:rFonts w:hint="eastAsia" w:ascii="仿宋_GB2312" w:hAnsi="仿宋_GB2312" w:eastAsia="仿宋_GB2312" w:cs="仿宋_GB2312"/>
          <w:sz w:val="21"/>
          <w:szCs w:val="21"/>
          <w:lang w:eastAsia="zh-CN"/>
        </w:rPr>
        <w:t>，反映按规定程序调整后的预算数；决算数是包括当年一般公共预算财政拨款和以前年度结转资金安排的实际支出</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kern w:val="0"/>
          <w:sz w:val="21"/>
          <w:szCs w:val="21"/>
        </w:rPr>
        <w:t>本表金额转换为万元时，因四舍五入可能存在尾差。</w:t>
      </w:r>
    </w:p>
    <w:p>
      <w:pPr>
        <w:jc w:val="both"/>
        <w:rPr>
          <w:rFonts w:hint="eastAsia" w:ascii="仿宋_GB2312" w:hAnsi="仿宋_GB2312" w:eastAsia="仿宋_GB2312" w:cs="仿宋_GB2312"/>
        </w:rPr>
      </w:pPr>
    </w:p>
    <w:p>
      <w:pPr>
        <w:jc w:val="both"/>
      </w:pPr>
    </w:p>
    <w:p>
      <w:pPr>
        <w:jc w:val="both"/>
      </w:pPr>
    </w:p>
    <w:p>
      <w:pPr>
        <w:jc w:val="both"/>
      </w:pPr>
    </w:p>
    <w:p>
      <w:pPr>
        <w:jc w:val="both"/>
      </w:pPr>
    </w:p>
    <w:p>
      <w:pPr>
        <w:jc w:val="both"/>
      </w:pPr>
    </w:p>
    <w:p>
      <w:pPr>
        <w:jc w:val="both"/>
      </w:pPr>
    </w:p>
    <w:p>
      <w:pPr>
        <w:jc w:val="both"/>
      </w:pPr>
    </w:p>
    <w:p>
      <w:pPr>
        <w:jc w:val="both"/>
      </w:pPr>
    </w:p>
    <w:p>
      <w:pPr>
        <w:jc w:val="both"/>
      </w:pPr>
    </w:p>
    <w:p>
      <w:pPr>
        <w:ind w:firstLine="800" w:firstLineChars="200"/>
        <w:jc w:val="both"/>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政府性基金预算财政拨款收入支出决算表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公开08表</w:t>
      </w:r>
    </w:p>
    <w:p>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 xml:space="preserve">西安市阎良区融媒体中心      </w:t>
      </w:r>
      <w:r>
        <w:rPr>
          <w:rFonts w:hint="eastAsia" w:ascii="仿宋_GB2312" w:hAnsi="仿宋_GB2312" w:eastAsia="仿宋_GB2312" w:cs="仿宋_GB2312"/>
          <w:b/>
          <w:bCs/>
          <w:sz w:val="21"/>
          <w:szCs w:val="21"/>
        </w:rPr>
        <w:t xml:space="preserve">                           金额单位：万元</w:t>
      </w:r>
    </w:p>
    <w:tbl>
      <w:tblPr>
        <w:tblStyle w:val="6"/>
        <w:tblW w:w="0" w:type="auto"/>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合计</w:t>
            </w:r>
          </w:p>
        </w:tc>
        <w:tc>
          <w:tcPr>
            <w:tcW w:w="1049" w:type="dxa"/>
            <w:tcBorders>
              <w:top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bl>
    <w:p>
      <w:pPr>
        <w:widowControl/>
        <w:ind w:left="420" w:hanging="420" w:hangingChars="200"/>
        <w:jc w:val="both"/>
        <w:rPr>
          <w:rFonts w:hint="eastAsia"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注：本表反映部门本年度政府性基金预算财政拨款收入</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支出及结转和结余情况。</w:t>
      </w:r>
      <w:r>
        <w:rPr>
          <w:rFonts w:hint="eastAsia" w:ascii="仿宋_GB2312" w:hAnsi="仿宋_GB2312" w:eastAsia="仿宋_GB2312" w:cs="仿宋_GB2312"/>
          <w:color w:val="000000"/>
          <w:kern w:val="0"/>
          <w:sz w:val="21"/>
          <w:szCs w:val="21"/>
        </w:rPr>
        <w:t>本表金额</w:t>
      </w:r>
      <w:r>
        <w:rPr>
          <w:rFonts w:hint="eastAsia" w:ascii="仿宋_GB2312" w:hAnsi="仿宋_GB2312" w:eastAsia="仿宋_GB2312" w:cs="仿宋_GB2312"/>
          <w:color w:val="000000"/>
          <w:kern w:val="0"/>
          <w:sz w:val="21"/>
          <w:szCs w:val="21"/>
          <w:lang w:eastAsia="zh-CN"/>
        </w:rPr>
        <w:t>转</w:t>
      </w:r>
      <w:r>
        <w:rPr>
          <w:rFonts w:hint="eastAsia" w:ascii="仿宋_GB2312" w:hAnsi="仿宋_GB2312" w:eastAsia="仿宋_GB2312" w:cs="仿宋_GB2312"/>
          <w:color w:val="000000"/>
          <w:kern w:val="0"/>
          <w:sz w:val="21"/>
          <w:szCs w:val="21"/>
        </w:rPr>
        <w:t>换为万元时，因四舍五入可能存在尾差。</w:t>
      </w:r>
    </w:p>
    <w:p>
      <w:pPr>
        <w:jc w:val="both"/>
        <w:rPr>
          <w:rFonts w:hint="eastAsia" w:ascii="仿宋_GB2312" w:hAnsi="仿宋_GB2312" w:eastAsia="仿宋_GB2312" w:cs="仿宋_GB2312"/>
        </w:rPr>
      </w:pPr>
    </w:p>
    <w:p>
      <w:pPr>
        <w:jc w:val="both"/>
        <w:rPr>
          <w:rFonts w:hint="eastAsia" w:ascii="仿宋_GB2312" w:hAnsi="仿宋_GB2312" w:eastAsia="仿宋_GB2312" w:cs="仿宋_GB2312"/>
        </w:rPr>
      </w:pPr>
    </w:p>
    <w:p>
      <w:pPr>
        <w:ind w:firstLine="800" w:firstLineChars="200"/>
        <w:jc w:val="both"/>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eastAsia="zh-CN"/>
        </w:rPr>
        <w:t>国有资本经营</w:t>
      </w:r>
      <w:r>
        <w:rPr>
          <w:rFonts w:hint="eastAsia" w:ascii="方正小标宋简体" w:hAnsi="方正小标宋简体" w:eastAsia="方正小标宋简体" w:cs="方正小标宋简体"/>
          <w:b w:val="0"/>
          <w:bCs w:val="0"/>
          <w:sz w:val="40"/>
          <w:szCs w:val="40"/>
        </w:rPr>
        <w:t>预算财政拨款支出决算表</w:t>
      </w:r>
    </w:p>
    <w:p>
      <w:pPr>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公开0</w:t>
      </w:r>
      <w:r>
        <w:rPr>
          <w:rFonts w:hint="eastAsia" w:ascii="仿宋_GB2312" w:hAnsi="仿宋_GB2312" w:eastAsia="仿宋_GB2312" w:cs="仿宋_GB2312"/>
          <w:b/>
          <w:bCs/>
          <w:sz w:val="21"/>
          <w:szCs w:val="21"/>
          <w:lang w:val="en-US" w:eastAsia="zh-CN"/>
        </w:rPr>
        <w:t>9</w:t>
      </w:r>
      <w:r>
        <w:rPr>
          <w:rFonts w:hint="eastAsia" w:ascii="仿宋_GB2312" w:hAnsi="仿宋_GB2312" w:eastAsia="仿宋_GB2312" w:cs="仿宋_GB2312"/>
          <w:b/>
          <w:bCs/>
          <w:sz w:val="21"/>
          <w:szCs w:val="21"/>
        </w:rPr>
        <w:t>表</w:t>
      </w:r>
    </w:p>
    <w:p>
      <w:pPr>
        <w:jc w:val="both"/>
        <w:rPr>
          <w:rFonts w:hint="eastAsia" w:ascii="仿宋_GB2312" w:hAnsi="仿宋_GB2312" w:eastAsia="仿宋_GB2312" w:cs="仿宋_GB2312"/>
          <w:b/>
          <w:bCs/>
          <w:sz w:val="21"/>
          <w:szCs w:val="21"/>
        </w:rPr>
      </w:pPr>
      <w:r>
        <w:rPr>
          <w:rFonts w:hint="eastAsia" w:ascii="仿宋_GB2312" w:hAnsi="仿宋_GB2312" w:eastAsia="仿宋_GB2312" w:cs="仿宋_GB2312"/>
          <w:b w:val="0"/>
          <w:bCs w:val="0"/>
          <w:sz w:val="21"/>
          <w:szCs w:val="21"/>
        </w:rPr>
        <w:t>编制部门：</w:t>
      </w:r>
      <w:r>
        <w:rPr>
          <w:rFonts w:hint="eastAsia" w:ascii="仿宋_GB2312" w:hAnsi="仿宋_GB2312" w:eastAsia="仿宋_GB2312" w:cs="仿宋_GB2312"/>
          <w:b w:val="0"/>
          <w:bCs w:val="0"/>
          <w:sz w:val="21"/>
          <w:szCs w:val="21"/>
          <w:lang w:val="en-US" w:eastAsia="zh-CN"/>
        </w:rPr>
        <w:t>西安市阎良区融媒体中心</w:t>
      </w:r>
      <w:r>
        <w:rPr>
          <w:rFonts w:hint="eastAsia"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 xml:space="preserve">                        金额单位：万元</w:t>
      </w:r>
    </w:p>
    <w:tbl>
      <w:tblPr>
        <w:tblStyle w:val="6"/>
        <w:tblW w:w="0" w:type="auto"/>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功能分类</w:t>
            </w:r>
          </w:p>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仿宋_GB2312" w:eastAsia="仿宋_GB2312" w:cs="仿宋_GB2312"/>
                <w:color w:val="000000"/>
                <w:sz w:val="21"/>
                <w:szCs w:val="21"/>
              </w:rPr>
            </w:pPr>
          </w:p>
        </w:tc>
      </w:tr>
    </w:tbl>
    <w:p>
      <w:pPr>
        <w:widowControl/>
        <w:ind w:left="420" w:hanging="420" w:hangingChars="200"/>
        <w:jc w:val="both"/>
        <w:rPr>
          <w:rFonts w:hint="eastAsia"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w:t>
      </w:r>
      <w:r>
        <w:rPr>
          <w:rFonts w:hint="eastAsia" w:ascii="仿宋_GB2312" w:hAnsi="仿宋_GB2312" w:eastAsia="仿宋_GB2312" w:cs="仿宋_GB2312"/>
          <w:sz w:val="21"/>
          <w:szCs w:val="21"/>
          <w:lang w:eastAsia="zh-CN"/>
        </w:rPr>
        <w:t>国有资本经营</w:t>
      </w:r>
      <w:r>
        <w:rPr>
          <w:rFonts w:hint="eastAsia" w:ascii="仿宋_GB2312" w:hAnsi="仿宋_GB2312" w:eastAsia="仿宋_GB2312" w:cs="仿宋_GB2312"/>
          <w:sz w:val="21"/>
          <w:szCs w:val="21"/>
        </w:rPr>
        <w:t>预算财政拨款支出情况。</w:t>
      </w:r>
      <w:r>
        <w:rPr>
          <w:rFonts w:hint="eastAsia" w:ascii="仿宋_GB2312" w:hAnsi="仿宋_GB2312" w:eastAsia="仿宋_GB2312" w:cs="仿宋_GB2312"/>
          <w:color w:val="000000"/>
          <w:kern w:val="0"/>
          <w:sz w:val="21"/>
          <w:szCs w:val="21"/>
        </w:rPr>
        <w:t>本表金额</w:t>
      </w:r>
      <w:r>
        <w:rPr>
          <w:rFonts w:hint="eastAsia" w:ascii="仿宋_GB2312" w:hAnsi="仿宋_GB2312" w:eastAsia="仿宋_GB2312" w:cs="仿宋_GB2312"/>
          <w:color w:val="000000"/>
          <w:kern w:val="0"/>
          <w:sz w:val="21"/>
          <w:szCs w:val="21"/>
          <w:lang w:eastAsia="zh-CN"/>
        </w:rPr>
        <w:t>转</w:t>
      </w:r>
      <w:r>
        <w:rPr>
          <w:rFonts w:hint="eastAsia" w:ascii="仿宋_GB2312" w:hAnsi="仿宋_GB2312" w:eastAsia="仿宋_GB2312" w:cs="仿宋_GB2312"/>
          <w:color w:val="000000"/>
          <w:kern w:val="0"/>
          <w:sz w:val="21"/>
          <w:szCs w:val="21"/>
        </w:rPr>
        <w:t>换为万元时，因四舍五入可能存在尾差。</w:t>
      </w:r>
    </w:p>
    <w:p>
      <w:pPr>
        <w:jc w:val="both"/>
        <w:rPr>
          <w:rFonts w:hint="eastAsia" w:ascii="仿宋_GB2312" w:hAnsi="仿宋_GB2312" w:eastAsia="仿宋_GB2312" w:cs="仿宋_GB2312"/>
          <w:color w:val="000000"/>
          <w:kern w:val="0"/>
          <w:sz w:val="44"/>
          <w:szCs w:val="44"/>
        </w:rPr>
      </w:pPr>
    </w:p>
    <w:p>
      <w:pPr>
        <w:jc w:val="both"/>
      </w:pPr>
    </w:p>
    <w:p>
      <w:pPr>
        <w:pStyle w:val="2"/>
        <w:jc w:val="both"/>
      </w:pPr>
    </w:p>
    <w:p>
      <w:pPr>
        <w:widowControl/>
        <w:jc w:val="both"/>
        <w:rPr>
          <w:rFonts w:hint="eastAsia" w:ascii="黑体" w:hAnsi="宋体" w:eastAsia="黑体"/>
          <w:color w:val="000000"/>
          <w:kern w:val="0"/>
          <w:sz w:val="44"/>
          <w:szCs w:val="44"/>
        </w:rPr>
      </w:pPr>
      <w:r>
        <w:rPr>
          <w:rFonts w:hint="eastAsia" w:ascii="黑体" w:hAnsi="宋体" w:eastAsia="黑体"/>
          <w:color w:val="000000"/>
          <w:kern w:val="0"/>
          <w:sz w:val="44"/>
          <w:szCs w:val="44"/>
        </w:rPr>
        <w:t>第三部分 20</w:t>
      </w:r>
      <w:r>
        <w:rPr>
          <w:rFonts w:hint="eastAsia" w:ascii="黑体" w:hAnsi="宋体" w:eastAsia="黑体"/>
          <w:color w:val="000000"/>
          <w:kern w:val="0"/>
          <w:sz w:val="44"/>
          <w:szCs w:val="44"/>
          <w:lang w:val="en-US" w:eastAsia="zh-CN"/>
        </w:rPr>
        <w:t>20</w:t>
      </w:r>
      <w:r>
        <w:rPr>
          <w:rFonts w:hint="eastAsia" w:ascii="黑体" w:hAnsi="宋体" w:eastAsia="黑体"/>
          <w:color w:val="000000"/>
          <w:kern w:val="0"/>
          <w:sz w:val="44"/>
          <w:szCs w:val="44"/>
        </w:rPr>
        <w:t>年度部门决算情况说明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p>
    <w:p>
      <w:pPr>
        <w:pStyle w:val="5"/>
        <w:shd w:val="clear" w:color="auto" w:fill="FFFFFF"/>
        <w:spacing w:before="0" w:beforeAutospacing="0" w:after="0" w:afterAutospacing="0" w:line="550" w:lineRule="exact"/>
        <w:ind w:firstLine="320" w:firstLineChars="100"/>
        <w:jc w:val="both"/>
        <w:rPr>
          <w:rFonts w:hint="eastAsia" w:ascii="仿宋" w:hAnsi="仿宋" w:eastAsia="仿宋"/>
          <w:color w:val="000000"/>
          <w:sz w:val="32"/>
          <w:szCs w:val="32"/>
          <w:lang w:val="en-US" w:eastAsia="zh-CN"/>
        </w:rPr>
      </w:pPr>
      <w:r>
        <w:rPr>
          <w:rFonts w:hint="eastAsia" w:ascii="仿宋" w:hAnsi="仿宋" w:eastAsia="仿宋"/>
          <w:b w:val="0"/>
          <w:bCs/>
          <w:color w:val="000000"/>
          <w:sz w:val="32"/>
          <w:szCs w:val="32"/>
        </w:rPr>
        <w:t>（1）</w:t>
      </w:r>
      <w:r>
        <w:rPr>
          <w:rFonts w:hint="eastAsia" w:ascii="仿宋" w:hAnsi="仿宋" w:eastAsia="仿宋"/>
          <w:b w:val="0"/>
          <w:bCs/>
          <w:color w:val="000000"/>
          <w:sz w:val="32"/>
          <w:szCs w:val="32"/>
          <w:lang w:val="en-US" w:eastAsia="zh-CN"/>
        </w:rPr>
        <w:t>2020年度本年收入合计253.34</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较上年增加8.19万元，主要原因是机构改革，人员合并。</w:t>
      </w:r>
    </w:p>
    <w:p>
      <w:pPr>
        <w:keepNext w:val="0"/>
        <w:keepLines w:val="0"/>
        <w:pageBreakBefore w:val="0"/>
        <w:widowControl/>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仿宋" w:hAnsi="仿宋" w:eastAsia="仿宋"/>
          <w:b w:val="0"/>
          <w:bCs/>
          <w:color w:val="000000"/>
          <w:sz w:val="32"/>
          <w:szCs w:val="32"/>
          <w:lang w:val="en-US" w:eastAsia="zh-CN"/>
        </w:rPr>
      </w:pPr>
      <w:r>
        <w:rPr>
          <w:rFonts w:hint="eastAsia" w:ascii="仿宋" w:hAnsi="仿宋" w:eastAsia="仿宋"/>
          <w:color w:val="000000"/>
          <w:sz w:val="32"/>
          <w:szCs w:val="32"/>
        </w:rPr>
        <w:t>（2）</w:t>
      </w:r>
      <w:r>
        <w:rPr>
          <w:rFonts w:hint="eastAsia" w:ascii="仿宋" w:hAnsi="仿宋" w:eastAsia="仿宋"/>
          <w:b w:val="0"/>
          <w:bCs/>
          <w:color w:val="000000"/>
          <w:sz w:val="32"/>
          <w:szCs w:val="32"/>
          <w:lang w:val="en-US" w:eastAsia="zh-CN"/>
        </w:rPr>
        <w:t>2020年度本年支出合计253.34</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较上年增加8.19万元，主要原因是机构改革，人员合并。</w:t>
      </w:r>
    </w:p>
    <w:p>
      <w:pPr>
        <w:keepNext w:val="0"/>
        <w:keepLines w:val="0"/>
        <w:pageBreakBefore w:val="0"/>
        <w:widowControl/>
        <w:kinsoku/>
        <w:wordWrap/>
        <w:overflowPunct/>
        <w:topLinePunct w:val="0"/>
        <w:autoSpaceDE/>
        <w:autoSpaceDN/>
        <w:bidi w:val="0"/>
        <w:adjustRightInd/>
        <w:snapToGrid/>
        <w:spacing w:line="240" w:lineRule="auto"/>
        <w:ind w:firstLine="320" w:firstLineChars="100"/>
        <w:jc w:val="both"/>
        <w:textAlignment w:val="auto"/>
        <w:outlineLvl w:val="9"/>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drawing>
          <wp:inline distT="0" distB="0" distL="114300" distR="114300">
            <wp:extent cx="4562475" cy="2714625"/>
            <wp:effectExtent l="0" t="0" r="9525" b="952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4562475" cy="27146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pStyle w:val="5"/>
        <w:spacing w:before="0" w:beforeAutospacing="0" w:after="0" w:afterAutospacing="0" w:line="560" w:lineRule="exact"/>
        <w:ind w:firstLine="640" w:firstLineChars="200"/>
        <w:jc w:val="both"/>
        <w:rPr>
          <w:rFonts w:ascii="仿宋_GB2312" w:hAnsi="华文仿宋" w:eastAsia="仿宋_GB2312" w:cs="华文仿宋"/>
          <w:sz w:val="32"/>
          <w:szCs w:val="32"/>
        </w:rPr>
      </w:pPr>
      <w:r>
        <w:rPr>
          <w:rFonts w:hint="eastAsia" w:ascii="仿宋_GB2312" w:hAnsi="华文仿宋" w:eastAsia="仿宋_GB2312" w:cs="华文仿宋"/>
          <w:sz w:val="32"/>
          <w:szCs w:val="32"/>
          <w:lang w:val="en-US" w:eastAsia="zh-CN"/>
        </w:rPr>
        <w:t>2020</w:t>
      </w:r>
      <w:r>
        <w:rPr>
          <w:rFonts w:hint="eastAsia" w:ascii="仿宋_GB2312" w:hAnsi="华文仿宋" w:eastAsia="仿宋_GB2312" w:cs="华文仿宋"/>
          <w:sz w:val="32"/>
          <w:szCs w:val="32"/>
        </w:rPr>
        <w:t>年本年收入合计</w:t>
      </w:r>
      <w:r>
        <w:rPr>
          <w:rFonts w:hint="eastAsia" w:ascii="仿宋_GB2312" w:hAnsi="华文仿宋" w:eastAsia="仿宋_GB2312" w:cs="华文仿宋"/>
          <w:sz w:val="32"/>
          <w:szCs w:val="32"/>
          <w:lang w:val="en-US" w:eastAsia="zh-CN"/>
        </w:rPr>
        <w:t>253.34</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5"/>
        <w:shd w:val="clear" w:color="auto" w:fill="FFFFFF"/>
        <w:spacing w:before="0" w:beforeAutospacing="0" w:after="0" w:afterAutospacing="0" w:line="240" w:lineRule="auto"/>
        <w:jc w:val="left"/>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rPr>
        <w:t>财政拨款</w:t>
      </w:r>
      <w:r>
        <w:rPr>
          <w:rFonts w:hint="eastAsia" w:ascii="仿宋_GB2312" w:hAnsi="华文仿宋" w:eastAsia="仿宋_GB2312" w:cs="华文仿宋"/>
          <w:sz w:val="32"/>
          <w:szCs w:val="32"/>
          <w:lang w:val="en-US" w:eastAsia="zh-CN"/>
        </w:rPr>
        <w:t>253.34</w:t>
      </w:r>
      <w:r>
        <w:rPr>
          <w:rFonts w:hint="eastAsia" w:ascii="仿宋_GB2312" w:hAnsi="华文仿宋" w:eastAsia="仿宋_GB2312" w:cs="华文仿宋"/>
          <w:sz w:val="32"/>
          <w:szCs w:val="32"/>
        </w:rPr>
        <w:t>万元，占总收入的</w:t>
      </w:r>
      <w:r>
        <w:rPr>
          <w:rFonts w:hint="eastAsia" w:ascii="仿宋_GB2312" w:hAnsi="华文仿宋" w:eastAsia="仿宋_GB2312" w:cs="华文仿宋"/>
          <w:sz w:val="32"/>
          <w:szCs w:val="32"/>
          <w:lang w:val="en-US" w:eastAsia="zh-CN"/>
        </w:rPr>
        <w:t>100</w:t>
      </w:r>
      <w:r>
        <w:rPr>
          <w:rFonts w:ascii="仿宋_GB2312" w:hAnsi="华文仿宋" w:eastAsia="仿宋_GB2312" w:cs="华文仿宋"/>
          <w:sz w:val="32"/>
          <w:szCs w:val="32"/>
        </w:rPr>
        <w:t>%</w:t>
      </w:r>
      <w:r>
        <w:rPr>
          <w:rFonts w:hint="eastAsia" w:ascii="仿宋_GB2312" w:hAnsi="华文仿宋" w:eastAsia="仿宋_GB2312" w:cs="华文仿宋"/>
          <w:sz w:val="32"/>
          <w:szCs w:val="32"/>
        </w:rPr>
        <w:t>，包括一般公共预算财政拨款</w:t>
      </w:r>
      <w:r>
        <w:rPr>
          <w:rFonts w:hint="eastAsia" w:ascii="仿宋_GB2312" w:hAnsi="华文仿宋" w:eastAsia="仿宋_GB2312" w:cs="华文仿宋"/>
          <w:sz w:val="32"/>
          <w:szCs w:val="32"/>
          <w:lang w:val="en-US" w:eastAsia="zh-CN"/>
        </w:rPr>
        <w:t>253.34</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w:t>
      </w:r>
      <w:r>
        <w:rPr>
          <w:rFonts w:hint="eastAsia" w:ascii="仿宋_GB2312" w:hAnsi="华文仿宋" w:eastAsia="仿宋_GB2312" w:cs="华文仿宋"/>
          <w:sz w:val="32"/>
          <w:szCs w:val="32"/>
          <w:lang w:eastAsia="zh-CN"/>
        </w:rPr>
        <w:drawing>
          <wp:inline distT="0" distB="0" distL="114300" distR="114300">
            <wp:extent cx="4533900" cy="2695575"/>
            <wp:effectExtent l="0" t="0" r="0" b="952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5"/>
                    <a:stretch>
                      <a:fillRect/>
                    </a:stretch>
                  </pic:blipFill>
                  <pic:spPr>
                    <a:xfrm>
                      <a:off x="0" y="0"/>
                      <a:ext cx="4533900" cy="2695575"/>
                    </a:xfrm>
                    <a:prstGeom prst="rect">
                      <a:avLst/>
                    </a:prstGeom>
                  </pic:spPr>
                </pic:pic>
              </a:graphicData>
            </a:graphic>
          </wp:inline>
        </w:drawing>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支出决算情况</w:t>
      </w:r>
      <w:r>
        <w:rPr>
          <w:rFonts w:hint="eastAsia" w:ascii="黑体" w:hAnsi="黑体" w:eastAsia="黑体"/>
          <w:color w:val="000000"/>
          <w:kern w:val="0"/>
          <w:sz w:val="32"/>
          <w:szCs w:val="32"/>
          <w:lang w:eastAsia="zh-CN" w:bidi="ar"/>
        </w:rPr>
        <w:t>说明</w:t>
      </w:r>
    </w:p>
    <w:p>
      <w:pPr>
        <w:pStyle w:val="5"/>
        <w:spacing w:before="0" w:beforeAutospacing="0" w:after="0" w:afterAutospacing="0" w:line="560" w:lineRule="exact"/>
        <w:ind w:firstLine="640" w:firstLineChars="200"/>
        <w:jc w:val="both"/>
        <w:rPr>
          <w:rFonts w:ascii="仿宋_GB2312" w:hAnsi="华文仿宋" w:eastAsia="仿宋_GB2312" w:cs="华文仿宋"/>
          <w:sz w:val="32"/>
          <w:szCs w:val="32"/>
        </w:rPr>
      </w:pPr>
      <w:r>
        <w:rPr>
          <w:rFonts w:ascii="仿宋_GB2312" w:hAnsi="华文仿宋" w:eastAsia="仿宋_GB2312" w:cs="华文仿宋"/>
          <w:sz w:val="32"/>
          <w:szCs w:val="32"/>
        </w:rPr>
        <w:t>20</w:t>
      </w:r>
      <w:r>
        <w:rPr>
          <w:rFonts w:hint="eastAsia" w:ascii="仿宋_GB2312" w:hAnsi="华文仿宋" w:eastAsia="仿宋_GB2312" w:cs="华文仿宋"/>
          <w:sz w:val="32"/>
          <w:szCs w:val="32"/>
          <w:lang w:val="en-US" w:eastAsia="zh-CN"/>
        </w:rPr>
        <w:t>20</w:t>
      </w:r>
      <w:r>
        <w:rPr>
          <w:rFonts w:hint="eastAsia" w:ascii="仿宋_GB2312" w:hAnsi="华文仿宋" w:eastAsia="仿宋_GB2312" w:cs="华文仿宋"/>
          <w:sz w:val="32"/>
          <w:szCs w:val="32"/>
        </w:rPr>
        <w:t>年本年支出合计</w:t>
      </w:r>
      <w:r>
        <w:rPr>
          <w:rFonts w:hint="eastAsia" w:ascii="仿宋_GB2312" w:hAnsi="华文仿宋" w:eastAsia="仿宋_GB2312" w:cs="华文仿宋"/>
          <w:sz w:val="32"/>
          <w:szCs w:val="32"/>
          <w:lang w:val="en-US" w:eastAsia="zh-CN"/>
        </w:rPr>
        <w:t>253.34</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5"/>
        <w:numPr>
          <w:ilvl w:val="0"/>
          <w:numId w:val="2"/>
        </w:numPr>
        <w:spacing w:before="0" w:beforeAutospacing="0" w:after="0" w:afterAutospacing="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198.81</w:t>
      </w:r>
      <w:r>
        <w:rPr>
          <w:rFonts w:hint="eastAsia" w:ascii="仿宋_GB2312" w:eastAsia="仿宋_GB2312"/>
          <w:sz w:val="32"/>
          <w:szCs w:val="32"/>
        </w:rPr>
        <w:t>万元，占总支出的</w:t>
      </w:r>
      <w:r>
        <w:rPr>
          <w:rFonts w:hint="eastAsia" w:ascii="仿宋_GB2312" w:eastAsia="仿宋_GB2312"/>
          <w:sz w:val="32"/>
          <w:szCs w:val="32"/>
          <w:lang w:val="en-US" w:eastAsia="zh-CN"/>
        </w:rPr>
        <w:t>78.48</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179.8</w:t>
      </w:r>
      <w:r>
        <w:rPr>
          <w:rFonts w:hint="eastAsia" w:ascii="仿宋_GB2312" w:eastAsia="仿宋_GB2312"/>
          <w:sz w:val="32"/>
          <w:szCs w:val="32"/>
        </w:rPr>
        <w:t>万元和公用经费</w:t>
      </w:r>
      <w:r>
        <w:rPr>
          <w:rFonts w:hint="eastAsia" w:ascii="仿宋_GB2312" w:eastAsia="仿宋_GB2312"/>
          <w:sz w:val="32"/>
          <w:szCs w:val="32"/>
          <w:lang w:val="en-US" w:eastAsia="zh-CN"/>
        </w:rPr>
        <w:t>19.01</w:t>
      </w:r>
      <w:r>
        <w:rPr>
          <w:rFonts w:hint="eastAsia" w:ascii="仿宋_GB2312" w:eastAsia="仿宋_GB2312"/>
          <w:sz w:val="32"/>
          <w:szCs w:val="32"/>
        </w:rPr>
        <w:t>万元。</w:t>
      </w:r>
    </w:p>
    <w:p>
      <w:pPr>
        <w:pStyle w:val="5"/>
        <w:shd w:val="clear" w:color="auto" w:fill="FFFFFF"/>
        <w:spacing w:before="0" w:beforeAutospacing="0" w:after="0" w:afterAutospacing="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项目支出</w:t>
      </w:r>
      <w:r>
        <w:rPr>
          <w:rFonts w:hint="eastAsia" w:ascii="仿宋_GB2312" w:eastAsia="仿宋_GB2312"/>
          <w:sz w:val="32"/>
          <w:szCs w:val="32"/>
          <w:lang w:val="en-US" w:eastAsia="zh-CN"/>
        </w:rPr>
        <w:t>54.53</w:t>
      </w:r>
      <w:r>
        <w:rPr>
          <w:rFonts w:hint="eastAsia" w:ascii="仿宋_GB2312" w:eastAsia="仿宋_GB2312"/>
          <w:sz w:val="32"/>
          <w:szCs w:val="32"/>
        </w:rPr>
        <w:t>万元，占总支出的</w:t>
      </w:r>
      <w:r>
        <w:rPr>
          <w:rFonts w:hint="eastAsia" w:ascii="仿宋_GB2312" w:eastAsia="仿宋_GB2312"/>
          <w:sz w:val="32"/>
          <w:szCs w:val="32"/>
          <w:lang w:val="en-US" w:eastAsia="zh-CN"/>
        </w:rPr>
        <w:t>21.52</w:t>
      </w:r>
      <w:r>
        <w:rPr>
          <w:rFonts w:hint="eastAsia" w:ascii="仿宋_GB2312" w:eastAsia="仿宋_GB2312"/>
          <w:sz w:val="32"/>
          <w:szCs w:val="32"/>
        </w:rPr>
        <w:t>%，是为完成特定的工作任务或事业发展目标，在基本支出之外发生的支出。</w:t>
      </w:r>
      <w:r>
        <w:rPr>
          <w:rFonts w:hint="eastAsia" w:ascii="仿宋_GB2312" w:eastAsia="仿宋_GB2312"/>
          <w:sz w:val="32"/>
          <w:szCs w:val="32"/>
          <w:lang w:val="en-US" w:eastAsia="zh-CN"/>
        </w:rPr>
        <w:t>包括其他新闻出版电影</w:t>
      </w:r>
      <w:r>
        <w:rPr>
          <w:rFonts w:hint="eastAsia" w:ascii="仿宋_GB2312" w:eastAsia="仿宋_GB2312"/>
          <w:sz w:val="32"/>
          <w:szCs w:val="32"/>
        </w:rPr>
        <w:t>支出</w:t>
      </w:r>
      <w:r>
        <w:rPr>
          <w:rFonts w:hint="eastAsia" w:ascii="仿宋_GB2312" w:eastAsia="仿宋_GB2312"/>
          <w:sz w:val="32"/>
          <w:szCs w:val="32"/>
          <w:lang w:val="en-US" w:eastAsia="zh-CN"/>
        </w:rPr>
        <w:t>44</w:t>
      </w:r>
      <w:r>
        <w:rPr>
          <w:rFonts w:hint="eastAsia" w:ascii="仿宋_GB2312" w:eastAsia="仿宋_GB2312"/>
          <w:sz w:val="32"/>
          <w:szCs w:val="32"/>
        </w:rPr>
        <w:t>万元、</w:t>
      </w:r>
      <w:r>
        <w:rPr>
          <w:rFonts w:hint="eastAsia" w:ascii="仿宋_GB2312" w:eastAsia="仿宋_GB2312"/>
          <w:sz w:val="32"/>
          <w:szCs w:val="32"/>
          <w:lang w:val="en-US" w:eastAsia="zh-CN"/>
        </w:rPr>
        <w:t>电视</w:t>
      </w:r>
      <w:r>
        <w:rPr>
          <w:rFonts w:hint="eastAsia" w:ascii="仿宋_GB2312" w:eastAsia="仿宋_GB2312"/>
          <w:sz w:val="32"/>
          <w:szCs w:val="32"/>
        </w:rPr>
        <w:t>支出</w:t>
      </w:r>
      <w:r>
        <w:rPr>
          <w:rFonts w:hint="eastAsia" w:ascii="仿宋_GB2312" w:eastAsia="仿宋_GB2312"/>
          <w:sz w:val="32"/>
          <w:szCs w:val="32"/>
          <w:lang w:val="en-US" w:eastAsia="zh-CN"/>
        </w:rPr>
        <w:t>10.53</w:t>
      </w:r>
      <w:r>
        <w:rPr>
          <w:rFonts w:hint="eastAsia" w:ascii="仿宋_GB2312" w:eastAsia="仿宋_GB2312"/>
          <w:sz w:val="32"/>
          <w:szCs w:val="32"/>
        </w:rPr>
        <w:t>万元。</w:t>
      </w:r>
    </w:p>
    <w:p>
      <w:pPr>
        <w:pStyle w:val="5"/>
        <w:numPr>
          <w:ilvl w:val="0"/>
          <w:numId w:val="0"/>
        </w:numPr>
        <w:spacing w:before="0" w:beforeAutospacing="0" w:after="0" w:afterAutospacing="0" w:line="240" w:lineRule="auto"/>
        <w:ind w:left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drawing>
          <wp:inline distT="0" distB="0" distL="114300" distR="114300">
            <wp:extent cx="4543425" cy="2686050"/>
            <wp:effectExtent l="0" t="0" r="9525" b="0"/>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6"/>
                    <a:stretch>
                      <a:fillRect/>
                    </a:stretch>
                  </pic:blipFill>
                  <pic:spPr>
                    <a:xfrm>
                      <a:off x="0" y="0"/>
                      <a:ext cx="4543425" cy="2686050"/>
                    </a:xfrm>
                    <a:prstGeom prst="rect">
                      <a:avLst/>
                    </a:prstGeom>
                  </pic:spPr>
                </pic:pic>
              </a:graphicData>
            </a:graphic>
          </wp:inline>
        </w:drawing>
      </w:r>
    </w:p>
    <w:p>
      <w:pPr>
        <w:pStyle w:val="5"/>
        <w:numPr>
          <w:ilvl w:val="0"/>
          <w:numId w:val="1"/>
        </w:numPr>
        <w:shd w:val="clear" w:color="auto" w:fill="FFFFFF"/>
        <w:spacing w:before="0" w:beforeAutospacing="0" w:after="0" w:afterAutospacing="0" w:line="550" w:lineRule="exact"/>
        <w:ind w:left="0" w:leftChars="0" w:firstLine="640" w:firstLineChars="200"/>
        <w:jc w:val="both"/>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财政拨款收入支出决算总体情况</w:t>
      </w:r>
      <w:r>
        <w:rPr>
          <w:rFonts w:hint="eastAsia" w:ascii="黑体" w:hAnsi="黑体" w:eastAsia="黑体"/>
          <w:color w:val="000000"/>
          <w:kern w:val="0"/>
          <w:sz w:val="32"/>
          <w:szCs w:val="32"/>
          <w:lang w:eastAsia="zh-CN" w:bidi="ar"/>
        </w:rPr>
        <w:t>说明</w:t>
      </w:r>
    </w:p>
    <w:p>
      <w:pPr>
        <w:pStyle w:val="5"/>
        <w:shd w:val="clear" w:color="auto" w:fill="FFFFFF"/>
        <w:spacing w:before="0" w:beforeAutospacing="0" w:after="0" w:afterAutospacing="0" w:line="550" w:lineRule="exact"/>
        <w:ind w:firstLine="320" w:firstLineChars="100"/>
        <w:jc w:val="both"/>
        <w:rPr>
          <w:rFonts w:hint="eastAsia" w:ascii="仿宋" w:hAnsi="仿宋" w:eastAsia="仿宋"/>
          <w:color w:val="000000"/>
          <w:sz w:val="32"/>
          <w:szCs w:val="32"/>
          <w:lang w:val="en-US" w:eastAsia="zh-CN"/>
        </w:rPr>
      </w:pPr>
      <w:r>
        <w:rPr>
          <w:rFonts w:ascii="仿宋_GB2312" w:hAnsi="华文仿宋" w:eastAsia="仿宋_GB2312" w:cs="华文仿宋"/>
          <w:sz w:val="32"/>
          <w:szCs w:val="32"/>
        </w:rPr>
        <w:t>20</w:t>
      </w:r>
      <w:r>
        <w:rPr>
          <w:rFonts w:hint="eastAsia" w:ascii="仿宋_GB2312" w:hAnsi="华文仿宋" w:eastAsia="仿宋_GB2312" w:cs="华文仿宋"/>
          <w:sz w:val="32"/>
          <w:szCs w:val="32"/>
          <w:lang w:val="en-US" w:eastAsia="zh-CN"/>
        </w:rPr>
        <w:t>20</w:t>
      </w:r>
      <w:r>
        <w:rPr>
          <w:rFonts w:hint="eastAsia" w:ascii="仿宋_GB2312" w:hAnsi="华文仿宋" w:eastAsia="仿宋_GB2312" w:cs="华文仿宋"/>
          <w:sz w:val="32"/>
          <w:szCs w:val="32"/>
        </w:rPr>
        <w:t>年财政拨款收入</w:t>
      </w:r>
      <w:r>
        <w:rPr>
          <w:rFonts w:hint="eastAsia" w:ascii="仿宋_GB2312" w:hAnsi="华文仿宋" w:eastAsia="仿宋_GB2312" w:cs="华文仿宋"/>
          <w:sz w:val="32"/>
          <w:szCs w:val="32"/>
          <w:lang w:val="en-US" w:eastAsia="zh-CN"/>
        </w:rPr>
        <w:t>253.34</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较上年增加8.19万元，主要原因是机构改革，人员合并。</w:t>
      </w:r>
    </w:p>
    <w:p>
      <w:pPr>
        <w:pStyle w:val="5"/>
        <w:shd w:val="clear" w:color="auto" w:fill="FFFFFF"/>
        <w:spacing w:before="0" w:beforeAutospacing="0" w:after="0" w:afterAutospacing="0" w:line="550" w:lineRule="exact"/>
        <w:ind w:firstLine="320" w:firstLineChars="100"/>
        <w:jc w:val="both"/>
        <w:rPr>
          <w:rFonts w:hint="eastAsia" w:ascii="仿宋" w:hAnsi="仿宋" w:eastAsia="仿宋"/>
          <w:color w:val="000000"/>
          <w:sz w:val="32"/>
          <w:szCs w:val="32"/>
          <w:lang w:val="en-US" w:eastAsia="zh-CN"/>
        </w:rPr>
      </w:pPr>
      <w:r>
        <w:rPr>
          <w:rFonts w:ascii="仿宋_GB2312" w:hAnsi="华文仿宋" w:eastAsia="仿宋_GB2312" w:cs="华文仿宋"/>
          <w:sz w:val="32"/>
          <w:szCs w:val="32"/>
        </w:rPr>
        <w:t>20</w:t>
      </w:r>
      <w:r>
        <w:rPr>
          <w:rFonts w:hint="eastAsia" w:ascii="仿宋_GB2312" w:hAnsi="华文仿宋" w:eastAsia="仿宋_GB2312" w:cs="华文仿宋"/>
          <w:sz w:val="32"/>
          <w:szCs w:val="32"/>
          <w:lang w:val="en-US" w:eastAsia="zh-CN"/>
        </w:rPr>
        <w:t>20</w:t>
      </w:r>
      <w:r>
        <w:rPr>
          <w:rFonts w:hint="eastAsia" w:ascii="仿宋_GB2312" w:hAnsi="华文仿宋" w:eastAsia="仿宋_GB2312" w:cs="华文仿宋"/>
          <w:sz w:val="32"/>
          <w:szCs w:val="32"/>
        </w:rPr>
        <w:t>年财政拨款支出</w:t>
      </w:r>
      <w:r>
        <w:rPr>
          <w:rFonts w:hint="eastAsia" w:ascii="仿宋_GB2312" w:hAnsi="华文仿宋" w:eastAsia="仿宋_GB2312" w:cs="华文仿宋"/>
          <w:sz w:val="32"/>
          <w:szCs w:val="32"/>
          <w:lang w:val="en-US" w:eastAsia="zh-CN"/>
        </w:rPr>
        <w:t>253.34</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较上年增加8.19万元，主要原因是机构改革，人员合并。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320" w:firstLineChars="100"/>
        <w:jc w:val="both"/>
        <w:textAlignment w:val="auto"/>
        <w:outlineLvl w:val="9"/>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drawing>
          <wp:inline distT="0" distB="0" distL="114300" distR="114300">
            <wp:extent cx="4562475" cy="2705100"/>
            <wp:effectExtent l="0" t="0" r="9525" b="0"/>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7"/>
                    <a:stretch>
                      <a:fillRect/>
                    </a:stretch>
                  </pic:blipFill>
                  <pic:spPr>
                    <a:xfrm>
                      <a:off x="0" y="0"/>
                      <a:ext cx="4562475" cy="27051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b w:val="0"/>
          <w:bCs/>
          <w:color w:val="000000"/>
          <w:sz w:val="32"/>
          <w:szCs w:val="32"/>
          <w:lang w:val="en-US" w:eastAsia="zh-CN"/>
        </w:rPr>
      </w:pPr>
      <w:r>
        <w:rPr>
          <w:rFonts w:hint="eastAsia" w:ascii="仿宋_GB2312" w:hAnsi="宋体" w:eastAsia="仿宋_GB2312" w:cs="仿宋_GB2312"/>
          <w:color w:val="000000"/>
          <w:kern w:val="0"/>
          <w:sz w:val="32"/>
          <w:szCs w:val="32"/>
          <w:lang w:val="en-US" w:eastAsia="zh-CN" w:bidi="ar"/>
        </w:rPr>
        <w:t>2020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253.34</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 w:hAnsi="仿宋" w:eastAsia="仿宋"/>
          <w:b w:val="0"/>
          <w:bCs/>
          <w:color w:val="000000"/>
          <w:sz w:val="32"/>
          <w:szCs w:val="32"/>
          <w:lang w:val="en-US" w:eastAsia="zh-CN"/>
        </w:rPr>
        <w:t>8.19</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3.34</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 w:hAnsi="仿宋" w:eastAsia="仿宋"/>
          <w:b w:val="0"/>
          <w:bCs/>
          <w:color w:val="000000"/>
          <w:sz w:val="32"/>
          <w:szCs w:val="32"/>
          <w:lang w:val="en-US" w:eastAsia="zh-CN"/>
        </w:rPr>
        <w:t>机构改革，人员合并。</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ascii="楷体_GB2312" w:hAnsi="宋体" w:eastAsia="楷体_GB2312" w:cs="楷体_GB2312"/>
          <w:b/>
          <w:color w:val="000000"/>
          <w:kern w:val="0"/>
          <w:sz w:val="32"/>
          <w:szCs w:val="32"/>
          <w:lang w:bidi="ar"/>
        </w:rPr>
      </w:pPr>
      <w:r>
        <w:rPr>
          <w:rFonts w:hint="eastAsia" w:ascii="仿宋" w:hAnsi="仿宋" w:eastAsia="仿宋"/>
          <w:b/>
          <w:bCs w:val="0"/>
          <w:color w:val="000000"/>
          <w:sz w:val="32"/>
          <w:szCs w:val="32"/>
          <w:lang w:val="en-US" w:eastAsia="zh-CN"/>
        </w:rPr>
        <w:t>（</w:t>
      </w: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pStyle w:val="5"/>
        <w:shd w:val="clear" w:color="auto" w:fill="FFFFFF"/>
        <w:spacing w:before="0" w:beforeAutospacing="0" w:after="0" w:afterAutospacing="0" w:line="550" w:lineRule="exact"/>
        <w:ind w:firstLine="640" w:firstLineChars="200"/>
        <w:jc w:val="both"/>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w:t>
      </w:r>
      <w:r>
        <w:rPr>
          <w:rFonts w:hint="eastAsia" w:ascii="仿宋_GB2312"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w:t>
      </w:r>
      <w:r>
        <w:rPr>
          <w:rFonts w:hint="eastAsia" w:ascii="仿宋" w:hAnsi="仿宋" w:eastAsia="仿宋" w:cs="仿宋"/>
          <w:sz w:val="32"/>
          <w:szCs w:val="32"/>
          <w:lang w:val="en-US" w:eastAsia="zh-CN"/>
        </w:rPr>
        <w:t>177</w:t>
      </w:r>
      <w:r>
        <w:rPr>
          <w:rFonts w:hint="eastAsia" w:ascii="仿宋" w:hAnsi="仿宋" w:eastAsia="仿宋" w:cs="仿宋"/>
          <w:sz w:val="32"/>
          <w:szCs w:val="32"/>
        </w:rPr>
        <w:t>.08</w:t>
      </w:r>
      <w:r>
        <w:rPr>
          <w:rFonts w:ascii="仿宋_GB2312" w:hAnsi="宋体" w:eastAsia="仿宋_GB2312" w:cs="仿宋_GB2312"/>
          <w:color w:val="000000"/>
          <w:kern w:val="0"/>
          <w:sz w:val="32"/>
          <w:szCs w:val="32"/>
          <w:lang w:bidi="ar"/>
        </w:rPr>
        <w:t>万元，支出决算为</w:t>
      </w:r>
      <w:r>
        <w:rPr>
          <w:rFonts w:hint="eastAsia" w:ascii="仿宋_GB2312" w:eastAsia="仿宋_GB2312" w:cs="仿宋_GB2312"/>
          <w:color w:val="000000"/>
          <w:kern w:val="0"/>
          <w:sz w:val="32"/>
          <w:szCs w:val="32"/>
          <w:lang w:val="en-US" w:eastAsia="zh-CN" w:bidi="ar"/>
        </w:rPr>
        <w:t>253.34</w:t>
      </w:r>
      <w:r>
        <w:rPr>
          <w:rFonts w:ascii="仿宋_GB2312" w:hAnsi="宋体" w:eastAsia="仿宋_GB2312" w:cs="仿宋_GB2312"/>
          <w:color w:val="000000"/>
          <w:kern w:val="0"/>
          <w:sz w:val="32"/>
          <w:szCs w:val="32"/>
          <w:lang w:bidi="ar"/>
        </w:rPr>
        <w:t>万元，完成年初预算的</w:t>
      </w:r>
      <w:r>
        <w:rPr>
          <w:rFonts w:hint="eastAsia" w:ascii="仿宋_GB2312" w:eastAsia="仿宋_GB2312" w:cs="仿宋_GB2312"/>
          <w:color w:val="000000"/>
          <w:kern w:val="0"/>
          <w:sz w:val="32"/>
          <w:szCs w:val="32"/>
          <w:lang w:val="en-US" w:eastAsia="zh-CN" w:bidi="ar"/>
        </w:rPr>
        <w:t>143.07</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1.行政运行</w:t>
      </w:r>
      <w:r>
        <w:rPr>
          <w:rFonts w:hint="eastAsia" w:ascii="仿宋_GB2312" w:hAnsi="宋体" w:eastAsia="仿宋_GB2312" w:cs="仿宋_GB2312"/>
          <w:b w:val="0"/>
          <w:bCs/>
          <w:color w:val="000000"/>
          <w:kern w:val="0"/>
          <w:sz w:val="32"/>
          <w:szCs w:val="32"/>
          <w:lang w:val="en-US" w:eastAsia="zh-CN" w:bidi="ar"/>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33.55</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年初无此项预算</w:t>
      </w:r>
      <w:r>
        <w:rPr>
          <w:rFonts w:ascii="仿宋_GB2312" w:hAnsi="宋体" w:eastAsia="仿宋_GB2312" w:cs="仿宋_GB2312"/>
          <w:color w:val="000000"/>
          <w:kern w:val="0"/>
          <w:sz w:val="32"/>
          <w:szCs w:val="32"/>
          <w:lang w:bidi="ar"/>
        </w:rPr>
        <w:t>的主要原因</w:t>
      </w:r>
      <w:r>
        <w:rPr>
          <w:rFonts w:hint="eastAsia" w:ascii="仿宋_GB2312" w:hAnsi="宋体" w:eastAsia="仿宋_GB2312" w:cs="仿宋_GB2312"/>
          <w:color w:val="000000"/>
          <w:kern w:val="0"/>
          <w:sz w:val="32"/>
          <w:szCs w:val="32"/>
          <w:lang w:val="en-US" w:eastAsia="zh-CN" w:bidi="ar"/>
        </w:rPr>
        <w:t>是2020年度实行机构改革</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2.</w:t>
      </w:r>
      <w:r>
        <w:rPr>
          <w:rFonts w:hint="eastAsia" w:ascii="仿宋" w:hAnsi="仿宋" w:eastAsia="仿宋"/>
          <w:b/>
          <w:bCs/>
          <w:color w:val="000000"/>
          <w:sz w:val="32"/>
          <w:szCs w:val="32"/>
          <w:lang w:val="en-US" w:eastAsia="zh-CN"/>
        </w:rPr>
        <w:t>电视</w:t>
      </w:r>
      <w:r>
        <w:rPr>
          <w:rFonts w:hint="eastAsia" w:ascii="仿宋" w:hAnsi="仿宋" w:eastAsia="仿宋"/>
          <w:color w:val="000000"/>
          <w:sz w:val="32"/>
          <w:szCs w:val="32"/>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147.08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10.54</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7.17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小</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3.</w:t>
      </w:r>
      <w:r>
        <w:rPr>
          <w:rFonts w:hint="eastAsia" w:ascii="仿宋" w:hAnsi="仿宋" w:eastAsia="仿宋"/>
          <w:b/>
          <w:bCs/>
          <w:color w:val="000000"/>
          <w:sz w:val="32"/>
          <w:szCs w:val="32"/>
          <w:lang w:val="en-US" w:eastAsia="zh-CN"/>
        </w:rPr>
        <w:t>其他广播电视</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30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180.07</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完成年初预算的600.23%。</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机构改革，人员合并</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4.</w:t>
      </w:r>
      <w:r>
        <w:rPr>
          <w:rFonts w:hint="eastAsia" w:ascii="仿宋" w:hAnsi="仿宋" w:eastAsia="仿宋"/>
          <w:b/>
          <w:bCs/>
          <w:color w:val="000000"/>
          <w:sz w:val="32"/>
          <w:szCs w:val="32"/>
          <w:lang w:val="en-US" w:eastAsia="zh-CN"/>
        </w:rPr>
        <w:t>其它文化旅游体育与传媒</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10.89</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年初无此项预算</w:t>
      </w:r>
      <w:r>
        <w:rPr>
          <w:rFonts w:ascii="仿宋_GB2312" w:hAnsi="宋体" w:eastAsia="仿宋_GB2312" w:cs="仿宋_GB2312"/>
          <w:color w:val="000000"/>
          <w:kern w:val="0"/>
          <w:sz w:val="32"/>
          <w:szCs w:val="32"/>
          <w:lang w:bidi="ar"/>
        </w:rPr>
        <w:t>的主要原因是</w:t>
      </w:r>
      <w:r>
        <w:rPr>
          <w:rFonts w:hint="eastAsia" w:ascii="仿宋_GB2312" w:hAnsi="宋体" w:eastAsia="仿宋_GB2312" w:cs="仿宋_GB2312"/>
          <w:color w:val="000000"/>
          <w:kern w:val="0"/>
          <w:sz w:val="32"/>
          <w:szCs w:val="32"/>
          <w:lang w:val="en-US" w:eastAsia="zh-CN" w:bidi="ar"/>
        </w:rPr>
        <w:t>2020年度实行机构改革</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宋体" w:eastAsia="仿宋_GB2312" w:cs="仿宋_GB2312"/>
          <w:color w:val="000000"/>
          <w:kern w:val="0"/>
          <w:sz w:val="32"/>
          <w:szCs w:val="32"/>
          <w:lang w:val="en-US" w:bidi="ar"/>
        </w:rPr>
      </w:pPr>
      <w:r>
        <w:rPr>
          <w:rFonts w:hint="eastAsia" w:ascii="仿宋" w:hAnsi="仿宋" w:eastAsia="仿宋"/>
          <w:color w:val="000000"/>
          <w:sz w:val="32"/>
          <w:szCs w:val="32"/>
          <w:lang w:val="en-US" w:eastAsia="zh-CN"/>
        </w:rPr>
        <w:t>5.</w:t>
      </w:r>
      <w:r>
        <w:rPr>
          <w:rFonts w:hint="eastAsia" w:ascii="仿宋" w:hAnsi="仿宋" w:eastAsia="仿宋"/>
          <w:b/>
          <w:bCs/>
          <w:color w:val="000000"/>
          <w:sz w:val="32"/>
          <w:szCs w:val="32"/>
          <w:lang w:val="en-US" w:eastAsia="zh-CN"/>
        </w:rPr>
        <w:t>事业单位医疗</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3.41</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年初无此项预算</w:t>
      </w:r>
      <w:r>
        <w:rPr>
          <w:rFonts w:ascii="仿宋_GB2312" w:hAnsi="宋体" w:eastAsia="仿宋_GB2312" w:cs="仿宋_GB2312"/>
          <w:color w:val="000000"/>
          <w:kern w:val="0"/>
          <w:sz w:val="32"/>
          <w:szCs w:val="32"/>
          <w:lang w:bidi="ar"/>
        </w:rPr>
        <w:t>的主要原因是</w:t>
      </w:r>
      <w:r>
        <w:rPr>
          <w:rFonts w:hint="eastAsia" w:ascii="仿宋_GB2312" w:hAnsi="宋体" w:eastAsia="仿宋_GB2312" w:cs="仿宋_GB2312"/>
          <w:color w:val="000000"/>
          <w:kern w:val="0"/>
          <w:sz w:val="32"/>
          <w:szCs w:val="32"/>
          <w:lang w:val="en-US" w:eastAsia="zh-CN" w:bidi="ar"/>
        </w:rPr>
        <w:t>2020年度社保费由预算单位缴费。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宋体" w:eastAsia="仿宋_GB2312" w:cs="仿宋_GB2312"/>
          <w:color w:val="000000"/>
          <w:kern w:val="0"/>
          <w:sz w:val="32"/>
          <w:szCs w:val="32"/>
          <w:lang w:val="en-US" w:bidi="ar"/>
        </w:rPr>
      </w:pPr>
      <w:r>
        <w:rPr>
          <w:rFonts w:hint="eastAsia" w:ascii="仿宋" w:hAnsi="仿宋" w:eastAsia="仿宋"/>
          <w:color w:val="000000"/>
          <w:sz w:val="32"/>
          <w:szCs w:val="32"/>
          <w:lang w:val="en-US" w:eastAsia="zh-CN"/>
        </w:rPr>
        <w:t>6.</w:t>
      </w:r>
      <w:r>
        <w:rPr>
          <w:rFonts w:hint="eastAsia" w:ascii="仿宋" w:hAnsi="仿宋" w:eastAsia="仿宋"/>
          <w:b/>
          <w:bCs/>
          <w:color w:val="000000"/>
          <w:sz w:val="32"/>
          <w:szCs w:val="32"/>
          <w:lang w:val="en-US" w:eastAsia="zh-CN"/>
        </w:rPr>
        <w:t>机关事业单位基本养老保险</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14.88</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val="en-US" w:eastAsia="zh-CN" w:bidi="ar"/>
        </w:rPr>
        <w:t>年初无此项预算</w:t>
      </w:r>
      <w:r>
        <w:rPr>
          <w:rFonts w:ascii="仿宋_GB2312" w:hAnsi="宋体" w:eastAsia="仿宋_GB2312" w:cs="仿宋_GB2312"/>
          <w:color w:val="000000"/>
          <w:kern w:val="0"/>
          <w:sz w:val="32"/>
          <w:szCs w:val="32"/>
          <w:lang w:bidi="ar"/>
        </w:rPr>
        <w:t>的主要原因是</w:t>
      </w:r>
      <w:r>
        <w:rPr>
          <w:rFonts w:hint="eastAsia" w:ascii="仿宋_GB2312" w:hAnsi="宋体" w:eastAsia="仿宋_GB2312" w:cs="仿宋_GB2312"/>
          <w:color w:val="000000"/>
          <w:kern w:val="0"/>
          <w:sz w:val="32"/>
          <w:szCs w:val="32"/>
          <w:lang w:val="en-US" w:eastAsia="zh-CN" w:bidi="ar"/>
        </w:rPr>
        <w:t>2020年度社保费由预算单位缴费。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宋体" w:eastAsia="仿宋_GB2312" w:cs="仿宋_GB2312"/>
          <w:color w:val="000000"/>
          <w:kern w:val="0"/>
          <w:sz w:val="32"/>
          <w:szCs w:val="32"/>
          <w:lang w:val="en-US" w:bidi="ar"/>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olor w:val="000000"/>
          <w:kern w:val="0"/>
          <w:sz w:val="32"/>
          <w:szCs w:val="32"/>
          <w:lang w:val="en-US" w:eastAsia="zh-CN" w:bidi="ar"/>
        </w:rPr>
        <w:t>六、</w:t>
      </w:r>
      <w:r>
        <w:rPr>
          <w:rFonts w:hint="eastAsia" w:ascii="黑体" w:hAnsi="黑体" w:eastAsia="黑体"/>
          <w:color w:val="000000"/>
          <w:kern w:val="0"/>
          <w:sz w:val="32"/>
          <w:szCs w:val="32"/>
          <w:lang w:bidi="ar"/>
        </w:rPr>
        <w:t>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20" w:firstLineChars="200"/>
        <w:jc w:val="both"/>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2020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198.81</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179.8</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19.01</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179.8</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49.95</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津贴补贴2.42万元、绩效工资43.57万元、奖金36.57万元、职业年金3.65万元、公积金25.34万元、基本养老保险缴费14.88万元、基本医疗保险缴费3.41万元。</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19.01</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val="en-US" w:eastAsia="zh-CN" w:bidi="ar"/>
        </w:rPr>
        <w:t>办公费3.7万元、电费1.58万元、邮电费0.48万元、取暖费2.88万元、差旅费0.95万元、培训费0.75万元、工会经费4.37万元、其他交通费用4.3万元。</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一般公共预算财政拨款“三公”经费及会议费、培训费支出决算情况</w:t>
      </w:r>
      <w:r>
        <w:rPr>
          <w:rFonts w:hint="eastAsia" w:ascii="黑体" w:hAnsi="黑体" w:eastAsia="黑体"/>
          <w:color w:val="000000"/>
          <w:kern w:val="0"/>
          <w:sz w:val="32"/>
          <w:szCs w:val="32"/>
          <w:lang w:eastAsia="zh-CN" w:bidi="ar"/>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黑体" w:hAnsi="黑体" w:eastAsia="黑体"/>
          <w:color w:val="000000"/>
          <w:kern w:val="0"/>
          <w:sz w:val="32"/>
          <w:szCs w:val="32"/>
          <w:lang w:bidi="ar"/>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仿宋_GB2312"/>
          <w:color w:val="000000"/>
          <w:kern w:val="0"/>
          <w:sz w:val="32"/>
          <w:szCs w:val="32"/>
          <w:lang w:val="en-US" w:eastAsia="zh-CN" w:bidi="ar"/>
        </w:rPr>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1.06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1.06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2020年无因公出国事宜，无购车计划，</w:t>
      </w:r>
      <w:r>
        <w:rPr>
          <w:rFonts w:hint="eastAsia" w:ascii="仿宋_GB2312" w:eastAsia="仿宋_GB2312"/>
          <w:color w:val="000000"/>
          <w:sz w:val="32"/>
          <w:szCs w:val="32"/>
          <w:lang w:val="en-US" w:eastAsia="zh-CN"/>
        </w:rPr>
        <w:t>本着厉行节约原则无人员招待。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both"/>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不涉及。</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both"/>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无购置支出。</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both"/>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事业单位实行车改，无公务用车</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both"/>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1.06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1.06万元，</w:t>
      </w:r>
      <w:r>
        <w:rPr>
          <w:rFonts w:ascii="仿宋_GB2312" w:hAnsi="宋体" w:eastAsia="仿宋_GB2312" w:cs="仿宋_GB2312"/>
          <w:color w:val="000000"/>
          <w:kern w:val="0"/>
          <w:sz w:val="32"/>
          <w:szCs w:val="32"/>
          <w:lang w:bidi="ar"/>
        </w:rPr>
        <w:t>主要原因是</w:t>
      </w:r>
      <w:r>
        <w:rPr>
          <w:rFonts w:hint="eastAsia" w:ascii="仿宋_GB2312" w:eastAsia="仿宋_GB2312"/>
          <w:color w:val="000000"/>
          <w:sz w:val="32"/>
          <w:szCs w:val="32"/>
          <w:lang w:val="en-US" w:eastAsia="zh-CN"/>
        </w:rPr>
        <w:t>本着厉行节约原则无人员招待</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drawing>
          <wp:inline distT="0" distB="0" distL="114300" distR="114300">
            <wp:extent cx="4552950" cy="2733675"/>
            <wp:effectExtent l="0" t="0" r="0" b="9525"/>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8"/>
                    <a:stretch>
                      <a:fillRect/>
                    </a:stretch>
                  </pic:blipFill>
                  <pic:spPr>
                    <a:xfrm>
                      <a:off x="0" y="0"/>
                      <a:ext cx="4552950" cy="273367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spacing w:line="560" w:lineRule="exact"/>
        <w:ind w:firstLine="640" w:firstLineChars="200"/>
        <w:jc w:val="both"/>
        <w:rPr>
          <w:rFonts w:ascii="仿宋_GB2312" w:hAnsi="宋体" w:eastAsia="仿宋_GB2312" w:cs="仿宋_GB2312"/>
          <w:color w:val="000000"/>
          <w:kern w:val="0"/>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lang w:val="en-US" w:eastAsia="zh-CN"/>
        </w:rPr>
        <w:t>0.75</w:t>
      </w:r>
      <w:r>
        <w:rPr>
          <w:rFonts w:ascii="仿宋_GB2312" w:hAnsi="宋体" w:eastAsia="仿宋_GB2312" w:cs="仿宋_GB2312"/>
          <w:color w:val="000000"/>
          <w:kern w:val="0"/>
          <w:szCs w:val="32"/>
        </w:rPr>
        <w:t>万元，决算数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w:t>
      </w:r>
      <w:r>
        <w:rPr>
          <w:rFonts w:hint="eastAsia" w:ascii="仿宋_GB2312" w:hAnsi="宋体" w:eastAsia="仿宋_GB2312" w:cs="仿宋_GB2312"/>
          <w:color w:val="000000"/>
          <w:kern w:val="0"/>
          <w:szCs w:val="32"/>
          <w:lang w:val="en-US" w:eastAsia="zh-CN"/>
        </w:rPr>
        <w:t>的</w:t>
      </w:r>
      <w:r>
        <w:rPr>
          <w:rFonts w:ascii="仿宋_GB2312" w:hAnsi="宋体" w:eastAsia="仿宋_GB2312" w:cs="仿宋_GB2312"/>
          <w:color w:val="000000"/>
          <w:kern w:val="0"/>
          <w:szCs w:val="32"/>
        </w:rPr>
        <w:t>主要原因</w:t>
      </w:r>
      <w:r>
        <w:rPr>
          <w:rFonts w:hint="eastAsia" w:ascii="仿宋_GB2312" w:hAnsi="宋体" w:eastAsia="仿宋_GB2312" w:cs="仿宋_GB2312"/>
          <w:color w:val="000000"/>
          <w:kern w:val="0"/>
          <w:szCs w:val="32"/>
          <w:lang w:val="en-US" w:eastAsia="zh-CN"/>
        </w:rPr>
        <w:t>是</w:t>
      </w:r>
      <w:r>
        <w:rPr>
          <w:rFonts w:hint="eastAsia" w:ascii="仿宋" w:hAnsi="仿宋" w:eastAsia="仿宋" w:cs="华文仿宋"/>
          <w:szCs w:val="32"/>
          <w:lang w:val="en-US" w:eastAsia="zh-CN"/>
        </w:rPr>
        <w:t>机构改革，业务增加</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321" w:firstLineChars="100"/>
        <w:jc w:val="both"/>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0.28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2020年无会议事项。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十、</w:t>
      </w:r>
      <w:r>
        <w:rPr>
          <w:rFonts w:hint="eastAsia" w:ascii="黑体" w:hAnsi="黑体" w:eastAsia="黑体" w:cs="黑体"/>
          <w:b w:val="0"/>
          <w:bCs w:val="0"/>
          <w:color w:val="000000"/>
          <w:kern w:val="0"/>
          <w:sz w:val="32"/>
          <w:szCs w:val="32"/>
          <w:lang w:eastAsia="zh-CN" w:bidi="ar"/>
        </w:rPr>
        <w:t>机关运行经费支出</w:t>
      </w:r>
      <w:r>
        <w:rPr>
          <w:rFonts w:hint="eastAsia" w:ascii="黑体" w:hAnsi="黑体" w:eastAsia="黑体" w:cs="黑体"/>
          <w:b w:val="0"/>
          <w:bCs w:val="0"/>
          <w:color w:val="000000"/>
          <w:kern w:val="0"/>
          <w:sz w:val="32"/>
          <w:szCs w:val="32"/>
          <w:lang w:bidi="ar"/>
        </w:rPr>
        <w:t>情况</w:t>
      </w:r>
      <w:r>
        <w:rPr>
          <w:rFonts w:hint="eastAsia" w:ascii="黑体" w:hAnsi="黑体" w:eastAsia="黑体" w:cs="黑体"/>
          <w:b w:val="0"/>
          <w:bCs w:val="0"/>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20" w:lineRule="exact"/>
        <w:ind w:firstLine="643" w:firstLineChars="200"/>
        <w:jc w:val="both"/>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28.78万元，支出决算为19.01万元，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66.05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9.77</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厉行节约、压缩开支</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val="0"/>
          <w:color w:val="000000"/>
          <w:kern w:val="0"/>
          <w:sz w:val="32"/>
          <w:szCs w:val="32"/>
          <w:highlight w:val="none"/>
          <w:lang w:bidi="ar"/>
        </w:rPr>
      </w:pPr>
      <w:r>
        <w:rPr>
          <w:rFonts w:hint="eastAsia" w:ascii="黑体" w:hAnsi="黑体" w:eastAsia="黑体" w:cs="黑体"/>
          <w:b w:val="0"/>
          <w:bCs w:val="0"/>
          <w:color w:val="000000"/>
          <w:kern w:val="0"/>
          <w:sz w:val="32"/>
          <w:szCs w:val="32"/>
          <w:highlight w:val="none"/>
          <w:lang w:bidi="ar"/>
        </w:rPr>
        <w:t>十</w:t>
      </w:r>
      <w:r>
        <w:rPr>
          <w:rFonts w:hint="eastAsia" w:ascii="黑体" w:hAnsi="黑体" w:eastAsia="黑体" w:cs="黑体"/>
          <w:b w:val="0"/>
          <w:bCs w:val="0"/>
          <w:color w:val="000000"/>
          <w:kern w:val="0"/>
          <w:sz w:val="32"/>
          <w:szCs w:val="32"/>
          <w:highlight w:val="none"/>
          <w:lang w:eastAsia="zh-CN" w:bidi="ar"/>
        </w:rPr>
        <w:t>一</w:t>
      </w:r>
      <w:r>
        <w:rPr>
          <w:rFonts w:hint="eastAsia" w:ascii="黑体" w:hAnsi="黑体" w:eastAsia="黑体" w:cs="黑体"/>
          <w:b w:val="0"/>
          <w:bCs w:val="0"/>
          <w:color w:val="000000"/>
          <w:kern w:val="0"/>
          <w:sz w:val="32"/>
          <w:szCs w:val="32"/>
          <w:highlight w:val="none"/>
          <w:lang w:bidi="ar"/>
        </w:rPr>
        <w:t>、</w:t>
      </w:r>
      <w:r>
        <w:rPr>
          <w:rFonts w:hint="eastAsia" w:ascii="黑体" w:hAnsi="黑体" w:eastAsia="黑体" w:cs="黑体"/>
          <w:b w:val="0"/>
          <w:bCs w:val="0"/>
          <w:color w:val="000000"/>
          <w:kern w:val="0"/>
          <w:sz w:val="32"/>
          <w:szCs w:val="32"/>
          <w:highlight w:val="none"/>
          <w:lang w:eastAsia="zh-CN" w:bidi="ar"/>
        </w:rPr>
        <w:t>政府采购支出</w:t>
      </w:r>
      <w:r>
        <w:rPr>
          <w:rFonts w:hint="eastAsia" w:ascii="黑体" w:hAnsi="黑体" w:eastAsia="黑体" w:cs="黑体"/>
          <w:b w:val="0"/>
          <w:bCs w:val="0"/>
          <w:color w:val="000000"/>
          <w:kern w:val="0"/>
          <w:sz w:val="32"/>
          <w:szCs w:val="32"/>
          <w:highlight w:val="none"/>
          <w:lang w:bidi="ar"/>
        </w:rPr>
        <w:t>情况</w:t>
      </w:r>
      <w:r>
        <w:rPr>
          <w:rFonts w:hint="eastAsia" w:ascii="黑体" w:hAnsi="黑体" w:eastAsia="黑体" w:cs="黑体"/>
          <w:b w:val="0"/>
          <w:bCs w:val="0"/>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w:t>
      </w:r>
      <w:r>
        <w:rPr>
          <w:rFonts w:hint="eastAsia" w:ascii="仿宋_GB2312" w:hAnsi="仿宋_GB2312" w:eastAsia="仿宋_GB2312" w:cs="仿宋_GB2312"/>
          <w:sz w:val="32"/>
          <w:szCs w:val="32"/>
          <w:lang w:eastAsia="zh-CN"/>
        </w:rPr>
        <w:t>政府采购支出。</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9"/>
        <w:rPr>
          <w:rFonts w:hint="eastAsia" w:ascii="黑体" w:hAnsi="黑体" w:eastAsia="黑体" w:cs="黑体"/>
          <w:b w:val="0"/>
          <w:bCs w:val="0"/>
          <w:color w:val="000000"/>
          <w:kern w:val="0"/>
          <w:sz w:val="32"/>
          <w:szCs w:val="32"/>
          <w:highlight w:val="none"/>
          <w:lang w:bidi="ar"/>
        </w:rPr>
      </w:pPr>
      <w:r>
        <w:rPr>
          <w:rFonts w:hint="eastAsia" w:ascii="黑体" w:hAnsi="黑体" w:eastAsia="黑体" w:cs="黑体"/>
          <w:b w:val="0"/>
          <w:bCs w:val="0"/>
          <w:color w:val="000000"/>
          <w:kern w:val="0"/>
          <w:sz w:val="32"/>
          <w:szCs w:val="32"/>
          <w:highlight w:val="none"/>
          <w:lang w:bidi="ar"/>
        </w:rPr>
        <w:t>十</w:t>
      </w:r>
      <w:r>
        <w:rPr>
          <w:rFonts w:hint="eastAsia" w:ascii="黑体" w:hAnsi="黑体" w:eastAsia="黑体" w:cs="黑体"/>
          <w:b w:val="0"/>
          <w:bCs w:val="0"/>
          <w:color w:val="000000"/>
          <w:kern w:val="0"/>
          <w:sz w:val="32"/>
          <w:szCs w:val="32"/>
          <w:highlight w:val="none"/>
          <w:lang w:eastAsia="zh-CN" w:bidi="ar"/>
        </w:rPr>
        <w:t>二</w:t>
      </w:r>
      <w:r>
        <w:rPr>
          <w:rFonts w:hint="eastAsia" w:ascii="黑体" w:hAnsi="黑体" w:eastAsia="黑体" w:cs="黑体"/>
          <w:b w:val="0"/>
          <w:bCs w:val="0"/>
          <w:color w:val="000000"/>
          <w:kern w:val="0"/>
          <w:sz w:val="32"/>
          <w:szCs w:val="32"/>
          <w:highlight w:val="none"/>
          <w:lang w:bidi="ar"/>
        </w:rPr>
        <w:t>、</w:t>
      </w:r>
      <w:r>
        <w:rPr>
          <w:rFonts w:hint="eastAsia" w:ascii="黑体" w:hAnsi="黑体" w:eastAsia="黑体" w:cs="黑体"/>
          <w:b w:val="0"/>
          <w:bCs w:val="0"/>
          <w:color w:val="000000"/>
          <w:kern w:val="0"/>
          <w:sz w:val="32"/>
          <w:szCs w:val="32"/>
          <w:highlight w:val="none"/>
          <w:lang w:eastAsia="zh-CN" w:bidi="ar"/>
        </w:rPr>
        <w:t>国有资产占用及购置</w:t>
      </w:r>
      <w:r>
        <w:rPr>
          <w:rFonts w:hint="eastAsia" w:ascii="黑体" w:hAnsi="黑体" w:eastAsia="黑体" w:cs="黑体"/>
          <w:b w:val="0"/>
          <w:bCs w:val="0"/>
          <w:color w:val="000000"/>
          <w:kern w:val="0"/>
          <w:sz w:val="32"/>
          <w:szCs w:val="32"/>
          <w:highlight w:val="none"/>
          <w:lang w:bidi="ar"/>
        </w:rPr>
        <w:t>情况</w:t>
      </w:r>
      <w:r>
        <w:rPr>
          <w:rFonts w:hint="eastAsia" w:ascii="黑体" w:hAnsi="黑体" w:eastAsia="黑体" w:cs="黑体"/>
          <w:b w:val="0"/>
          <w:bCs w:val="0"/>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截至 </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年末，本部门机关及所属单位实有车辆0辆。单价</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万元以上的通用设备0台（套）；单价</w:t>
      </w:r>
      <w:r>
        <w:rPr>
          <w:rFonts w:hint="default" w:ascii="仿宋_GB2312" w:hAnsi="仿宋_GB2312" w:eastAsia="仿宋_GB2312" w:cs="仿宋_GB2312"/>
          <w:sz w:val="32"/>
          <w:szCs w:val="32"/>
          <w:highlight w:val="none"/>
          <w:lang w:val="en-US" w:eastAsia="zh-CN"/>
        </w:rPr>
        <w:t xml:space="preserve"> 100</w:t>
      </w:r>
      <w:r>
        <w:rPr>
          <w:rFonts w:hint="eastAsia" w:ascii="仿宋_GB2312" w:hAnsi="仿宋_GB2312" w:eastAsia="仿宋_GB2312" w:cs="仿宋_GB2312"/>
          <w:sz w:val="32"/>
          <w:szCs w:val="32"/>
          <w:highlight w:val="none"/>
          <w:lang w:val="en-US" w:eastAsia="zh-CN"/>
        </w:rPr>
        <w:t>万元以上的专用设备0台（套）。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年当年购置车辆0辆；购置单价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w:t>
      </w:r>
      <w:r>
        <w:rPr>
          <w:rFonts w:hint="eastAsia" w:ascii="黑体" w:hAnsi="黑体" w:eastAsia="黑体"/>
          <w:color w:val="000000"/>
          <w:kern w:val="0"/>
          <w:sz w:val="32"/>
          <w:szCs w:val="32"/>
          <w:lang w:val="en-US" w:eastAsia="zh-CN" w:bidi="ar"/>
        </w:rPr>
        <w:t>三</w:t>
      </w:r>
      <w:r>
        <w:rPr>
          <w:rFonts w:hint="eastAsia" w:ascii="黑体" w:hAnsi="黑体" w:eastAsia="黑体"/>
          <w:color w:val="000000"/>
          <w:kern w:val="0"/>
          <w:sz w:val="32"/>
          <w:szCs w:val="32"/>
          <w:lang w:bidi="ar"/>
        </w:rPr>
        <w:t>、预算绩效情况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54.53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253.34</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both"/>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1</w:t>
      </w:r>
      <w:r>
        <w:rPr>
          <w:rFonts w:hint="eastAsia" w:ascii="仿宋_GB2312" w:hAnsi="仿宋_GB2312" w:eastAsia="仿宋_GB2312" w:cs="仿宋_GB2312"/>
          <w:color w:val="000000"/>
          <w:kern w:val="0"/>
          <w:sz w:val="31"/>
          <w:szCs w:val="31"/>
          <w:lang w:val="en-US" w:eastAsia="zh-CN" w:bidi="ar"/>
        </w:rPr>
        <w:t>.维修费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bidi="ar"/>
        </w:rPr>
        <w:t>为</w:t>
      </w:r>
      <w:r>
        <w:rPr>
          <w:rFonts w:hint="eastAsia" w:ascii="仿宋_GB2312" w:hAnsi="仿宋" w:eastAsia="仿宋_GB2312" w:cs="仿宋"/>
          <w:sz w:val="32"/>
          <w:szCs w:val="32"/>
          <w:lang w:val="en-US" w:eastAsia="zh-CN"/>
        </w:rPr>
        <w:t>区融媒体中心的正常运转与发展提供必要的设备更新，保障了电视宣传、新媒体运营和事业建设可持续发展。</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val="en-US"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val="en-US" w:eastAsia="zh-CN" w:bidi="ar"/>
        </w:rPr>
        <w:t>无</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both"/>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2.</w:t>
      </w:r>
      <w:r>
        <w:rPr>
          <w:rFonts w:hint="eastAsia" w:ascii="仿宋_GB2312" w:hAnsi="仿宋_GB2312" w:eastAsia="仿宋_GB2312" w:cs="仿宋_GB2312"/>
          <w:color w:val="000000"/>
          <w:kern w:val="0"/>
          <w:sz w:val="31"/>
          <w:szCs w:val="31"/>
          <w:lang w:val="en-US" w:eastAsia="zh-CN" w:bidi="ar"/>
        </w:rPr>
        <w:t>业务发展经费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sz w:val="32"/>
          <w:szCs w:val="32"/>
          <w:lang w:val="en-US" w:eastAsia="zh-CN"/>
        </w:rPr>
        <w:t>51.53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171.77</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 w:eastAsia="仿宋_GB2312" w:cs="仿宋"/>
          <w:sz w:val="32"/>
          <w:szCs w:val="32"/>
          <w:lang w:val="en-US" w:eastAsia="zh-CN"/>
        </w:rPr>
        <w:t>为区融媒体中心的正常运转与发展提供了必要的人员、技术保障，保证安全播出率100%，提升群众知晓率和全媒体覆盖率。</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hint="default" w:ascii="仿宋_GB2312" w:hAnsi="仿宋_GB2312" w:eastAsia="仿宋_GB2312" w:cs="仿宋_GB2312"/>
          <w:color w:val="000000"/>
          <w:kern w:val="0"/>
          <w:sz w:val="31"/>
          <w:szCs w:val="31"/>
          <w:lang w:val="en-US" w:bidi="ar"/>
        </w:rPr>
      </w:pPr>
      <w:r>
        <w:rPr>
          <w:rFonts w:ascii="仿宋_GB2312" w:hAnsi="仿宋_GB2312" w:eastAsia="仿宋_GB2312" w:cs="仿宋_GB2312"/>
          <w:color w:val="000000"/>
          <w:kern w:val="0"/>
          <w:sz w:val="31"/>
          <w:szCs w:val="31"/>
          <w:lang w:bidi="ar"/>
        </w:rPr>
        <w:t>发现的问题及原因：</w:t>
      </w:r>
      <w:r>
        <w:rPr>
          <w:rFonts w:hint="eastAsia" w:ascii="仿宋" w:hAnsi="仿宋" w:eastAsia="仿宋" w:cs="仿宋"/>
          <w:color w:val="000000"/>
          <w:sz w:val="32"/>
          <w:szCs w:val="32"/>
          <w:lang w:val="en-US" w:eastAsia="zh-CN"/>
        </w:rPr>
        <w:t>无。</w:t>
      </w:r>
    </w:p>
    <w:p>
      <w:pPr>
        <w:numPr>
          <w:ilvl w:val="0"/>
          <w:numId w:val="0"/>
        </w:numPr>
        <w:ind w:firstLine="620" w:firstLineChars="200"/>
        <w:jc w:val="both"/>
        <w:rPr>
          <w:rFonts w:hint="eastAsia" w:ascii="仿宋_GB2312" w:eastAsia="仿宋_GB2312"/>
          <w:color w:val="000000"/>
          <w:sz w:val="32"/>
          <w:szCs w:val="32"/>
          <w:lang w:val="en-US" w:eastAsia="zh-CN"/>
        </w:rPr>
      </w:pPr>
      <w:r>
        <w:rPr>
          <w:rFonts w:ascii="仿宋_GB2312" w:hAnsi="仿宋_GB2312" w:eastAsia="仿宋_GB2312" w:cs="仿宋_GB2312"/>
          <w:color w:val="000000"/>
          <w:kern w:val="0"/>
          <w:sz w:val="31"/>
          <w:szCs w:val="31"/>
          <w:lang w:bidi="ar"/>
        </w:rPr>
        <w:t>下一步改进措施：</w:t>
      </w:r>
      <w:r>
        <w:rPr>
          <w:rFonts w:hint="eastAsia" w:ascii="仿宋_GB2312" w:eastAsia="仿宋_GB2312"/>
          <w:color w:val="000000"/>
          <w:sz w:val="32"/>
          <w:szCs w:val="32"/>
          <w:lang w:val="en-US" w:eastAsia="zh-CN"/>
        </w:rPr>
        <w:t>无。</w:t>
      </w:r>
    </w:p>
    <w:tbl>
      <w:tblPr>
        <w:tblStyle w:val="6"/>
        <w:tblW w:w="94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95"/>
        <w:gridCol w:w="512"/>
        <w:gridCol w:w="225"/>
        <w:gridCol w:w="309"/>
        <w:gridCol w:w="680"/>
        <w:gridCol w:w="291"/>
        <w:gridCol w:w="696"/>
        <w:gridCol w:w="113"/>
        <w:gridCol w:w="781"/>
        <w:gridCol w:w="84"/>
        <w:gridCol w:w="1166"/>
        <w:gridCol w:w="629"/>
        <w:gridCol w:w="732"/>
        <w:gridCol w:w="577"/>
        <w:gridCol w:w="1686"/>
        <w:gridCol w:w="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675" w:hRule="atLeast"/>
        </w:trPr>
        <w:tc>
          <w:tcPr>
            <w:tcW w:w="9120" w:type="dxa"/>
            <w:gridSpan w:val="16"/>
            <w:tcBorders>
              <w:top w:val="nil"/>
              <w:left w:val="nil"/>
              <w:bottom w:val="nil"/>
              <w:right w:val="nil"/>
            </w:tcBorders>
            <w:shd w:val="clear" w:color="auto" w:fill="auto"/>
            <w:vAlign w:val="center"/>
          </w:tcPr>
          <w:p>
            <w:pPr>
              <w:keepNext w:val="0"/>
              <w:keepLines w:val="0"/>
              <w:widowControl/>
              <w:suppressLineNumbers w:val="0"/>
              <w:ind w:firstLine="1928" w:firstLineChars="60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区级预算（项目）绩效目标自评表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285" w:hRule="atLeast"/>
        </w:trPr>
        <w:tc>
          <w:tcPr>
            <w:tcW w:w="9120" w:type="dxa"/>
            <w:gridSpan w:val="16"/>
            <w:tcBorders>
              <w:top w:val="nil"/>
              <w:left w:val="nil"/>
              <w:bottom w:val="nil"/>
              <w:right w:val="nil"/>
            </w:tcBorders>
            <w:shd w:val="clear" w:color="auto" w:fill="auto"/>
            <w:vAlign w:val="center"/>
          </w:tcPr>
          <w:p>
            <w:pPr>
              <w:keepNext w:val="0"/>
              <w:keepLines w:val="0"/>
              <w:widowControl/>
              <w:suppressLineNumbers w:val="0"/>
              <w:ind w:firstLine="3360" w:firstLineChars="14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17"/>
                <w:rFonts w:eastAsia="宋体"/>
                <w:lang w:val="en-US" w:eastAsia="zh-CN" w:bidi="ar"/>
              </w:rPr>
              <w:t xml:space="preserve"> 2020 </w:t>
            </w:r>
            <w:r>
              <w:rPr>
                <w:rFonts w:hint="eastAsia" w:ascii="宋体" w:hAnsi="宋体" w:eastAsia="宋体" w:cs="宋体"/>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5" w:hRule="atLeast"/>
        </w:trPr>
        <w:tc>
          <w:tcPr>
            <w:tcW w:w="680" w:type="dxa"/>
            <w:gridSpan w:val="2"/>
            <w:tcBorders>
              <w:top w:val="nil"/>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512" w:type="dxa"/>
            <w:tcBorders>
              <w:top w:val="nil"/>
              <w:left w:val="nil"/>
              <w:bottom w:val="single" w:color="000000" w:sz="4" w:space="0"/>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96"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982"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496" w:type="dxa"/>
            <w:gridSpan w:val="3"/>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176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3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业务发展经费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540" w:hRule="atLeast"/>
        </w:trPr>
        <w:tc>
          <w:tcPr>
            <w:tcW w:w="176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041002</w:t>
            </w:r>
          </w:p>
        </w:tc>
        <w:tc>
          <w:tcPr>
            <w:tcW w:w="3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西安市阎良区广播电视台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1764" w:type="dxa"/>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179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延续项目</w:t>
            </w:r>
          </w:p>
        </w:tc>
        <w:tc>
          <w:tcPr>
            <w:tcW w:w="3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项目期</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176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中期资金总额：</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3063" w:type="dxa"/>
            <w:gridSpan w:val="5"/>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2496"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540" w:hRule="atLeast"/>
        </w:trPr>
        <w:tc>
          <w:tcPr>
            <w:tcW w:w="17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3063" w:type="dxa"/>
            <w:gridSpan w:val="5"/>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2496"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176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3063" w:type="dxa"/>
            <w:gridSpan w:val="5"/>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496" w:type="dxa"/>
            <w:gridSpan w:val="3"/>
            <w:tcBorders>
              <w:top w:val="single" w:color="000000" w:sz="4" w:space="0"/>
              <w:left w:val="nil"/>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780"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2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中期目标（20××年—20××+n年）</w:t>
            </w:r>
          </w:p>
        </w:tc>
        <w:tc>
          <w:tcPr>
            <w:tcW w:w="55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72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881" w:type="dxa"/>
            <w:gridSpan w:val="6"/>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……（期间：完成工作内容及数量及产生的效益）</w:t>
            </w:r>
          </w:p>
        </w:tc>
        <w:tc>
          <w:tcPr>
            <w:tcW w:w="5559" w:type="dxa"/>
            <w:gridSpan w:val="8"/>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目标1：为融媒体中心的正常运转与发展提供必要的人员、技术保障，以保障事业建设可持续发展。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预算金额：30万元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570" w:hRule="atLeast"/>
        </w:trPr>
        <w:tc>
          <w:tcPr>
            <w:tcW w:w="6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指标内容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指标内容</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如果资金填写中期值，才需要锁定中期绩效指标</w:t>
            </w: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指标1：临聘人员</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指标2:办公用品</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指标3：电费</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指标4：维修设备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指标5：工会经费</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指标6：办公设备购置</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50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指标1：出勤率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36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指标2：使用率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0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指标3：供电率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指标4：验收合格率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指标5：文件执行率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指标1：出勤时间</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指标2：购置时间</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指标3：缴纳时间</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指标4：维修时间</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指标1：总成本</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指标2：临聘人员工资</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3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指标3：办公费支出</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2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指标4:电费支出</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6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指标5：维修费支出</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2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指标6：工会经费</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4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指标7：办公设备购置支出</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64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指标1：劳动生产率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指标1：安全播出率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54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指标2:保障电视台办公正常运行率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6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指标3:保障电视台办公设备正常运行率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指标4：保障职工福利满意率</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58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指标1：生态环境好</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740"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指标1：执行年度</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满意度指标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满意度指标</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指标1：群众满意度</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39" w:hRule="atLeast"/>
        </w:trPr>
        <w:tc>
          <w:tcPr>
            <w:tcW w:w="6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指标2：职工满意度</w:t>
            </w:r>
          </w:p>
        </w:tc>
        <w:tc>
          <w:tcPr>
            <w:tcW w:w="24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481" w:type="dxa"/>
            <w:gridSpan w:val="17"/>
            <w:tcBorders>
              <w:top w:val="nil"/>
              <w:left w:val="nil"/>
              <w:bottom w:val="nil"/>
              <w:right w:val="nil"/>
            </w:tcBorders>
            <w:shd w:val="clear" w:color="auto" w:fill="auto"/>
            <w:vAlign w:val="center"/>
          </w:tcPr>
          <w:p>
            <w:pPr>
              <w:keepNext w:val="0"/>
              <w:keepLines w:val="0"/>
              <w:widowControl/>
              <w:suppressLineNumbers w:val="0"/>
              <w:ind w:firstLine="2249" w:firstLineChars="700"/>
              <w:jc w:val="both"/>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区级预算（项目）绩效目标自评表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481" w:type="dxa"/>
            <w:gridSpan w:val="17"/>
            <w:tcBorders>
              <w:top w:val="nil"/>
              <w:left w:val="nil"/>
              <w:bottom w:val="nil"/>
              <w:right w:val="nil"/>
            </w:tcBorders>
            <w:shd w:val="clear" w:color="auto" w:fill="auto"/>
            <w:vAlign w:val="center"/>
          </w:tcPr>
          <w:p>
            <w:pPr>
              <w:keepNext w:val="0"/>
              <w:keepLines w:val="0"/>
              <w:widowControl/>
              <w:suppressLineNumbers w:val="0"/>
              <w:ind w:firstLine="3600" w:firstLineChars="15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585" w:type="dxa"/>
            <w:tcBorders>
              <w:top w:val="nil"/>
              <w:left w:val="nil"/>
              <w:bottom w:val="single" w:color="000000" w:sz="4" w:space="0"/>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838" w:type="dxa"/>
            <w:gridSpan w:val="3"/>
            <w:tcBorders>
              <w:top w:val="nil"/>
              <w:left w:val="nil"/>
              <w:bottom w:val="single" w:color="000000" w:sz="4" w:space="0"/>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03"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945"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515"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0" w:type="dxa"/>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75" w:type="dxa"/>
            <w:gridSpan w:val="2"/>
            <w:tcBorders>
              <w:top w:val="nil"/>
              <w:left w:val="nil"/>
              <w:bottom w:val="nil"/>
              <w:right w:val="nil"/>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526"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6" w:type="dxa"/>
            <w:gridSpan w:val="6"/>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041002</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西安市阎良区广播电视台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526" w:type="dxa"/>
            <w:gridSpan w:val="6"/>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21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延续项目</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项目期</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2020.1.1-2020.12.31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6"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170" w:type="dxa"/>
            <w:gridSpan w:val="3"/>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中期资金总额：</w:t>
            </w:r>
          </w:p>
        </w:tc>
        <w:tc>
          <w:tcPr>
            <w:tcW w:w="94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71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2125" w:type="dxa"/>
            <w:gridSpan w:val="3"/>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526"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945"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715" w:type="dxa"/>
            <w:gridSpan w:val="3"/>
            <w:tcBorders>
              <w:top w:val="single" w:color="auto" w:sz="4" w:space="0"/>
              <w:left w:val="single" w:color="000000"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6"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18"/>
                <w:lang w:val="en-US" w:eastAsia="zh-CN" w:bidi="ar"/>
              </w:rPr>
              <w:t>其他资金</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2715" w:type="dxa"/>
            <w:gridSpan w:val="3"/>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Style w:val="18"/>
                <w:lang w:val="en-US" w:eastAsia="zh-CN" w:bidi="ar"/>
              </w:rPr>
              <w:t>其他资金</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056"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中期目标（20××年—20××+n</w:t>
            </w:r>
            <w:r>
              <w:rPr>
                <w:rStyle w:val="18"/>
                <w:lang w:val="en-US" w:eastAsia="zh-CN" w:bidi="ar"/>
              </w:rPr>
              <w:t>年）</w:t>
            </w:r>
          </w:p>
        </w:tc>
        <w:tc>
          <w:tcPr>
            <w:tcW w:w="484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2"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4056" w:type="dxa"/>
            <w:gridSpan w:val="10"/>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……（期间：完成工作内容及数量及产生的效益）</w:t>
            </w:r>
          </w:p>
        </w:tc>
        <w:tc>
          <w:tcPr>
            <w:tcW w:w="4840" w:type="dxa"/>
            <w:gridSpan w:val="6"/>
            <w:tcBorders>
              <w:top w:val="single" w:color="000000" w:sz="4" w:space="0"/>
              <w:left w:val="single" w:color="000000" w:sz="4" w:space="0"/>
              <w:bottom w:val="nil"/>
              <w:right w:val="single" w:color="000000" w:sz="4" w:space="0"/>
            </w:tcBorders>
            <w:shd w:val="clear" w:color="auto" w:fill="FFFFFF"/>
            <w:vAlign w:val="top"/>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目标1：为电视台的正常运转与发展提供必要的设备更新，以保障广播电视宣传和事业建设可持续发展。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预算金额：3万元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指标内容</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指标内容</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10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如果资金填写中期值，才需要锁定中期绩效指标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指标1：维修摄像机</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指标2：维修播出设备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指标3：维修打印机</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4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指标4：维修空调</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指标1：验收合格率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指标1：维修时间</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指标1：总成本</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指标2：维修摄像机</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指标3：维修播出设备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指标4：维修打印机</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指标5：维修空调</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指标1：劳动生产率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指标1：保障电视台办公设备正常运行率</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指标1：生态环境好</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指标1：执行年度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83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0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满意度指标</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满意度指标</w:t>
            </w:r>
          </w:p>
        </w:tc>
        <w:tc>
          <w:tcPr>
            <w:tcW w:w="19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指标1：职工满意度</w:t>
            </w:r>
          </w:p>
        </w:tc>
        <w:tc>
          <w:tcPr>
            <w:tcW w:w="1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pStyle w:val="2"/>
        <w:jc w:val="both"/>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both"/>
        <w:textAlignment w:val="auto"/>
        <w:outlineLvl w:val="9"/>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2020年度</w:t>
      </w:r>
      <w:r>
        <w:rPr>
          <w:rFonts w:ascii="仿宋_GB2312" w:hAnsi="仿宋_GB2312" w:eastAsia="仿宋_GB2312" w:cs="仿宋_GB2312"/>
          <w:color w:val="000000"/>
          <w:kern w:val="0"/>
          <w:sz w:val="31"/>
          <w:szCs w:val="31"/>
          <w:lang w:bidi="ar"/>
        </w:rPr>
        <w:t>全年预算数</w:t>
      </w:r>
      <w:r>
        <w:rPr>
          <w:rFonts w:hint="eastAsia" w:ascii="仿宋_GB2312" w:hAnsi="仿宋_GB2312" w:eastAsia="仿宋_GB2312" w:cs="仿宋_GB2312"/>
          <w:color w:val="000000"/>
          <w:kern w:val="0"/>
          <w:sz w:val="31"/>
          <w:szCs w:val="31"/>
          <w:lang w:val="en-US" w:eastAsia="zh-CN" w:bidi="ar"/>
        </w:rPr>
        <w:t>177.08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253.34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143.07</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在项目实施过程中，实际验收率100%。超过指标值原因为2020年初实行机构改革，人员合并，各项经费未列入年初预算。</w:t>
      </w:r>
      <w:r>
        <w:rPr>
          <w:rFonts w:hint="eastAsia" w:ascii="仿宋" w:hAnsi="仿宋" w:eastAsia="仿宋" w:cs="仿宋"/>
          <w:color w:val="000000"/>
          <w:sz w:val="32"/>
          <w:szCs w:val="32"/>
          <w:lang w:val="en-US" w:eastAsia="zh-CN"/>
        </w:rPr>
        <w:t>下一步在预算执行方面需加强自身在执行过程中的积极性。</w:t>
      </w:r>
    </w:p>
    <w:p>
      <w:pPr>
        <w:spacing w:line="578" w:lineRule="exact"/>
        <w:ind w:firstLine="640" w:firstLineChars="2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归纳总结出项目实施后产生的主要产出和效果</w:t>
      </w:r>
      <w:r>
        <w:rPr>
          <w:rFonts w:hint="eastAsia" w:ascii="仿宋_GB2312" w:hAnsi="仿宋" w:eastAsia="仿宋_GB2312"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both"/>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b/>
          <w:bCs/>
          <w:color w:val="000000"/>
          <w:kern w:val="0"/>
          <w:sz w:val="31"/>
          <w:szCs w:val="31"/>
          <w:lang w:bidi="ar"/>
        </w:rPr>
        <w:t>主要产出和效果</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 xml:space="preserve"> </w:t>
      </w:r>
      <w:r>
        <w:rPr>
          <w:rFonts w:hint="eastAsia" w:ascii="仿宋_GB2312" w:hAnsi="宋体" w:eastAsia="仿宋_GB2312"/>
          <w:b w:val="0"/>
          <w:bCs w:val="0"/>
          <w:spacing w:val="-8"/>
          <w:sz w:val="32"/>
          <w:szCs w:val="32"/>
        </w:rPr>
        <w:t>一是宣传效率更快</w:t>
      </w:r>
      <w:r>
        <w:rPr>
          <w:rFonts w:hint="eastAsia" w:ascii="仿宋_GB2312" w:hAnsi="宋体" w:eastAsia="仿宋_GB2312"/>
          <w:b w:val="0"/>
          <w:bCs w:val="0"/>
          <w:spacing w:val="-8"/>
          <w:sz w:val="32"/>
          <w:szCs w:val="32"/>
          <w:lang w:eastAsia="zh-CN"/>
        </w:rPr>
        <w:t>；</w:t>
      </w:r>
      <w:r>
        <w:rPr>
          <w:rFonts w:hint="eastAsia" w:ascii="仿宋_GB2312" w:hAnsi="宋体" w:eastAsia="仿宋_GB2312"/>
          <w:b w:val="0"/>
          <w:bCs w:val="0"/>
          <w:spacing w:val="-8"/>
          <w:sz w:val="32"/>
          <w:szCs w:val="32"/>
        </w:rPr>
        <w:t>二是新闻产品质量更高</w:t>
      </w:r>
      <w:r>
        <w:rPr>
          <w:rFonts w:hint="eastAsia" w:ascii="仿宋_GB2312" w:hAnsi="宋体" w:eastAsia="仿宋_GB2312"/>
          <w:b w:val="0"/>
          <w:bCs w:val="0"/>
          <w:spacing w:val="-8"/>
          <w:sz w:val="32"/>
          <w:szCs w:val="32"/>
          <w:lang w:eastAsia="zh-CN"/>
        </w:rPr>
        <w:t>；</w:t>
      </w:r>
      <w:r>
        <w:rPr>
          <w:rFonts w:hint="eastAsia" w:ascii="仿宋_GB2312" w:hAnsi="宋体" w:eastAsia="仿宋_GB2312"/>
          <w:b w:val="0"/>
          <w:bCs w:val="0"/>
          <w:spacing w:val="-8"/>
          <w:sz w:val="32"/>
          <w:szCs w:val="32"/>
        </w:rPr>
        <w:t>三是新闻传播方式更全</w:t>
      </w:r>
      <w:r>
        <w:rPr>
          <w:rFonts w:hint="eastAsia" w:ascii="仿宋_GB2312" w:hAnsi="宋体" w:eastAsia="仿宋_GB2312"/>
          <w:b w:val="0"/>
          <w:bCs w:val="0"/>
          <w:spacing w:val="-8"/>
          <w:sz w:val="32"/>
          <w:szCs w:val="32"/>
          <w:lang w:eastAsia="zh-CN"/>
        </w:rPr>
        <w:t>。</w:t>
      </w:r>
    </w:p>
    <w:p>
      <w:pPr>
        <w:spacing w:line="560" w:lineRule="exact"/>
        <w:ind w:firstLine="622" w:firstLineChars="200"/>
        <w:jc w:val="both"/>
        <w:rPr>
          <w:rFonts w:ascii="仿宋_GB2312" w:hAnsi="宋体" w:eastAsia="仿宋_GB2312" w:cs="仿宋"/>
          <w:sz w:val="32"/>
          <w:szCs w:val="32"/>
        </w:rPr>
      </w:pPr>
      <w:r>
        <w:rPr>
          <w:rFonts w:hint="eastAsia" w:ascii="仿宋_GB2312" w:hAnsi="仿宋_GB2312" w:eastAsia="仿宋_GB2312" w:cs="仿宋_GB2312"/>
          <w:b/>
          <w:bCs/>
          <w:color w:val="000000"/>
          <w:kern w:val="0"/>
          <w:sz w:val="31"/>
          <w:szCs w:val="31"/>
          <w:lang w:eastAsia="zh-CN" w:bidi="ar"/>
        </w:rPr>
        <w:t>主要工作绩效</w:t>
      </w:r>
      <w:r>
        <w:rPr>
          <w:rFonts w:ascii="仿宋_GB2312" w:hAnsi="仿宋_GB2312" w:eastAsia="仿宋_GB2312" w:cs="仿宋_GB2312"/>
          <w:color w:val="000000"/>
          <w:kern w:val="0"/>
          <w:sz w:val="31"/>
          <w:szCs w:val="31"/>
          <w:lang w:bidi="ar"/>
        </w:rPr>
        <w:t>：</w:t>
      </w:r>
      <w:r>
        <w:rPr>
          <w:rFonts w:hint="eastAsia" w:ascii="仿宋_GB2312" w:eastAsia="仿宋_GB2312" w:hAnsiTheme="minorEastAsia"/>
          <w:b w:val="0"/>
          <w:bCs w:val="0"/>
          <w:spacing w:val="-8"/>
          <w:sz w:val="32"/>
          <w:szCs w:val="32"/>
          <w:lang w:val="en-US" w:eastAsia="zh-CN"/>
        </w:rPr>
        <w:t>全年</w:t>
      </w:r>
      <w:r>
        <w:rPr>
          <w:rFonts w:ascii="Times New Roman" w:hAnsi="Times New Roman" w:eastAsia="仿宋_GB2312" w:cs="Times New Roman"/>
          <w:bCs/>
          <w:snapToGrid w:val="0"/>
          <w:spacing w:val="-8"/>
          <w:sz w:val="32"/>
          <w:szCs w:val="32"/>
        </w:rPr>
        <w:t>播发《阎良新闻》250余期、1600余条</w:t>
      </w:r>
      <w:r>
        <w:rPr>
          <w:rFonts w:hint="eastAsia" w:ascii="Times New Roman" w:hAnsi="Times New Roman" w:eastAsia="仿宋_GB2312" w:cs="Times New Roman"/>
          <w:bCs/>
          <w:snapToGrid w:val="0"/>
          <w:spacing w:val="-8"/>
          <w:sz w:val="32"/>
          <w:szCs w:val="32"/>
          <w:lang w:eastAsia="zh-CN"/>
        </w:rPr>
        <w:t>；</w:t>
      </w:r>
      <w:r>
        <w:rPr>
          <w:rFonts w:hint="eastAsia" w:ascii="仿宋_GB2312" w:hAnsi="宋体" w:eastAsia="仿宋_GB2312" w:cs="仿宋"/>
          <w:sz w:val="32"/>
          <w:szCs w:val="32"/>
        </w:rPr>
        <w:t>全年共做电视主题性报道500余条，民生类节目50余期</w:t>
      </w:r>
      <w:r>
        <w:rPr>
          <w:rFonts w:hint="eastAsia" w:ascii="仿宋_GB2312" w:hAnsi="宋体" w:eastAsia="仿宋_GB2312" w:cs="仿宋"/>
          <w:sz w:val="32"/>
          <w:szCs w:val="32"/>
          <w:lang w:eastAsia="zh-CN"/>
        </w:rPr>
        <w:t>；</w:t>
      </w:r>
      <w:r>
        <w:rPr>
          <w:rFonts w:hint="eastAsia" w:ascii="仿宋_GB2312" w:hAnsi="宋体" w:eastAsia="仿宋_GB2312" w:cs="仿宋"/>
          <w:sz w:val="32"/>
          <w:szCs w:val="32"/>
          <w:lang w:val="en-US" w:eastAsia="zh-CN"/>
        </w:rPr>
        <w:t>与</w:t>
      </w:r>
      <w:r>
        <w:rPr>
          <w:rFonts w:hint="eastAsia" w:ascii="仿宋_GB2312" w:hAnsi="宋体" w:eastAsia="仿宋_GB2312"/>
          <w:spacing w:val="-8"/>
          <w:sz w:val="32"/>
          <w:szCs w:val="32"/>
        </w:rPr>
        <w:t>10余家中省市主流媒体沟通更加便捷，发稿渠道更加畅通，累计刊发战疫宣传稿件1320篇/条，其中，仅中央级媒体达118篇/条</w:t>
      </w:r>
      <w:r>
        <w:rPr>
          <w:rFonts w:hint="eastAsia" w:ascii="仿宋_GB2312" w:hAnsi="宋体" w:eastAsia="仿宋_GB2312"/>
          <w:spacing w:val="-8"/>
          <w:sz w:val="32"/>
          <w:szCs w:val="32"/>
          <w:lang w:eastAsia="zh-CN"/>
        </w:rPr>
        <w:t>；</w:t>
      </w:r>
      <w:r>
        <w:rPr>
          <w:rFonts w:hint="eastAsia" w:ascii="仿宋_GB2312" w:hAnsi="宋体" w:eastAsia="仿宋_GB2312"/>
          <w:spacing w:val="-8"/>
          <w:sz w:val="32"/>
          <w:szCs w:val="32"/>
        </w:rPr>
        <w:t>甜瓜节期间</w:t>
      </w:r>
      <w:r>
        <w:rPr>
          <w:rFonts w:hint="eastAsia" w:ascii="仿宋_GB2312" w:hAnsi="宋体" w:eastAsia="仿宋_GB2312"/>
          <w:spacing w:val="-8"/>
          <w:sz w:val="32"/>
          <w:szCs w:val="32"/>
          <w:lang w:eastAsia="zh-CN"/>
        </w:rPr>
        <w:t>，</w:t>
      </w:r>
      <w:r>
        <w:rPr>
          <w:rFonts w:hint="eastAsia" w:ascii="仿宋_GB2312" w:hAnsi="宋体" w:eastAsia="仿宋_GB2312"/>
          <w:spacing w:val="-8"/>
          <w:sz w:val="32"/>
          <w:szCs w:val="32"/>
        </w:rPr>
        <w:t>有关甜瓜节各类报道在主流媒体、直播平台和“两微一端”的阅读总量达到9000万+</w:t>
      </w:r>
      <w:r>
        <w:rPr>
          <w:rFonts w:hint="eastAsia" w:ascii="仿宋_GB2312" w:hAnsi="宋体" w:eastAsia="仿宋_GB2312"/>
          <w:spacing w:val="-8"/>
          <w:sz w:val="32"/>
          <w:szCs w:val="32"/>
          <w:lang w:eastAsia="zh-CN"/>
        </w:rPr>
        <w:t>；</w:t>
      </w:r>
      <w:r>
        <w:rPr>
          <w:rFonts w:hint="eastAsia" w:ascii="仿宋_GB2312" w:hAnsi="宋体" w:eastAsia="仿宋_GB2312" w:cs="仿宋"/>
          <w:spacing w:val="-8"/>
          <w:sz w:val="32"/>
          <w:szCs w:val="32"/>
        </w:rPr>
        <w:t>在中央级媒体发稿241篇（条），报纸、电视上稿15篇次，网络媒体上稿326篇次。</w:t>
      </w:r>
      <w:r>
        <w:rPr>
          <w:rFonts w:hint="eastAsia" w:ascii="仿宋_GB2312" w:hAnsi="宋体" w:eastAsia="仿宋_GB2312"/>
          <w:spacing w:val="-8"/>
          <w:sz w:val="32"/>
          <w:szCs w:val="32"/>
        </w:rPr>
        <w:t>多条阅读量达“100万+”</w:t>
      </w:r>
      <w:r>
        <w:rPr>
          <w:rFonts w:hint="eastAsia" w:ascii="仿宋_GB2312" w:hAnsi="宋体" w:eastAsia="仿宋_GB2312"/>
          <w:spacing w:val="-8"/>
          <w:sz w:val="32"/>
          <w:szCs w:val="32"/>
          <w:lang w:eastAsia="zh-CN"/>
        </w:rPr>
        <w:t>；</w:t>
      </w:r>
      <w:r>
        <w:rPr>
          <w:rFonts w:hint="eastAsia" w:ascii="仿宋_GB2312" w:hAnsi="宋体" w:eastAsia="仿宋_GB2312"/>
          <w:spacing w:val="-8"/>
          <w:sz w:val="32"/>
          <w:szCs w:val="32"/>
        </w:rPr>
        <w:t>运用视频直播等方式策划的系列复工复产宣传，先后帮助当地花农销售蝴蝶兰30余万株，帮助菜农销售蔬菜1000多公斤，帮助阎良甜瓜售卖达万余斤，宣传生产力作用加倍凸显。</w:t>
      </w:r>
      <w:r>
        <w:rPr>
          <w:rFonts w:hint="eastAsia" w:ascii="仿宋_GB2312" w:hAnsi="宋体" w:eastAsia="仿宋_GB2312" w:cs="仿宋"/>
          <w:sz w:val="32"/>
          <w:szCs w:val="32"/>
        </w:rPr>
        <w:t>切实起到舆论引导作用，竭力为群众解难，为政府分忧。</w:t>
      </w:r>
    </w:p>
    <w:p>
      <w:pPr>
        <w:ind w:firstLine="622" w:firstLineChars="200"/>
        <w:jc w:val="both"/>
        <w:rPr>
          <w:rFonts w:hint="eastAsia" w:ascii="仿宋" w:hAnsi="仿宋" w:eastAsia="仿宋" w:cs="仿宋"/>
          <w:b/>
          <w:bCs/>
          <w:color w:val="000000"/>
          <w:sz w:val="32"/>
          <w:szCs w:val="32"/>
        </w:rPr>
      </w:pPr>
      <w:r>
        <w:rPr>
          <w:rFonts w:ascii="仿宋_GB2312" w:hAnsi="仿宋_GB2312" w:eastAsia="仿宋_GB2312" w:cs="仿宋_GB2312"/>
          <w:b/>
          <w:bCs/>
          <w:color w:val="000000"/>
          <w:kern w:val="0"/>
          <w:sz w:val="31"/>
          <w:szCs w:val="31"/>
          <w:lang w:bidi="ar"/>
        </w:rPr>
        <w:t>发现的问题及原因：</w:t>
      </w:r>
    </w:p>
    <w:p>
      <w:pPr>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财务管理方面</w:t>
      </w:r>
    </w:p>
    <w:p>
      <w:pPr>
        <w:ind w:firstLine="608" w:firstLineChars="200"/>
        <w:jc w:val="both"/>
        <w:rPr>
          <w:rFonts w:hint="eastAsia" w:ascii="t" w:hAnsi="t" w:eastAsia="仿宋_GB2312"/>
          <w:snapToGrid w:val="0"/>
          <w:spacing w:val="-8"/>
          <w:kern w:val="0"/>
          <w:sz w:val="32"/>
          <w:szCs w:val="32"/>
          <w:lang w:eastAsia="zh-CN"/>
        </w:rPr>
      </w:pPr>
      <w:r>
        <w:rPr>
          <w:rFonts w:hint="eastAsia" w:ascii="t" w:hAnsi="t" w:eastAsia="仿宋_GB2312"/>
          <w:snapToGrid w:val="0"/>
          <w:spacing w:val="-8"/>
          <w:kern w:val="0"/>
          <w:sz w:val="32"/>
          <w:szCs w:val="32"/>
          <w:lang w:eastAsia="zh-CN"/>
        </w:rPr>
        <w:t>（</w:t>
      </w:r>
      <w:r>
        <w:rPr>
          <w:rFonts w:hint="eastAsia" w:ascii="t" w:hAnsi="t" w:eastAsia="仿宋_GB2312"/>
          <w:snapToGrid w:val="0"/>
          <w:spacing w:val="-8"/>
          <w:kern w:val="0"/>
          <w:sz w:val="32"/>
          <w:szCs w:val="32"/>
          <w:lang w:val="en-US" w:eastAsia="zh-CN"/>
        </w:rPr>
        <w:t>1</w:t>
      </w:r>
      <w:r>
        <w:rPr>
          <w:rFonts w:hint="eastAsia" w:ascii="t" w:hAnsi="t" w:eastAsia="仿宋_GB2312"/>
          <w:snapToGrid w:val="0"/>
          <w:spacing w:val="-8"/>
          <w:kern w:val="0"/>
          <w:sz w:val="32"/>
          <w:szCs w:val="32"/>
          <w:lang w:eastAsia="zh-CN"/>
        </w:rPr>
        <w:t>）</w:t>
      </w:r>
      <w:r>
        <w:rPr>
          <w:rFonts w:hint="eastAsia" w:ascii="t" w:hAnsi="t" w:eastAsia="仿宋_GB2312"/>
          <w:snapToGrid w:val="0"/>
          <w:spacing w:val="-8"/>
          <w:kern w:val="0"/>
          <w:sz w:val="32"/>
          <w:szCs w:val="32"/>
        </w:rPr>
        <w:t>会计核算不规范</w:t>
      </w:r>
      <w:r>
        <w:rPr>
          <w:rFonts w:hint="eastAsia" w:ascii="t" w:hAnsi="t" w:eastAsia="仿宋_GB2312"/>
          <w:snapToGrid w:val="0"/>
          <w:spacing w:val="-8"/>
          <w:kern w:val="0"/>
          <w:sz w:val="32"/>
          <w:szCs w:val="32"/>
          <w:lang w:eastAsia="zh-CN"/>
        </w:rPr>
        <w:t>。</w:t>
      </w:r>
    </w:p>
    <w:p>
      <w:pPr>
        <w:numPr>
          <w:ilvl w:val="0"/>
          <w:numId w:val="0"/>
        </w:numPr>
        <w:ind w:firstLine="608" w:firstLineChars="200"/>
        <w:jc w:val="both"/>
        <w:rPr>
          <w:rFonts w:hint="eastAsia" w:ascii="Times New Roman" w:hAnsi="Times New Roman" w:eastAsia="仿宋_GB2312" w:cs="Times New Roman"/>
          <w:sz w:val="32"/>
          <w:szCs w:val="32"/>
          <w:lang w:val="en-US" w:eastAsia="zh-CN"/>
        </w:rPr>
      </w:pPr>
      <w:r>
        <w:rPr>
          <w:rFonts w:hint="eastAsia" w:ascii="t" w:hAnsi="t" w:eastAsia="仿宋_GB2312"/>
          <w:snapToGrid w:val="0"/>
          <w:spacing w:val="-8"/>
          <w:kern w:val="0"/>
          <w:sz w:val="32"/>
          <w:szCs w:val="32"/>
          <w:lang w:val="en-US" w:eastAsia="zh-CN"/>
        </w:rPr>
        <w:t>（2）</w:t>
      </w:r>
      <w:r>
        <w:rPr>
          <w:rFonts w:hint="eastAsia" w:ascii="Times New Roman" w:hAnsi="Times New Roman" w:eastAsia="仿宋_GB2312" w:cs="Times New Roman"/>
          <w:sz w:val="32"/>
          <w:szCs w:val="32"/>
          <w:lang w:val="en-US" w:eastAsia="zh-CN"/>
        </w:rPr>
        <w:t>单位资产未进行资产验收及资产清点盘点。摄像机等资产设备虽有专人管理，但领取使用登记制度执行不严格，在管理、处置方面监管不到位。</w:t>
      </w:r>
    </w:p>
    <w:p>
      <w:pPr>
        <w:numPr>
          <w:ilvl w:val="0"/>
          <w:numId w:val="0"/>
        </w:numPr>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（二）事业建设</w:t>
      </w:r>
      <w:r>
        <w:rPr>
          <w:rFonts w:hint="eastAsia" w:ascii="仿宋" w:hAnsi="仿宋" w:eastAsia="仿宋" w:cs="仿宋"/>
          <w:color w:val="000000"/>
          <w:sz w:val="32"/>
          <w:szCs w:val="32"/>
        </w:rPr>
        <w:t>方面</w:t>
      </w:r>
    </w:p>
    <w:p>
      <w:pPr>
        <w:pStyle w:val="2"/>
        <w:jc w:val="both"/>
        <w:rPr>
          <w:rFonts w:hint="eastAsia" w:ascii="t" w:hAnsi="t" w:eastAsia="仿宋_GB2312"/>
          <w:snapToGrid w:val="0"/>
          <w:spacing w:val="-8"/>
          <w:kern w:val="0"/>
          <w:sz w:val="32"/>
          <w:szCs w:val="32"/>
          <w:lang w:eastAsia="zh-CN"/>
        </w:rPr>
      </w:pPr>
      <w:r>
        <w:rPr>
          <w:rFonts w:hint="eastAsia" w:ascii="t" w:hAnsi="t" w:eastAsia="仿宋_GB2312"/>
          <w:snapToGrid w:val="0"/>
          <w:spacing w:val="-8"/>
          <w:kern w:val="0"/>
          <w:sz w:val="32"/>
          <w:szCs w:val="32"/>
        </w:rPr>
        <w:t>在建设规范方面与上级要求还有差距，虚拟高清演播室尚未建成使用，在新媒体采编发流程再造、新技术运用等方面还不成熟</w:t>
      </w:r>
      <w:r>
        <w:rPr>
          <w:rFonts w:hint="eastAsia" w:ascii="t" w:hAnsi="t" w:eastAsia="仿宋_GB2312"/>
          <w:snapToGrid w:val="0"/>
          <w:spacing w:val="-8"/>
          <w:kern w:val="0"/>
          <w:sz w:val="32"/>
          <w:szCs w:val="32"/>
          <w:lang w:eastAsia="zh-CN"/>
        </w:rPr>
        <w:t>。</w:t>
      </w:r>
    </w:p>
    <w:p>
      <w:pPr>
        <w:pStyle w:val="2"/>
        <w:ind w:left="0" w:leftChars="0"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（三）社会效益方面</w:t>
      </w:r>
    </w:p>
    <w:p>
      <w:pPr>
        <w:numPr>
          <w:ilvl w:val="0"/>
          <w:numId w:val="0"/>
        </w:numPr>
        <w:jc w:val="both"/>
        <w:rPr>
          <w:rFonts w:hint="eastAsia" w:ascii="仿宋" w:hAnsi="仿宋" w:eastAsia="仿宋_GB2312"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_GB2312" w:hAnsi="宋体" w:eastAsia="仿宋_GB2312" w:cs="宋体"/>
          <w:snapToGrid w:val="0"/>
          <w:spacing w:val="-8"/>
          <w:kern w:val="0"/>
          <w:sz w:val="32"/>
          <w:szCs w:val="32"/>
        </w:rPr>
        <w:t>学习与业务工作结合不够</w:t>
      </w:r>
      <w:r>
        <w:rPr>
          <w:rFonts w:hint="eastAsia" w:ascii="仿宋_GB2312" w:hAnsi="宋体" w:eastAsia="仿宋_GB2312" w:cs="宋体"/>
          <w:snapToGrid w:val="0"/>
          <w:spacing w:val="-8"/>
          <w:kern w:val="0"/>
          <w:sz w:val="32"/>
          <w:szCs w:val="32"/>
          <w:lang w:val="en-US" w:eastAsia="zh-CN"/>
        </w:rPr>
        <w:t>深入；（2）</w:t>
      </w:r>
      <w:r>
        <w:rPr>
          <w:rFonts w:hint="eastAsia" w:ascii="t" w:hAnsi="t" w:eastAsia="仿宋_GB2312"/>
          <w:snapToGrid w:val="0"/>
          <w:spacing w:val="-8"/>
          <w:kern w:val="0"/>
          <w:sz w:val="32"/>
          <w:szCs w:val="32"/>
        </w:rPr>
        <w:t>新时期媒体融合工作与为民服务结合不够紧密</w:t>
      </w:r>
      <w:r>
        <w:rPr>
          <w:rFonts w:hint="eastAsia" w:ascii="t" w:hAnsi="t" w:eastAsia="仿宋_GB2312"/>
          <w:snapToGrid w:val="0"/>
          <w:spacing w:val="-8"/>
          <w:kern w:val="0"/>
          <w:sz w:val="32"/>
          <w:szCs w:val="32"/>
          <w:lang w:eastAsia="zh-CN"/>
        </w:rPr>
        <w:t>；（</w:t>
      </w:r>
      <w:r>
        <w:rPr>
          <w:rFonts w:hint="eastAsia" w:ascii="t" w:hAnsi="t" w:eastAsia="仿宋_GB2312"/>
          <w:snapToGrid w:val="0"/>
          <w:spacing w:val="-8"/>
          <w:kern w:val="0"/>
          <w:sz w:val="32"/>
          <w:szCs w:val="32"/>
          <w:lang w:val="en-US" w:eastAsia="zh-CN"/>
        </w:rPr>
        <w:t>3</w:t>
      </w:r>
      <w:r>
        <w:rPr>
          <w:rFonts w:hint="eastAsia" w:ascii="t" w:hAnsi="t" w:eastAsia="仿宋_GB2312"/>
          <w:snapToGrid w:val="0"/>
          <w:spacing w:val="-8"/>
          <w:kern w:val="0"/>
          <w:sz w:val="32"/>
          <w:szCs w:val="32"/>
          <w:lang w:eastAsia="zh-CN"/>
        </w:rPr>
        <w:t>）</w:t>
      </w:r>
      <w:r>
        <w:rPr>
          <w:rFonts w:hint="eastAsia" w:ascii="仿宋_GB2312" w:eastAsia="仿宋_GB2312"/>
          <w:snapToGrid w:val="0"/>
          <w:spacing w:val="-8"/>
          <w:kern w:val="0"/>
          <w:sz w:val="32"/>
          <w:szCs w:val="32"/>
        </w:rPr>
        <w:t>综合运营水平有待进一步提升</w:t>
      </w:r>
      <w:r>
        <w:rPr>
          <w:rFonts w:hint="eastAsia" w:ascii="仿宋_GB2312" w:eastAsia="仿宋_GB2312"/>
          <w:snapToGrid w:val="0"/>
          <w:spacing w:val="-8"/>
          <w:kern w:val="0"/>
          <w:sz w:val="32"/>
          <w:szCs w:val="32"/>
          <w:lang w:eastAsia="zh-CN"/>
        </w:rPr>
        <w:t>。</w:t>
      </w:r>
    </w:p>
    <w:p>
      <w:pPr>
        <w:ind w:firstLine="934" w:firstLineChars="300"/>
        <w:jc w:val="both"/>
        <w:rPr>
          <w:rFonts w:ascii="仿宋_GB2312" w:hAnsi="仿宋_GB2312" w:eastAsia="仿宋_GB2312" w:cs="仿宋_GB2312"/>
          <w:b/>
          <w:bCs/>
          <w:color w:val="000000"/>
          <w:kern w:val="0"/>
          <w:sz w:val="31"/>
          <w:szCs w:val="31"/>
          <w:lang w:bidi="ar"/>
        </w:rPr>
      </w:pPr>
      <w:r>
        <w:rPr>
          <w:rFonts w:ascii="仿宋_GB2312" w:hAnsi="仿宋_GB2312" w:eastAsia="仿宋_GB2312" w:cs="仿宋_GB2312"/>
          <w:b/>
          <w:bCs/>
          <w:color w:val="000000"/>
          <w:kern w:val="0"/>
          <w:sz w:val="31"/>
          <w:szCs w:val="31"/>
          <w:lang w:bidi="ar"/>
        </w:rPr>
        <w:t>下一步改进措施：</w:t>
      </w:r>
    </w:p>
    <w:p>
      <w:pPr>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br w:type="page"/>
      </w:r>
    </w:p>
    <w:tbl>
      <w:tblPr>
        <w:tblStyle w:val="6"/>
        <w:tblW w:w="8569" w:type="dxa"/>
        <w:jc w:val="center"/>
        <w:shd w:val="clear" w:color="auto" w:fill="auto"/>
        <w:tblLayout w:type="autofit"/>
        <w:tblCellMar>
          <w:top w:w="0" w:type="dxa"/>
          <w:left w:w="0" w:type="dxa"/>
          <w:bottom w:w="0" w:type="dxa"/>
          <w:right w:w="0" w:type="dxa"/>
        </w:tblCellMar>
      </w:tblPr>
      <w:tblGrid>
        <w:gridCol w:w="8569"/>
      </w:tblGrid>
      <w:tr>
        <w:tblPrEx>
          <w:shd w:val="clear" w:color="auto" w:fill="auto"/>
          <w:tblCellMar>
            <w:top w:w="0" w:type="dxa"/>
            <w:left w:w="0" w:type="dxa"/>
            <w:bottom w:w="0" w:type="dxa"/>
            <w:right w:w="0" w:type="dxa"/>
          </w:tblCellMar>
        </w:tblPrEx>
        <w:trPr>
          <w:trHeight w:val="600" w:hRule="atLeast"/>
          <w:jc w:val="center"/>
        </w:trPr>
        <w:tc>
          <w:tcPr>
            <w:tcW w:w="8569" w:type="dxa"/>
            <w:tcBorders>
              <w:top w:val="nil"/>
              <w:left w:val="nil"/>
              <w:bottom w:val="nil"/>
              <w:right w:val="nil"/>
            </w:tcBorders>
            <w:shd w:val="clear" w:color="auto" w:fill="auto"/>
            <w:tcMar>
              <w:top w:w="15" w:type="dxa"/>
              <w:left w:w="15" w:type="dxa"/>
              <w:right w:w="15" w:type="dxa"/>
            </w:tcMar>
            <w:vAlign w:val="center"/>
          </w:tcPr>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（一）财务管理方面</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1）加强财务专业知识学习与应用，立即纠正错误，加强内部管控，严格审查关口，确保财务工作科学规范，做到支出准确、清晰、真实，凭证附件完整合规。</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（2）由单位主要领导牵头，对</w:t>
            </w:r>
            <w:r>
              <w:rPr>
                <w:rFonts w:hint="eastAsia" w:ascii="Times New Roman" w:hAnsi="Times New Roman" w:eastAsia="仿宋_GB2312" w:cs="Times New Roman"/>
                <w:sz w:val="32"/>
                <w:szCs w:val="32"/>
                <w:lang w:val="en-US" w:eastAsia="zh-CN"/>
              </w:rPr>
              <w:t>相关财务工作人员</w:t>
            </w:r>
            <w:r>
              <w:rPr>
                <w:rFonts w:hint="eastAsia" w:ascii="Times New Roman" w:hAnsi="Times New Roman" w:eastAsia="仿宋_GB2312" w:cs="Times New Roman"/>
                <w:sz w:val="32"/>
                <w:szCs w:val="32"/>
                <w:lang w:val="en-US" w:eastAsia="zh-CN"/>
              </w:rPr>
              <w:t>和资产管理员进行谈话提醒，</w:t>
            </w:r>
            <w:r>
              <w:rPr>
                <w:rFonts w:hint="eastAsia" w:ascii="Times New Roman" w:hAnsi="Times New Roman" w:eastAsia="仿宋_GB2312" w:cs="Times New Roman"/>
                <w:sz w:val="32"/>
                <w:szCs w:val="32"/>
                <w:lang w:val="en-US" w:eastAsia="zh-CN"/>
              </w:rPr>
              <w:t>要求加强对《陕西省行政事业单位国有资产管理实施办法》的学习，资产采购根据合同、供应商发货单等对所购资产的品种、规格、数量、质量、技术要求及其他内容进行</w:t>
            </w:r>
            <w:r>
              <w:rPr>
                <w:rFonts w:hint="eastAsia" w:ascii="Times New Roman" w:hAnsi="Times New Roman" w:eastAsia="仿宋_GB2312" w:cs="Times New Roman"/>
                <w:sz w:val="32"/>
                <w:szCs w:val="32"/>
                <w:lang w:val="en-US" w:eastAsia="zh-CN"/>
              </w:rPr>
              <w:t>及时进行验收、登记以及账务处理，健全固定资产动态管理机制。</w:t>
            </w:r>
            <w:r>
              <w:rPr>
                <w:rFonts w:hint="eastAsia" w:ascii="Times New Roman" w:hAnsi="Times New Roman" w:eastAsia="仿宋_GB2312" w:cs="Times New Roman"/>
                <w:sz w:val="32"/>
                <w:szCs w:val="32"/>
                <w:lang w:val="en-US" w:eastAsia="zh-CN"/>
              </w:rPr>
              <w:t>同时成立由一把手负总责的“资产管理领导小组”，具体负责本单位资产的采购、分配、清查，以及资产使用、维护过程中的监督任务。</w:t>
            </w:r>
            <w:r>
              <w:rPr>
                <w:rFonts w:hint="eastAsia" w:ascii="Times New Roman" w:hAnsi="Times New Roman" w:eastAsia="仿宋_GB2312" w:cs="Times New Roman"/>
                <w:sz w:val="32"/>
                <w:szCs w:val="32"/>
                <w:lang w:val="en-US" w:eastAsia="zh-CN"/>
              </w:rPr>
              <w:t>加强管理员对资产的日常管理工作，包括资产的登记、统计、维护、保管等，并对所管资产的安全完整负有责任。管理和使用应坚持统一政策、统一领导、分级管理、责任到人、物尽其用的原则。切实加强由上到下对资产管理工作的</w:t>
            </w:r>
            <w:r>
              <w:rPr>
                <w:rFonts w:hint="eastAsia" w:ascii="Times New Roman" w:hAnsi="Times New Roman" w:eastAsia="仿宋_GB2312" w:cs="Times New Roman"/>
                <w:sz w:val="32"/>
                <w:szCs w:val="32"/>
                <w:lang w:val="en-US" w:eastAsia="zh-CN"/>
              </w:rPr>
              <w:t>重视。</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（二）事业建设方面</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积极争取文化产业专项资金投入和各级财政支持，加速建设采编存储系统、局域网和光缆传输系统，加快虚拟演播室建设，真正实现宣传内容的一次采集、多次生成、多元发布。（2）开展“党员带头作示范、融媒岗位大练兵”活动，着力培树一批业务骨干，锻造一批业务精英；建立人才轮岗培养计划，大力培养具备采、编、播及新媒体传播能力的全媒体复合型人才。</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（三）社会效益方面</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①将习近平总书记关于媒体融合发展的重要论述作为今后的必学内容之一，并不定期开展主题研讨活动，深入学、反复学，力求将总书记的重要论述内容和精神领会吃透，强化学以致用，将学习成果体现在中心工作的各个方面和全过程。②开设“阎良融媒大讲堂”，鼓励中心全体干部职工上讲堂、作交流、传经验、授体会，将理论学习与业务提升相结合，激活“头脑风暴”，打造 “既专又能、一体多用”“人人都是微型融媒体”的全媒体新闻团队。</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①继续发挥微信公众号、微博、抖音、拍客等平台作用，持续深入做好“记者走基层”“融媒会客厅”等精品栏目，深耕细作群众喜闻乐见的阎良原创产品。②结合党史学习教育“我为群众办实事”实践活动，实施融媒体中心为民办实事“4+行动”，通过联系帮扶+志愿服务、互联网+政策宣传、一线聚焦+联合督查、抖音+农产品推介等形式，用心用情用力帮助解决基层的困难事、群众的烦心事。③对接省广电网络阎良分公司，持续对“爱阎良”APP进行升级改版，并探索整合党政部门信息资源，加快推进APP“一网通办”“便民服务”等服务板块上线拓展，加速线上线下互动，加大宣传推广，提高APP下载量和日活量。</w:t>
            </w:r>
            <w:bookmarkStart w:id="0" w:name="_GoBack"/>
            <w:bookmarkEnd w:id="0"/>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①加快制定“融媒共创”营销计划，通过建立健全配套的管理制度和奖励机制，调动全体干部职工积极参与运营。②充分利用抖音等新媒体资源，探索加大“阎良味道”带货平台的开发推广力度，发动电商企业、电商个人、网红等积极参与，实现社会效益提升、经济收益突破。</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9"/>
              <w:rPr>
                <w:rFonts w:hint="eastAsia" w:ascii="宋体" w:hAnsi="宋体" w:eastAsia="宋体" w:cs="宋体"/>
                <w:b/>
                <w:i w:val="0"/>
                <w:color w:val="000000"/>
                <w:sz w:val="32"/>
                <w:szCs w:val="32"/>
                <w:u w:val="none"/>
              </w:rPr>
            </w:pPr>
          </w:p>
        </w:tc>
      </w:tr>
    </w:tbl>
    <w:p>
      <w:pPr>
        <w:widowControl/>
        <w:jc w:val="both"/>
        <w:rPr>
          <w:rFonts w:hint="eastAsia" w:ascii="方正小标宋简体" w:hAnsi="方正小标宋简体" w:eastAsia="方正小标宋简体" w:cs="方正小标宋简体"/>
          <w:color w:val="000000"/>
          <w:kern w:val="0"/>
          <w:sz w:val="44"/>
          <w:szCs w:val="44"/>
          <w:lang w:eastAsia="zh-CN"/>
        </w:rPr>
      </w:pPr>
    </w:p>
    <w:p>
      <w:pPr>
        <w:rPr>
          <w:rFonts w:hint="eastAsia" w:ascii="方正小标宋简体" w:hAnsi="方正小标宋简体" w:eastAsia="方正小标宋简体" w:cs="方正小标宋简体"/>
          <w:color w:val="000000"/>
          <w:kern w:val="0"/>
          <w:sz w:val="44"/>
          <w:szCs w:val="44"/>
          <w:lang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color w:val="000000"/>
          <w:kern w:val="0"/>
          <w:sz w:val="44"/>
          <w:szCs w:val="44"/>
          <w:lang w:eastAsia="zh-CN"/>
        </w:rPr>
        <w:br w:type="page"/>
      </w:r>
    </w:p>
    <w:p>
      <w:pPr>
        <w:pStyle w:val="2"/>
        <w:rPr>
          <w:rFonts w:hint="eastAsia"/>
          <w:lang w:eastAsia="zh-CN"/>
        </w:rPr>
      </w:pPr>
    </w:p>
    <w:tbl>
      <w:tblPr>
        <w:tblW w:w="15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8"/>
        <w:gridCol w:w="704"/>
        <w:gridCol w:w="1099"/>
        <w:gridCol w:w="1185"/>
        <w:gridCol w:w="4737"/>
        <w:gridCol w:w="4377"/>
        <w:gridCol w:w="127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5" w:hRule="atLeast"/>
        </w:trPr>
        <w:tc>
          <w:tcPr>
            <w:tcW w:w="15335"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部门整体支出绩效自评表</w:t>
            </w:r>
            <w:r>
              <w:rPr>
                <w:rFonts w:ascii="黑体" w:hAnsi="宋体" w:eastAsia="黑体" w:cs="黑体"/>
                <w:i w:val="0"/>
                <w:iCs w:val="0"/>
                <w:color w:val="000000"/>
                <w:kern w:val="0"/>
                <w:sz w:val="32"/>
                <w:szCs w:val="32"/>
                <w:u w:val="none"/>
                <w:bdr w:val="none" w:color="auto" w:sz="0" w:space="0"/>
                <w:lang w:val="en-US" w:eastAsia="zh-CN" w:bidi="ar"/>
              </w:rPr>
              <w:br w:type="textWrapping"/>
            </w:r>
            <w:r>
              <w:rPr>
                <w:rFonts w:ascii="黑体" w:hAnsi="宋体" w:eastAsia="黑体" w:cs="黑体"/>
                <w:i w:val="0"/>
                <w:iCs w:val="0"/>
                <w:color w:val="000000"/>
                <w:kern w:val="0"/>
                <w:sz w:val="32"/>
                <w:szCs w:val="32"/>
                <w:u w:val="none"/>
                <w:bdr w:val="none" w:color="auto" w:sz="0" w:space="0"/>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8255" w:type="dxa"/>
            <w:gridSpan w:val="5"/>
            <w:tcBorders>
              <w:top w:val="nil"/>
              <w:left w:val="nil"/>
              <w:bottom w:val="nil"/>
              <w:right w:val="nil"/>
            </w:tcBorders>
            <w:shd w:val="clear"/>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填报单位西安市阎良区融媒体中心</w:t>
            </w:r>
          </w:p>
        </w:tc>
        <w:tc>
          <w:tcPr>
            <w:tcW w:w="4380" w:type="dxa"/>
            <w:tcBorders>
              <w:top w:val="nil"/>
              <w:left w:val="nil"/>
              <w:bottom w:val="nil"/>
              <w:right w:val="nil"/>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自评得分：89</w:t>
            </w:r>
          </w:p>
        </w:tc>
        <w:tc>
          <w:tcPr>
            <w:tcW w:w="1275" w:type="dxa"/>
            <w:tcBorders>
              <w:top w:val="nil"/>
              <w:left w:val="nil"/>
              <w:bottom w:val="nil"/>
              <w:right w:val="nil"/>
            </w:tcBorders>
            <w:shd w:val="clear"/>
            <w:vAlign w:val="center"/>
          </w:tcPr>
          <w:p>
            <w:pPr>
              <w:jc w:val="center"/>
              <w:rPr>
                <w:rFonts w:hint="default" w:ascii="仿宋_GB2312" w:hAnsi="宋体" w:eastAsia="仿宋_GB2312" w:cs="仿宋_GB2312"/>
                <w:i w:val="0"/>
                <w:iCs w:val="0"/>
                <w:color w:val="000000"/>
                <w:sz w:val="20"/>
                <w:szCs w:val="20"/>
                <w:u w:val="none"/>
              </w:rPr>
            </w:pPr>
          </w:p>
        </w:tc>
        <w:tc>
          <w:tcPr>
            <w:tcW w:w="1425" w:type="dxa"/>
            <w:tcBorders>
              <w:top w:val="nil"/>
              <w:left w:val="nil"/>
              <w:bottom w:val="nil"/>
              <w:right w:val="nil"/>
            </w:tcBorders>
            <w:shd w:val="clear"/>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82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一）推进媒体融合发展，为全区提供新闻媒体广播电视等综合服务。新媒体技术引进开发推广和管理，传统媒体新媒体融合发展宣传报道，新闻热线管理，广播电视内刊网站和新媒体新闻稿件采写编审，电视网络“两微一端”等全媒体传播，新媒体政务服务社会服务业务拓展。</w:t>
            </w:r>
          </w:p>
        </w:tc>
        <w:tc>
          <w:tcPr>
            <w:tcW w:w="70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82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（二）（1）基本支出198.81万元，占总支出的78.48%，是为保障机构正常运转、完成日常工作任务而发生的各项支出，包括人员经费179.8万元、日常公用经费19.01万元。</w:t>
            </w:r>
            <w:r>
              <w:rPr>
                <w:rFonts w:hint="default" w:ascii="仿宋_GB2312" w:hAnsi="宋体" w:eastAsia="仿宋_GB2312" w:cs="仿宋_GB2312"/>
                <w:i w:val="0"/>
                <w:iCs w:val="0"/>
                <w:color w:val="000000"/>
                <w:kern w:val="0"/>
                <w:sz w:val="20"/>
                <w:szCs w:val="20"/>
                <w:u w:val="none"/>
                <w:bdr w:val="none" w:color="auto" w:sz="0" w:space="0"/>
                <w:lang w:val="en-US" w:eastAsia="zh-CN" w:bidi="ar"/>
              </w:rPr>
              <w:br w:type="textWrapping"/>
            </w:r>
            <w:r>
              <w:rPr>
                <w:rFonts w:hint="default" w:ascii="仿宋_GB2312" w:hAnsi="宋体" w:eastAsia="仿宋_GB2312" w:cs="仿宋_GB2312"/>
                <w:i w:val="0"/>
                <w:iCs w:val="0"/>
                <w:color w:val="000000"/>
                <w:kern w:val="0"/>
                <w:sz w:val="20"/>
                <w:szCs w:val="20"/>
                <w:u w:val="none"/>
                <w:bdr w:val="none" w:color="auto" w:sz="0" w:space="0"/>
                <w:lang w:val="en-US" w:eastAsia="zh-CN" w:bidi="ar"/>
              </w:rPr>
              <w:t>（2）项目支出54.53万元，占总支出的21.52%，是为完成特定的工作任务或事业发展目标，在基本支出之外发生的支出。主要包括包括其他新闻出版电影支出44万元、电视支出10.53万元。</w:t>
            </w:r>
          </w:p>
        </w:tc>
        <w:tc>
          <w:tcPr>
            <w:tcW w:w="7080" w:type="dxa"/>
            <w:gridSpan w:val="3"/>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40" w:hRule="atLeast"/>
        </w:trPr>
        <w:tc>
          <w:tcPr>
            <w:tcW w:w="8255"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（三）1．积极围绕区委、区政府中心工作，持续扩大正面宣传，为全区发展凝聚力量。2．做好舆情监控导向研究分析，更好的引导、服务群众。 3．做好媒体和新闻单位来阎采访的对接和稿件发布工作，扩大宣传半径，讲好阎良故事。4．移动优先，做好“爱阎良”APP 的新闻、政务、服务相关业务拓展。5．提高媒体资源综合利用效率，推动传统媒体和新媒体深度融合。6．认真贯彻和落实党中央和省市区委关于意识形态工作的决策部署和指示精神。7．严格落实党委(党组)网络意识形态责任制和网络安全责任制。8.组织开展重大宣传报道活动，创新主旋律宣传形式，推出形式多样、内容活泼的新媒体产品。</w:t>
            </w:r>
          </w:p>
        </w:tc>
        <w:tc>
          <w:tcPr>
            <w:tcW w:w="708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一级</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指标</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二级</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指标</w:t>
            </w: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三级指标</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分值</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指标说明</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评分标准</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年初目标值</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实际完成值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投入</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预算执行（25分）</w:t>
            </w: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完成率</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（10分）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10</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预算完成率=（预算完成数/预算数）×100%，用以反映和考核部门（单位）预算完成程度。</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预算完成数：部门（单位）本年度实际完成的预算数。</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预算数：财政部门批复的本年度部门（单位）预算数。</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预算完成率＝100%的，得10分。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预算完成率≥95%的，得9分。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预算完成率在90%（含）和95%之间，得8分。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预算完成率在85%（含）和90%之间，得7分。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预算完成率在80%（含）和85%之间，得6分。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预算完成率在70%（含）和80%之间，得4分。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预算完成率＜70%的，得0分。</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143.07%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预算调整率</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（5分）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预算调整率=（预算调整数/预算数）×100%，用以反映和考核部门（单位）预算的调整程度。</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预算包括一般公共预算与政府性基金预算。</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预算调整率绝对值≤5%，得5分。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预算调整率绝对值＞5%的，每增加0.1个百分点扣0.1分，扣完为止。</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支出进度率</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（5分）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前三季度支出进度＝部门前三季度实际支出/（上年结余结转+本年部门预算安排+前三季度执行中追加追减）*100%。</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半年进度：进度率≥45%，得2分；进度率在40%（含）和45%之间，得1分；进度率＜40%，得0分。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前三季度进度：进度率≥75%，得3分；进度率在60%（含）和75%之间，得2分；进度率＜60%，得0分。</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半年进度：≥45%前三季度≥75%</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半年进度：≥45%前三季度≥75%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预算编制准确率（5分）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部门预算中除财政拨款外的其他收入预算与决算差异率。</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预算编制准确率＝其他收入决算数/其他收入预算数×100%-100%。</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预算编制准确率≤20%，得5分。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预算编制准确率在20%和40%（含）之间，得3分。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预算编制准确率＞40%，得0分。</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过程</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预算管理（15分）</w:t>
            </w: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“三公经费”控制率</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（5分）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“三公经费”控制率=（“三公经费”实际支出数/“三公经费”预算安排数）×100%，用以反映和考核部门（单位）对“三公经费”的实际控制程度。</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三公经费控制率 ≤100%，得5分，每增加0.1个百分点扣0.5分，扣完为止。</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资产管理规范性</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（5分）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部门（单位）资产管理是否规范，用以反映和考核部门（单位）资产管理情况。</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1.新增资产配置按预算执行。</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2.资产有偿使用、处置按规定程序审批。</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3.资产收益及时、足额上缴财政。</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全部符合5分，有1项不符扣2分,扣完为止。</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1、2、3</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资金使用合规性</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（5分）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5</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1.符合国家财经法规和财务管理制度规定以及有关专项资金管理办法的规定；</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2.资金的拨付有完整的审批程序和手续；</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3.重大项目开支经过评估论证；</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4.符合部门预算批复的用途；</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5.不存在截留、挤占、挪用、虚列支出等情况。</w:t>
            </w:r>
          </w:p>
        </w:tc>
        <w:tc>
          <w:tcPr>
            <w:tcW w:w="4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全部符合5分,有1项不符扣2分。</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1、2、3、4、5</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效果</w:t>
            </w:r>
          </w:p>
        </w:tc>
        <w:tc>
          <w:tcPr>
            <w:tcW w:w="7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履职尽责（60分）</w:t>
            </w: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项目产出</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（40分）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40</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附件3</w:t>
            </w:r>
          </w:p>
        </w:tc>
        <w:tc>
          <w:tcPr>
            <w:tcW w:w="43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1.若为定性指标，根据“三档”原则分别按照指标分值的100-80%（含）、80-50%（含）、50-10%来记分；</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楷体_GB2312" w:hAnsi="宋体" w:eastAsia="楷体_GB2312" w:cs="楷体_GB2312"/>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项目效益</w:t>
            </w:r>
            <w:r>
              <w:rPr>
                <w:rFonts w:hint="default" w:ascii="楷体_GB2312" w:hAnsi="宋体" w:eastAsia="楷体_GB2312" w:cs="楷体_GB2312"/>
                <w:i w:val="0"/>
                <w:iCs w:val="0"/>
                <w:color w:val="000000"/>
                <w:kern w:val="0"/>
                <w:sz w:val="20"/>
                <w:szCs w:val="20"/>
                <w:u w:val="none"/>
                <w:bdr w:val="none" w:color="auto" w:sz="0" w:space="0"/>
                <w:lang w:val="en-US" w:eastAsia="zh-CN" w:bidi="ar"/>
              </w:rPr>
              <w:br w:type="textWrapping"/>
            </w:r>
            <w:r>
              <w:rPr>
                <w:rFonts w:hint="default" w:ascii="楷体_GB2312" w:hAnsi="宋体" w:eastAsia="楷体_GB2312" w:cs="楷体_GB2312"/>
                <w:i w:val="0"/>
                <w:iCs w:val="0"/>
                <w:color w:val="000000"/>
                <w:kern w:val="0"/>
                <w:sz w:val="20"/>
                <w:szCs w:val="20"/>
                <w:u w:val="none"/>
                <w:bdr w:val="none" w:color="auto" w:sz="0" w:space="0"/>
                <w:lang w:val="en-US" w:eastAsia="zh-CN" w:bidi="ar"/>
              </w:rPr>
              <w:t>（20分）</w:t>
            </w:r>
          </w:p>
        </w:tc>
        <w:tc>
          <w:tcPr>
            <w:tcW w:w="11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20</w:t>
            </w:r>
          </w:p>
        </w:tc>
        <w:tc>
          <w:tcPr>
            <w:tcW w:w="47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附件3</w:t>
            </w:r>
          </w:p>
        </w:tc>
        <w:tc>
          <w:tcPr>
            <w:tcW w:w="43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default" w:ascii="楷体_GB2312" w:hAnsi="宋体" w:eastAsia="楷体_GB2312" w:cs="楷体_GB2312"/>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5335" w:type="dxa"/>
            <w:gridSpan w:val="8"/>
            <w:tcBorders>
              <w:top w:val="nil"/>
              <w:left w:val="nil"/>
              <w:bottom w:val="nil"/>
              <w:right w:val="nil"/>
            </w:tcBorders>
            <w:shd w:val="clear"/>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1.“项目产出”和“项目效果”直接细化成部门年初绩效目标中的指标，并根据重要程度赋权。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2.“绩效指标分析”是指参考历史数据、行业标准及绩效目标实际完成情况等相关资料，从“是否与项目密切相关，指标值是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否可获取，指标值设置是否合理”等角度，从产出和效果类指标中找出需要改进的指标，并逐项提出次年的编制意见和建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议。</w:t>
            </w:r>
          </w:p>
        </w:tc>
      </w:tr>
    </w:tbl>
    <w:p>
      <w:pPr>
        <w:pStyle w:val="2"/>
        <w:rPr>
          <w:rFonts w:hint="eastAsia"/>
          <w:lang w:eastAsia="zh-CN"/>
        </w:rPr>
        <w:sectPr>
          <w:pgSz w:w="16838" w:h="11906" w:orient="landscape"/>
          <w:pgMar w:top="1800" w:right="1440" w:bottom="1800" w:left="1440" w:header="851" w:footer="992" w:gutter="0"/>
          <w:cols w:space="425" w:num="1"/>
          <w:docGrid w:type="lines" w:linePitch="312" w:charSpace="0"/>
        </w:sectPr>
      </w:pPr>
    </w:p>
    <w:p>
      <w:pPr>
        <w:pStyle w:val="2"/>
        <w:rPr>
          <w:rFonts w:hint="eastAsia"/>
          <w:lang w:eastAsia="zh-CN"/>
        </w:rPr>
      </w:pPr>
    </w:p>
    <w:p>
      <w:pPr>
        <w:widowControl/>
        <w:jc w:val="center"/>
        <w:rPr>
          <w:rFonts w:hint="eastAsia" w:ascii="方正小标宋简体" w:hAnsi="方正小标宋简体" w:eastAsia="方正小标宋简体" w:cs="方正小标宋简体"/>
          <w:color w:val="000000"/>
          <w:kern w:val="0"/>
          <w:sz w:val="44"/>
          <w:szCs w:val="44"/>
          <w:lang w:eastAsia="zh-CN"/>
        </w:rPr>
      </w:pPr>
    </w:p>
    <w:p>
      <w:pPr>
        <w:widowControl/>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eastAsia="zh-CN"/>
        </w:rPr>
        <w:t>第四部分</w:t>
      </w:r>
      <w:r>
        <w:rPr>
          <w:rFonts w:hint="eastAsia" w:ascii="方正小标宋简体" w:hAnsi="方正小标宋简体" w:eastAsia="方正小标宋简体" w:cs="方正小标宋简体"/>
          <w:color w:val="000000"/>
          <w:kern w:val="0"/>
          <w:sz w:val="44"/>
          <w:szCs w:val="44"/>
        </w:rPr>
        <w:t>专业名词解释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pStyle w:val="5"/>
        <w:numPr>
          <w:ilvl w:val="0"/>
          <w:numId w:val="0"/>
        </w:numPr>
        <w:spacing w:before="0" w:beforeAutospacing="0" w:after="0" w:afterAutospacing="0" w:line="240" w:lineRule="auto"/>
        <w:ind w:leftChars="200"/>
        <w:jc w:val="both"/>
        <w:rPr>
          <w:rFonts w:hint="eastAsia" w:ascii="仿宋_GB2312" w:eastAsia="仿宋_GB2312"/>
          <w:sz w:val="32"/>
          <w:szCs w:val="32"/>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t">
    <w:altName w:val="Times New Roman"/>
    <w:panose1 w:val="00000000000000000000"/>
    <w:charset w:val="00"/>
    <w:family w:val="roman"/>
    <w:pitch w:val="default"/>
    <w:sig w:usb0="00000000" w:usb1="00000000" w:usb2="00000000" w:usb3="00000000" w:csb0="00000000"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AD716"/>
    <w:multiLevelType w:val="singleLevel"/>
    <w:tmpl w:val="37CAD716"/>
    <w:lvl w:ilvl="0" w:tentative="0">
      <w:start w:val="3"/>
      <w:numFmt w:val="chineseCounting"/>
      <w:suff w:val="nothing"/>
      <w:lvlText w:val="%1、"/>
      <w:lvlJc w:val="left"/>
      <w:rPr>
        <w:rFonts w:hint="eastAsia"/>
      </w:rPr>
    </w:lvl>
  </w:abstractNum>
  <w:abstractNum w:abstractNumId="1">
    <w:nsid w:val="57E88EE4"/>
    <w:multiLevelType w:val="singleLevel"/>
    <w:tmpl w:val="57E88EE4"/>
    <w:lvl w:ilvl="0" w:tentative="0">
      <w:start w:val="7"/>
      <w:numFmt w:val="chineseCounting"/>
      <w:suff w:val="nothing"/>
      <w:lvlText w:val="%1、"/>
      <w:lvlJc w:val="left"/>
      <w:rPr>
        <w:rFonts w:hint="eastAsia"/>
      </w:rPr>
    </w:lvl>
  </w:abstractNum>
  <w:abstractNum w:abstractNumId="2">
    <w:nsid w:val="5F65E823"/>
    <w:multiLevelType w:val="singleLevel"/>
    <w:tmpl w:val="5F65E82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101E02"/>
    <w:rsid w:val="00270E51"/>
    <w:rsid w:val="002A4E14"/>
    <w:rsid w:val="00353F12"/>
    <w:rsid w:val="003E3DDC"/>
    <w:rsid w:val="004D2445"/>
    <w:rsid w:val="00621588"/>
    <w:rsid w:val="00704FEE"/>
    <w:rsid w:val="009A55D8"/>
    <w:rsid w:val="00A12C31"/>
    <w:rsid w:val="00B55CD7"/>
    <w:rsid w:val="00BF4061"/>
    <w:rsid w:val="00DE3D63"/>
    <w:rsid w:val="00EB33B0"/>
    <w:rsid w:val="015D58FD"/>
    <w:rsid w:val="017E5686"/>
    <w:rsid w:val="01C746C6"/>
    <w:rsid w:val="01CD2E4F"/>
    <w:rsid w:val="0213663B"/>
    <w:rsid w:val="02D5467C"/>
    <w:rsid w:val="05332A8E"/>
    <w:rsid w:val="065B5C1D"/>
    <w:rsid w:val="065F173B"/>
    <w:rsid w:val="06910EAA"/>
    <w:rsid w:val="06C109AE"/>
    <w:rsid w:val="08C22F4B"/>
    <w:rsid w:val="0A0E1646"/>
    <w:rsid w:val="0CAF4337"/>
    <w:rsid w:val="0DB43289"/>
    <w:rsid w:val="0E047E28"/>
    <w:rsid w:val="0E914487"/>
    <w:rsid w:val="0F2029C0"/>
    <w:rsid w:val="0F870265"/>
    <w:rsid w:val="123309D7"/>
    <w:rsid w:val="13195604"/>
    <w:rsid w:val="13403F7B"/>
    <w:rsid w:val="139A1695"/>
    <w:rsid w:val="15DA3173"/>
    <w:rsid w:val="163600F6"/>
    <w:rsid w:val="17B70A56"/>
    <w:rsid w:val="182C2B86"/>
    <w:rsid w:val="18F871F4"/>
    <w:rsid w:val="1A3031D1"/>
    <w:rsid w:val="1B420A1D"/>
    <w:rsid w:val="1C0D420D"/>
    <w:rsid w:val="1C287AD1"/>
    <w:rsid w:val="1C3856CA"/>
    <w:rsid w:val="1C624DF0"/>
    <w:rsid w:val="1C9C50D6"/>
    <w:rsid w:val="1DF94D4F"/>
    <w:rsid w:val="1E5875C0"/>
    <w:rsid w:val="1E704BD8"/>
    <w:rsid w:val="1F86612B"/>
    <w:rsid w:val="21FD5768"/>
    <w:rsid w:val="231827EB"/>
    <w:rsid w:val="236F6773"/>
    <w:rsid w:val="23F77372"/>
    <w:rsid w:val="27562765"/>
    <w:rsid w:val="28DE08C7"/>
    <w:rsid w:val="298C6F01"/>
    <w:rsid w:val="299C7739"/>
    <w:rsid w:val="2AB117E3"/>
    <w:rsid w:val="2C114966"/>
    <w:rsid w:val="2C6C60E8"/>
    <w:rsid w:val="2D9525E5"/>
    <w:rsid w:val="2E6318DB"/>
    <w:rsid w:val="2EAB02B8"/>
    <w:rsid w:val="2EF528EB"/>
    <w:rsid w:val="2F5572B1"/>
    <w:rsid w:val="2FBF0903"/>
    <w:rsid w:val="30725A56"/>
    <w:rsid w:val="30A92898"/>
    <w:rsid w:val="3159166E"/>
    <w:rsid w:val="316F0D5B"/>
    <w:rsid w:val="348A2841"/>
    <w:rsid w:val="34A10E0A"/>
    <w:rsid w:val="3548736E"/>
    <w:rsid w:val="356C44B4"/>
    <w:rsid w:val="358F595E"/>
    <w:rsid w:val="38614ADE"/>
    <w:rsid w:val="38757DF8"/>
    <w:rsid w:val="389306C4"/>
    <w:rsid w:val="392F2682"/>
    <w:rsid w:val="3A4D5ED6"/>
    <w:rsid w:val="3AB74E89"/>
    <w:rsid w:val="3D2952B9"/>
    <w:rsid w:val="3D850F77"/>
    <w:rsid w:val="3DF939EF"/>
    <w:rsid w:val="3E865259"/>
    <w:rsid w:val="3F7C3B40"/>
    <w:rsid w:val="41EC1ECC"/>
    <w:rsid w:val="42BA0293"/>
    <w:rsid w:val="43575858"/>
    <w:rsid w:val="45714E4D"/>
    <w:rsid w:val="4616370B"/>
    <w:rsid w:val="46BD05A1"/>
    <w:rsid w:val="49391BC4"/>
    <w:rsid w:val="4A4E24FA"/>
    <w:rsid w:val="4AD810C6"/>
    <w:rsid w:val="4BAE579B"/>
    <w:rsid w:val="4C1464B3"/>
    <w:rsid w:val="4C2059BB"/>
    <w:rsid w:val="4C4A388C"/>
    <w:rsid w:val="4C8700EB"/>
    <w:rsid w:val="4CF80250"/>
    <w:rsid w:val="4DF92132"/>
    <w:rsid w:val="4F104EB8"/>
    <w:rsid w:val="4F192616"/>
    <w:rsid w:val="4F3B1704"/>
    <w:rsid w:val="4FFC73B1"/>
    <w:rsid w:val="506B46CD"/>
    <w:rsid w:val="507D0EDF"/>
    <w:rsid w:val="50DA7CDE"/>
    <w:rsid w:val="52163EC0"/>
    <w:rsid w:val="52466641"/>
    <w:rsid w:val="526D5775"/>
    <w:rsid w:val="529C1EDE"/>
    <w:rsid w:val="52D21252"/>
    <w:rsid w:val="52FE0B23"/>
    <w:rsid w:val="532D05C1"/>
    <w:rsid w:val="53646FB6"/>
    <w:rsid w:val="538C0094"/>
    <w:rsid w:val="551A6AEC"/>
    <w:rsid w:val="55700C69"/>
    <w:rsid w:val="55E61F1B"/>
    <w:rsid w:val="564D6BC7"/>
    <w:rsid w:val="56DC0CE8"/>
    <w:rsid w:val="571F679D"/>
    <w:rsid w:val="57BC2E39"/>
    <w:rsid w:val="589E147F"/>
    <w:rsid w:val="599F69C2"/>
    <w:rsid w:val="59A87DAA"/>
    <w:rsid w:val="5BE64336"/>
    <w:rsid w:val="5C5E4D31"/>
    <w:rsid w:val="5CDE040F"/>
    <w:rsid w:val="5D8D1A43"/>
    <w:rsid w:val="5E440D48"/>
    <w:rsid w:val="5E5E44A1"/>
    <w:rsid w:val="5EC0571F"/>
    <w:rsid w:val="5F601153"/>
    <w:rsid w:val="60CA1F9A"/>
    <w:rsid w:val="62572A73"/>
    <w:rsid w:val="62791935"/>
    <w:rsid w:val="628803A0"/>
    <w:rsid w:val="628B1F3A"/>
    <w:rsid w:val="62BE432C"/>
    <w:rsid w:val="62DD6723"/>
    <w:rsid w:val="63EF275F"/>
    <w:rsid w:val="63F275F0"/>
    <w:rsid w:val="63FB1E6F"/>
    <w:rsid w:val="64631A8D"/>
    <w:rsid w:val="64B012DD"/>
    <w:rsid w:val="65BA110E"/>
    <w:rsid w:val="66975563"/>
    <w:rsid w:val="66CE2F71"/>
    <w:rsid w:val="69CB374A"/>
    <w:rsid w:val="6A59679C"/>
    <w:rsid w:val="6A923491"/>
    <w:rsid w:val="6B75717C"/>
    <w:rsid w:val="6CE41E90"/>
    <w:rsid w:val="6D130BA7"/>
    <w:rsid w:val="6E6F3391"/>
    <w:rsid w:val="6EF21EFC"/>
    <w:rsid w:val="6F1539B6"/>
    <w:rsid w:val="6FA604F0"/>
    <w:rsid w:val="6FF05D5E"/>
    <w:rsid w:val="706B399A"/>
    <w:rsid w:val="74983629"/>
    <w:rsid w:val="75DF75A3"/>
    <w:rsid w:val="767B250F"/>
    <w:rsid w:val="796E7003"/>
    <w:rsid w:val="79C044BF"/>
    <w:rsid w:val="79C8501E"/>
    <w:rsid w:val="7A6B5A95"/>
    <w:rsid w:val="7A7B3880"/>
    <w:rsid w:val="7A9E3890"/>
    <w:rsid w:val="7B173E06"/>
    <w:rsid w:val="7B254CC5"/>
    <w:rsid w:val="7B642AAB"/>
    <w:rsid w:val="7B800A50"/>
    <w:rsid w:val="7C7E09D6"/>
    <w:rsid w:val="7CA51292"/>
    <w:rsid w:val="7CC57794"/>
    <w:rsid w:val="7CCD0619"/>
    <w:rsid w:val="7DDC217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7">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pPr>
  </w:style>
  <w:style w:type="paragraph" w:styleId="3">
    <w:name w:val="footer"/>
    <w:basedOn w:val="1"/>
    <w:link w:val="9"/>
    <w:semiHidden/>
    <w:qFormat/>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Normal (Web)"/>
    <w:basedOn w:val="1"/>
    <w:next w:val="4"/>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customStyle="1" w:styleId="9">
    <w:name w:val="Footer Char"/>
    <w:basedOn w:val="7"/>
    <w:link w:val="3"/>
    <w:semiHidden/>
    <w:qFormat/>
    <w:locked/>
    <w:uiPriority w:val="99"/>
    <w:rPr>
      <w:rFonts w:cs="Times New Roman"/>
      <w:sz w:val="18"/>
      <w:szCs w:val="18"/>
    </w:rPr>
  </w:style>
  <w:style w:type="character" w:customStyle="1" w:styleId="10">
    <w:name w:val="Header Char"/>
    <w:basedOn w:val="7"/>
    <w:link w:val="4"/>
    <w:semiHidden/>
    <w:qFormat/>
    <w:locked/>
    <w:uiPriority w:val="99"/>
    <w:rPr>
      <w:rFonts w:cs="Times New Roman"/>
      <w:sz w:val="18"/>
      <w:szCs w:val="18"/>
    </w:rPr>
  </w:style>
  <w:style w:type="character" w:customStyle="1" w:styleId="11">
    <w:name w:val="font71"/>
    <w:basedOn w:val="7"/>
    <w:qFormat/>
    <w:uiPriority w:val="0"/>
    <w:rPr>
      <w:rFonts w:hint="eastAsia" w:ascii="宋体" w:hAnsi="宋体" w:eastAsia="宋体" w:cs="宋体"/>
      <w:b/>
      <w:color w:val="000000"/>
      <w:sz w:val="32"/>
      <w:szCs w:val="32"/>
      <w:u w:val="none"/>
    </w:rPr>
  </w:style>
  <w:style w:type="character" w:customStyle="1" w:styleId="12">
    <w:name w:val="font41"/>
    <w:basedOn w:val="7"/>
    <w:qFormat/>
    <w:uiPriority w:val="0"/>
    <w:rPr>
      <w:rFonts w:hint="eastAsia" w:ascii="宋体" w:hAnsi="宋体" w:eastAsia="宋体" w:cs="宋体"/>
      <w:color w:val="000000"/>
      <w:sz w:val="32"/>
      <w:szCs w:val="32"/>
      <w:u w:val="none"/>
    </w:rPr>
  </w:style>
  <w:style w:type="character" w:customStyle="1" w:styleId="13">
    <w:name w:val="font11"/>
    <w:basedOn w:val="7"/>
    <w:qFormat/>
    <w:uiPriority w:val="0"/>
    <w:rPr>
      <w:rFonts w:hint="eastAsia" w:ascii="宋体" w:hAnsi="宋体" w:eastAsia="宋体" w:cs="宋体"/>
      <w:color w:val="000000"/>
      <w:sz w:val="20"/>
      <w:szCs w:val="20"/>
      <w:u w:val="none"/>
    </w:rPr>
  </w:style>
  <w:style w:type="character" w:customStyle="1" w:styleId="14">
    <w:name w:val="font01"/>
    <w:basedOn w:val="7"/>
    <w:qFormat/>
    <w:uiPriority w:val="0"/>
    <w:rPr>
      <w:rFonts w:hint="eastAsia" w:ascii="宋体" w:hAnsi="宋体" w:eastAsia="宋体" w:cs="宋体"/>
      <w:color w:val="000000"/>
      <w:sz w:val="20"/>
      <w:szCs w:val="20"/>
      <w:u w:val="none"/>
    </w:rPr>
  </w:style>
  <w:style w:type="character" w:customStyle="1" w:styleId="15">
    <w:name w:val="font101"/>
    <w:basedOn w:val="7"/>
    <w:qFormat/>
    <w:uiPriority w:val="0"/>
    <w:rPr>
      <w:rFonts w:hint="eastAsia" w:ascii="宋体" w:hAnsi="宋体" w:eastAsia="宋体" w:cs="宋体"/>
      <w:color w:val="000000"/>
      <w:sz w:val="18"/>
      <w:szCs w:val="18"/>
      <w:u w:val="none"/>
    </w:rPr>
  </w:style>
  <w:style w:type="character" w:customStyle="1" w:styleId="16">
    <w:name w:val="font51"/>
    <w:basedOn w:val="7"/>
    <w:qFormat/>
    <w:uiPriority w:val="0"/>
    <w:rPr>
      <w:rFonts w:hint="eastAsia" w:ascii="宋体" w:hAnsi="宋体" w:eastAsia="宋体" w:cs="宋体"/>
      <w:color w:val="000000"/>
      <w:sz w:val="20"/>
      <w:szCs w:val="20"/>
      <w:u w:val="none"/>
    </w:rPr>
  </w:style>
  <w:style w:type="character" w:customStyle="1" w:styleId="17">
    <w:name w:val="font31"/>
    <w:basedOn w:val="7"/>
    <w:qFormat/>
    <w:uiPriority w:val="0"/>
    <w:rPr>
      <w:rFonts w:hint="default" w:ascii="Times New Roman" w:hAnsi="Times New Roman" w:cs="Times New Roman"/>
      <w:color w:val="000000"/>
      <w:sz w:val="24"/>
      <w:szCs w:val="24"/>
      <w:u w:val="none"/>
    </w:rPr>
  </w:style>
  <w:style w:type="character" w:customStyle="1" w:styleId="18">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455</Words>
  <Characters>2595</Characters>
  <Lines>0</Lines>
  <Paragraphs>0</Paragraphs>
  <TotalTime>15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王圈圈</cp:lastModifiedBy>
  <cp:lastPrinted>2020-10-20T07:46:00Z</cp:lastPrinted>
  <dcterms:modified xsi:type="dcterms:W3CDTF">2021-11-10T07:46:02Z</dcterms:modified>
  <dc:title>XX(部门)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599EC9F59D094211824B69BFCEB9C824</vt:lpwstr>
  </property>
</Properties>
</file>