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both"/>
        <w:rPr>
          <w:rStyle w:val="9"/>
          <w:rFonts w:cs="宋体"/>
          <w:sz w:val="36"/>
          <w:szCs w:val="36"/>
        </w:rPr>
      </w:pPr>
    </w:p>
    <w:p>
      <w:pPr>
        <w:pStyle w:val="4"/>
        <w:rPr>
          <w:rStyle w:val="9"/>
          <w:rFonts w:cs="宋体"/>
          <w:sz w:val="36"/>
          <w:szCs w:val="36"/>
        </w:rPr>
      </w:pPr>
    </w:p>
    <w:p>
      <w:pPr>
        <w:pStyle w:val="4"/>
        <w:rPr>
          <w:rStyle w:val="9"/>
          <w:rFonts w:cs="宋体"/>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color w:val="auto"/>
          <w:sz w:val="44"/>
          <w:szCs w:val="44"/>
          <w:lang w:val="en-US" w:eastAsia="zh-CN"/>
        </w:rPr>
      </w:pPr>
      <w:r>
        <w:rPr>
          <w:rStyle w:val="9"/>
          <w:rFonts w:hint="eastAsia" w:ascii="方正小标宋简体" w:hAnsi="方正小标宋简体" w:eastAsia="方正小标宋简体" w:cs="方正小标宋简体"/>
          <w:b w:val="0"/>
          <w:bCs w:val="0"/>
          <w:sz w:val="44"/>
          <w:szCs w:val="44"/>
          <w:lang w:val="en-US" w:eastAsia="zh-CN"/>
        </w:rPr>
        <w:t>中</w:t>
      </w:r>
      <w:r>
        <w:rPr>
          <w:rStyle w:val="9"/>
          <w:rFonts w:hint="eastAsia" w:ascii="方正小标宋简体" w:hAnsi="方正小标宋简体" w:eastAsia="方正小标宋简体" w:cs="方正小标宋简体"/>
          <w:b w:val="0"/>
          <w:bCs w:val="0"/>
          <w:color w:val="auto"/>
          <w:sz w:val="44"/>
          <w:szCs w:val="44"/>
          <w:lang w:val="en-US" w:eastAsia="zh-CN"/>
        </w:rPr>
        <w:t>共西安阎良区直属机关工作委员会</w:t>
      </w: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color w:val="auto"/>
          <w:sz w:val="44"/>
          <w:szCs w:val="44"/>
          <w:lang w:val="en-US" w:eastAsia="zh-CN"/>
        </w:rPr>
      </w:pPr>
      <w:r>
        <w:rPr>
          <w:rStyle w:val="9"/>
          <w:rFonts w:ascii="方正小标宋简体" w:hAnsi="方正小标宋简体" w:eastAsia="方正小标宋简体" w:cs="方正小标宋简体"/>
          <w:b w:val="0"/>
          <w:bCs w:val="0"/>
          <w:color w:val="auto"/>
          <w:sz w:val="44"/>
          <w:szCs w:val="44"/>
        </w:rPr>
        <w:t>20</w:t>
      </w:r>
      <w:r>
        <w:rPr>
          <w:rStyle w:val="9"/>
          <w:rFonts w:hint="eastAsia" w:ascii="方正小标宋简体" w:hAnsi="方正小标宋简体" w:eastAsia="方正小标宋简体" w:cs="方正小标宋简体"/>
          <w:b w:val="0"/>
          <w:bCs w:val="0"/>
          <w:color w:val="auto"/>
          <w:sz w:val="44"/>
          <w:szCs w:val="44"/>
          <w:lang w:val="en-US" w:eastAsia="zh-CN"/>
        </w:rPr>
        <w:t>20</w:t>
      </w:r>
      <w:r>
        <w:rPr>
          <w:rStyle w:val="9"/>
          <w:rFonts w:hint="eastAsia" w:ascii="方正小标宋简体" w:hAnsi="方正小标宋简体" w:eastAsia="方正小标宋简体" w:cs="方正小标宋简体"/>
          <w:b w:val="0"/>
          <w:bCs w:val="0"/>
          <w:color w:val="auto"/>
          <w:sz w:val="44"/>
          <w:szCs w:val="44"/>
        </w:rPr>
        <w:t>年度部门决算</w:t>
      </w:r>
      <w:r>
        <w:rPr>
          <w:rStyle w:val="9"/>
          <w:rFonts w:hint="eastAsia" w:ascii="方正小标宋简体" w:hAnsi="方正小标宋简体" w:eastAsia="方正小标宋简体" w:cs="方正小标宋简体"/>
          <w:b w:val="0"/>
          <w:bCs w:val="0"/>
          <w:color w:val="auto"/>
          <w:sz w:val="44"/>
          <w:szCs w:val="44"/>
          <w:lang w:eastAsia="zh-CN"/>
        </w:rPr>
        <w:t>公开说明</w:t>
      </w:r>
    </w:p>
    <w:p>
      <w:pPr>
        <w:pStyle w:val="5"/>
        <w:shd w:val="clear" w:color="auto" w:fill="FFFFFF"/>
        <w:spacing w:before="0" w:beforeAutospacing="0" w:after="0" w:afterAutospacing="0" w:line="520" w:lineRule="exact"/>
        <w:rPr>
          <w:rStyle w:val="9"/>
          <w:rFonts w:ascii="方正小标宋简体" w:hAnsi="方正小标宋简体" w:eastAsia="方正小标宋简体" w:cs="方正小标宋简体"/>
          <w:b w:val="0"/>
          <w:bCs w:val="0"/>
          <w:color w:val="auto"/>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1883" w:firstLineChars="586"/>
        <w:rPr>
          <w:rFonts w:ascii="宋体" w:hAnsi="宋体" w:eastAsia="宋体" w:cs="宋体"/>
          <w:b/>
          <w:bCs/>
          <w:szCs w:val="32"/>
        </w:rPr>
      </w:pPr>
      <w:r>
        <w:rPr>
          <w:rFonts w:hint="eastAsia" w:ascii="宋体" w:hAnsi="宋体" w:eastAsia="宋体" w:cs="宋体"/>
          <w:b/>
          <w:bCs/>
          <w:szCs w:val="32"/>
        </w:rPr>
        <w:t>保密审查情况：已审查</w:t>
      </w:r>
    </w:p>
    <w:p>
      <w:pPr>
        <w:spacing w:line="400" w:lineRule="exact"/>
        <w:jc w:val="center"/>
        <w:rPr>
          <w:rFonts w:ascii="宋体" w:hAnsi="宋体" w:eastAsia="宋体" w:cs="宋体"/>
          <w:b/>
          <w:bCs/>
          <w:szCs w:val="32"/>
        </w:rPr>
      </w:pPr>
    </w:p>
    <w:p>
      <w:pPr>
        <w:spacing w:line="400" w:lineRule="exact"/>
        <w:ind w:firstLine="1928" w:firstLineChars="600"/>
        <w:rPr>
          <w:rFonts w:hint="eastAsia" w:ascii="黑体" w:hAnsi="宋体" w:eastAsia="宋体"/>
          <w:b/>
          <w:color w:val="000000"/>
          <w:kern w:val="0"/>
          <w:sz w:val="56"/>
          <w:szCs w:val="56"/>
          <w:lang w:val="en-US" w:eastAsia="zh-CN"/>
        </w:rPr>
      </w:pPr>
      <w:r>
        <w:rPr>
          <w:rFonts w:hint="eastAsia" w:ascii="宋体" w:hAnsi="宋体" w:eastAsia="宋体" w:cs="宋体"/>
          <w:b/>
          <w:bCs/>
          <w:szCs w:val="32"/>
        </w:rPr>
        <w:t>部门主要负责人审签情况：</w:t>
      </w:r>
      <w:r>
        <w:rPr>
          <w:rFonts w:hint="eastAsia" w:ascii="宋体" w:hAnsi="宋体" w:eastAsia="宋体" w:cs="宋体"/>
          <w:b/>
          <w:bCs/>
          <w:szCs w:val="32"/>
          <w:lang w:eastAsia="zh-CN"/>
        </w:rPr>
        <w:t>已签审</w:t>
      </w:r>
      <w:bookmarkStart w:id="4" w:name="_GoBack"/>
      <w:bookmarkEnd w:id="4"/>
    </w:p>
    <w:p>
      <w:pPr>
        <w:jc w:val="center"/>
        <w:rPr>
          <w:rFonts w:hint="eastAsia" w:ascii="黑体" w:hAnsi="宋体" w:eastAsia="黑体"/>
          <w:bCs/>
          <w:color w:val="000000"/>
          <w:kern w:val="0"/>
          <w:sz w:val="36"/>
          <w:szCs w:val="36"/>
        </w:rPr>
      </w:pPr>
    </w:p>
    <w:p>
      <w:pPr>
        <w:jc w:val="center"/>
        <w:rPr>
          <w:rFonts w:hint="eastAsia" w:ascii="黑体" w:hAnsi="宋体" w:eastAsia="黑体"/>
          <w:bCs/>
          <w:color w:val="000000"/>
          <w:kern w:val="0"/>
          <w:sz w:val="36"/>
          <w:szCs w:val="36"/>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rFonts w:ascii="黑体" w:hAnsi="宋体" w:eastAsia="黑体"/>
          <w:bCs/>
          <w:color w:val="000000"/>
          <w:kern w:val="0"/>
          <w:sz w:val="52"/>
          <w:szCs w:val="52"/>
        </w:rPr>
      </w:pPr>
      <w:r>
        <w:rPr>
          <w:rFonts w:hint="eastAsia" w:ascii="黑体" w:hAnsi="宋体" w:eastAsia="黑体"/>
          <w:bCs/>
          <w:color w:val="000000"/>
          <w:kern w:val="0"/>
          <w:sz w:val="52"/>
          <w:szCs w:val="52"/>
        </w:rPr>
        <w:t>目</w:t>
      </w:r>
      <w:r>
        <w:rPr>
          <w:rFonts w:hint="eastAsia" w:ascii="黑体" w:hAnsi="宋体" w:eastAsia="黑体"/>
          <w:bCs/>
          <w:color w:val="000000"/>
          <w:kern w:val="0"/>
          <w:sz w:val="52"/>
          <w:szCs w:val="52"/>
          <w:lang w:val="en-US" w:eastAsia="zh-CN"/>
        </w:rPr>
        <w:t xml:space="preserve">       </w:t>
      </w:r>
      <w:r>
        <w:rPr>
          <w:rFonts w:hint="eastAsia" w:ascii="黑体" w:hAnsi="宋体" w:eastAsia="黑体"/>
          <w:bCs/>
          <w:color w:val="000000"/>
          <w:kern w:val="0"/>
          <w:sz w:val="52"/>
          <w:szCs w:val="52"/>
        </w:rPr>
        <w:t>录</w:t>
      </w:r>
    </w:p>
    <w:p>
      <w:pPr>
        <w:jc w:val="both"/>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w:t>
      </w:r>
      <w:r>
        <w:rPr>
          <w:rFonts w:ascii="黑体" w:hAnsi="宋体" w:eastAsia="黑体"/>
          <w:color w:val="000000"/>
          <w:kern w:val="0"/>
          <w:szCs w:val="32"/>
        </w:rPr>
        <w:t xml:space="preserve"> </w:t>
      </w:r>
      <w:r>
        <w:rPr>
          <w:rFonts w:hint="eastAsia" w:ascii="黑体" w:hAnsi="宋体" w:eastAsia="黑体"/>
          <w:color w:val="000000"/>
          <w:kern w:val="0"/>
          <w:szCs w:val="32"/>
        </w:rPr>
        <w:t>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w:t>
      </w:r>
      <w:r>
        <w:rPr>
          <w:rFonts w:ascii="黑体" w:hAnsi="宋体" w:eastAsia="黑体"/>
          <w:color w:val="000000"/>
          <w:kern w:val="0"/>
          <w:szCs w:val="32"/>
        </w:rPr>
        <w:t xml:space="preserve">  20</w:t>
      </w:r>
      <w:r>
        <w:rPr>
          <w:rFonts w:hint="eastAsia" w:ascii="黑体" w:hAnsi="宋体" w:eastAsia="黑体"/>
          <w:color w:val="000000"/>
          <w:kern w:val="0"/>
          <w:szCs w:val="32"/>
          <w:lang w:val="en-US" w:eastAsia="zh-CN"/>
        </w:rPr>
        <w:t>20</w:t>
      </w:r>
      <w:r>
        <w:rPr>
          <w:rFonts w:hint="eastAsia" w:ascii="黑体" w:hAnsi="宋体" w:eastAsia="黑体"/>
          <w:color w:val="000000"/>
          <w:kern w:val="0"/>
          <w:szCs w:val="32"/>
        </w:rPr>
        <w:t>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五、一般公共预算财政拨款支出决算表</w:t>
      </w:r>
      <w:r>
        <w:rPr>
          <w:rFonts w:ascii="仿宋" w:hAnsi="仿宋" w:eastAsia="仿宋" w:cs="楷体"/>
          <w:color w:val="000000"/>
          <w:kern w:val="0"/>
          <w:szCs w:val="32"/>
        </w:rPr>
        <w:t xml:space="preserve">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六、一般公共预算财政拨款基本支出决算表</w:t>
      </w:r>
      <w:r>
        <w:rPr>
          <w:rFonts w:ascii="仿宋" w:hAnsi="仿宋" w:eastAsia="仿宋" w:cs="楷体"/>
          <w:color w:val="000000"/>
          <w:kern w:val="0"/>
          <w:szCs w:val="32"/>
        </w:rPr>
        <w:t xml:space="preserve">    </w:t>
      </w:r>
    </w:p>
    <w:p>
      <w:pPr>
        <w:widowControl/>
        <w:ind w:left="3168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七、一般公共预算财政拨款“三公”经费及会议费、培训费支出决算表</w:t>
      </w:r>
      <w:r>
        <w:rPr>
          <w:rFonts w:ascii="仿宋" w:hAnsi="仿宋" w:eastAsia="仿宋" w:cs="楷体"/>
          <w:color w:val="000000"/>
          <w:kern w:val="0"/>
          <w:szCs w:val="32"/>
        </w:rPr>
        <w:t xml:space="preserve">    </w:t>
      </w:r>
    </w:p>
    <w:p>
      <w:pPr>
        <w:widowControl/>
        <w:jc w:val="left"/>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left"/>
        <w:rPr>
          <w:rFonts w:hint="default" w:ascii="仿宋" w:hAnsi="仿宋" w:eastAsia="仿宋" w:cs="楷体"/>
          <w:color w:val="000000"/>
          <w:kern w:val="0"/>
          <w:szCs w:val="32"/>
          <w:lang w:val="en-US" w:eastAsia="zh-CN"/>
        </w:rPr>
      </w:pPr>
      <w:r>
        <w:rPr>
          <w:rFonts w:hint="eastAsia" w:ascii="仿宋" w:hAnsi="仿宋" w:eastAsia="仿宋" w:cs="楷体"/>
          <w:color w:val="000000"/>
          <w:kern w:val="0"/>
          <w:szCs w:val="32"/>
          <w:lang w:val="en-US" w:eastAsia="zh-CN"/>
        </w:rPr>
        <w:t>九、国有资本经营预算财政拨款支出决算表</w:t>
      </w:r>
    </w:p>
    <w:p>
      <w:pPr>
        <w:widowControl/>
        <w:jc w:val="center"/>
      </w:pPr>
      <w:r>
        <w:rPr>
          <w:rFonts w:hint="eastAsia" w:ascii="黑体" w:hAnsi="宋体" w:eastAsia="黑体"/>
          <w:color w:val="000000"/>
          <w:kern w:val="0"/>
          <w:szCs w:val="32"/>
        </w:rPr>
        <w:t>第三部分</w:t>
      </w:r>
      <w:r>
        <w:rPr>
          <w:rFonts w:ascii="黑体" w:hAnsi="宋体" w:eastAsia="黑体"/>
          <w:color w:val="000000"/>
          <w:kern w:val="0"/>
          <w:szCs w:val="32"/>
        </w:rPr>
        <w:t xml:space="preserve"> 20</w:t>
      </w:r>
      <w:r>
        <w:rPr>
          <w:rFonts w:hint="eastAsia" w:ascii="黑体" w:hAnsi="宋体" w:eastAsia="黑体"/>
          <w:color w:val="000000"/>
          <w:kern w:val="0"/>
          <w:szCs w:val="32"/>
          <w:lang w:val="en-US" w:eastAsia="zh-CN"/>
        </w:rPr>
        <w:t>20</w:t>
      </w:r>
      <w:r>
        <w:rPr>
          <w:rFonts w:hint="eastAsia" w:ascii="黑体" w:hAnsi="宋体" w:eastAsia="黑体"/>
          <w:color w:val="000000"/>
          <w:kern w:val="0"/>
          <w:szCs w:val="32"/>
        </w:rPr>
        <w:t>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hint="eastAsia" w:ascii="仿宋" w:hAnsi="仿宋" w:eastAsia="仿宋" w:cs="楷体"/>
          <w:color w:val="000000"/>
          <w:kern w:val="0"/>
          <w:szCs w:val="32"/>
        </w:rPr>
      </w:pPr>
      <w:r>
        <w:rPr>
          <w:rFonts w:hint="eastAsia" w:ascii="仿宋" w:hAnsi="仿宋" w:eastAsia="仿宋" w:cs="楷体"/>
          <w:color w:val="000000"/>
          <w:kern w:val="0"/>
          <w:szCs w:val="32"/>
          <w:lang w:eastAsia="zh-CN"/>
        </w:rPr>
        <w:t>六</w:t>
      </w:r>
      <w:r>
        <w:rPr>
          <w:rFonts w:hint="eastAsia" w:ascii="仿宋" w:hAnsi="仿宋" w:eastAsia="仿宋" w:cs="楷体"/>
          <w:color w:val="000000"/>
          <w:kern w:val="0"/>
          <w:szCs w:val="32"/>
        </w:rPr>
        <w:t>、一般公共预算财政拨款</w:t>
      </w:r>
      <w:r>
        <w:rPr>
          <w:rFonts w:hint="eastAsia" w:ascii="仿宋" w:hAnsi="仿宋" w:eastAsia="仿宋" w:cs="楷体"/>
          <w:color w:val="000000"/>
          <w:kern w:val="0"/>
          <w:szCs w:val="32"/>
          <w:lang w:eastAsia="zh-CN"/>
        </w:rPr>
        <w:t>基本</w:t>
      </w:r>
      <w:r>
        <w:rPr>
          <w:rFonts w:hint="eastAsia" w:ascii="仿宋" w:hAnsi="仿宋" w:eastAsia="仿宋" w:cs="楷体"/>
          <w:color w:val="000000"/>
          <w:kern w:val="0"/>
          <w:szCs w:val="32"/>
        </w:rPr>
        <w:t>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lang w:eastAsia="zh-CN"/>
        </w:rPr>
        <w:t>七、</w:t>
      </w:r>
      <w:r>
        <w:rPr>
          <w:rFonts w:hint="eastAsia" w:ascii="仿宋" w:hAnsi="仿宋" w:eastAsia="仿宋" w:cs="楷体"/>
          <w:color w:val="000000"/>
          <w:kern w:val="0"/>
          <w:szCs w:val="32"/>
        </w:rPr>
        <w:t>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hint="eastAsia" w:ascii="仿宋" w:hAnsi="仿宋" w:eastAsia="仿宋" w:cs="楷体"/>
          <w:color w:val="000000"/>
          <w:kern w:val="0"/>
          <w:szCs w:val="32"/>
          <w:lang w:eastAsia="zh-CN"/>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、机关运行经费支出情况说明</w:t>
      </w:r>
    </w:p>
    <w:p>
      <w:pPr>
        <w:widowControl/>
        <w:jc w:val="left"/>
        <w:rPr>
          <w:rFonts w:hint="eastAsia" w:ascii="仿宋" w:hAnsi="仿宋" w:eastAsia="仿宋" w:cs="楷体"/>
          <w:color w:val="000000"/>
          <w:kern w:val="0"/>
          <w:szCs w:val="32"/>
          <w:lang w:eastAsia="zh-CN"/>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政府采购支出情况说明</w:t>
      </w:r>
    </w:p>
    <w:p>
      <w:pPr>
        <w:widowControl/>
        <w:jc w:val="left"/>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widowControl/>
        <w:jc w:val="left"/>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jc w:val="center"/>
        <w:rPr>
          <w:rFonts w:hint="eastAsia" w:ascii="黑体" w:hAnsi="宋体" w:eastAsia="黑体"/>
          <w:color w:val="000000"/>
          <w:kern w:val="0"/>
          <w:szCs w:val="32"/>
        </w:rPr>
      </w:pPr>
    </w:p>
    <w:p>
      <w:pPr>
        <w:jc w:val="center"/>
        <w:rPr>
          <w:rFonts w:ascii="黑体" w:hAnsi="宋体" w:eastAsia="黑体"/>
          <w:color w:val="000000"/>
          <w:kern w:val="0"/>
          <w:sz w:val="44"/>
          <w:szCs w:val="44"/>
        </w:rPr>
      </w:pPr>
      <w:r>
        <w:rPr>
          <w:rFonts w:hint="eastAsia" w:ascii="黑体" w:hAnsi="宋体" w:eastAsia="黑体"/>
          <w:color w:val="000000"/>
          <w:kern w:val="0"/>
          <w:szCs w:val="32"/>
        </w:rPr>
        <w:t>第四部分</w:t>
      </w:r>
      <w:r>
        <w:rPr>
          <w:rFonts w:ascii="黑体" w:hAnsi="宋体" w:eastAsia="黑体"/>
          <w:color w:val="000000"/>
          <w:kern w:val="0"/>
          <w:szCs w:val="32"/>
        </w:rPr>
        <w:t xml:space="preserve"> </w:t>
      </w:r>
      <w:r>
        <w:rPr>
          <w:rFonts w:hint="eastAsia" w:ascii="黑体" w:hAnsi="宋体" w:eastAsia="黑体"/>
          <w:color w:val="000000"/>
          <w:kern w:val="0"/>
          <w:szCs w:val="32"/>
        </w:rPr>
        <w:t>专业名词解释</w:t>
      </w: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lang w:val="en-US" w:eastAsia="zh-CN"/>
        </w:rPr>
        <w:t xml:space="preserve">  </w:t>
      </w:r>
      <w:r>
        <w:rPr>
          <w:rFonts w:hint="eastAsia" w:ascii="黑体" w:hAnsi="宋体" w:eastAsia="黑体"/>
          <w:color w:val="000000"/>
          <w:kern w:val="0"/>
          <w:sz w:val="44"/>
          <w:szCs w:val="44"/>
        </w:rPr>
        <w:t>部门概况</w:t>
      </w:r>
    </w:p>
    <w:p>
      <w:pPr>
        <w:spacing w:line="560" w:lineRule="exact"/>
        <w:jc w:val="left"/>
        <w:rPr>
          <w:rFonts w:ascii="黑体" w:hAnsi="宋体" w:eastAsia="黑体"/>
          <w:color w:val="000000"/>
          <w:kern w:val="0"/>
          <w:sz w:val="44"/>
          <w:szCs w:val="44"/>
        </w:rPr>
      </w:pPr>
    </w:p>
    <w:p>
      <w:pPr>
        <w:pStyle w:val="5"/>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pStyle w:val="5"/>
        <w:shd w:val="clear" w:color="auto" w:fill="FFFFFF"/>
        <w:spacing w:before="0" w:beforeAutospacing="0" w:after="0" w:afterAutospacing="0"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主要负责制定区直机关党的建设工作规划，领导区直机关党的工作；领导区直各机党建工作理论研究、党员发展对象和党务干部的培训工作；指导区直各机关党组织对党员和党员领导干部的监督，监督检查领导干部双重组织生活制度的落实，搞好思想作风建设；领导区直各机关党组织的纪律检查工作，按照干部管理权限审批上报党员干部违反党纪、党规的处理决定；指导区直各机关党组织配合行政领导做好思想政治工作和统战工作，指导、协调区直机关的精神文明建设工作；负责区直各机关党建和思想政治工作的调研、指导和宣传报道工作；指导区直各机关党组织加强党的组织建设；做好对党员的管理和党内法规教育等工作。</w:t>
      </w:r>
    </w:p>
    <w:p>
      <w:pPr>
        <w:widowControl/>
        <w:numPr>
          <w:ilvl w:val="0"/>
          <w:numId w:val="2"/>
        </w:numPr>
        <w:spacing w:line="560" w:lineRule="exact"/>
        <w:ind w:firstLine="643" w:firstLineChars="200"/>
        <w:jc w:val="left"/>
        <w:rPr>
          <w:rFonts w:hint="eastAsia" w:ascii="楷体" w:hAnsi="楷体" w:eastAsia="楷体" w:cs="楷体"/>
          <w:b/>
          <w:bCs/>
          <w:color w:val="000000"/>
          <w:kern w:val="0"/>
          <w:szCs w:val="32"/>
        </w:rPr>
      </w:pPr>
      <w:r>
        <w:rPr>
          <w:rFonts w:hint="eastAsia" w:ascii="楷体" w:hAnsi="楷体" w:eastAsia="楷体" w:cs="楷体"/>
          <w:b/>
          <w:bCs/>
          <w:color w:val="000000"/>
          <w:kern w:val="0"/>
          <w:szCs w:val="32"/>
        </w:rPr>
        <w:t>内设机构</w:t>
      </w:r>
    </w:p>
    <w:p>
      <w:pPr>
        <w:pStyle w:val="5"/>
        <w:shd w:val="clear" w:color="auto" w:fill="FFFFFF"/>
        <w:spacing w:before="0" w:beforeAutospacing="0" w:after="0" w:afterAutospacing="0"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区直属机关工委是机关党的机构，按照党章规定设置，属机关行政编制。单位机关行政编制4名。其中：书记1名，副书记1名。设1个岗位：机关党建工作综合岗，无科室。</w:t>
      </w:r>
    </w:p>
    <w:p>
      <w:pPr>
        <w:widowControl/>
        <w:spacing w:line="560" w:lineRule="exact"/>
        <w:ind w:firstLine="640" w:firstLineChars="200"/>
        <w:jc w:val="left"/>
      </w:pPr>
      <w:r>
        <w:rPr>
          <w:rFonts w:hint="eastAsia" w:ascii="黑体" w:hAnsi="宋体" w:eastAsia="黑体"/>
          <w:color w:val="000000"/>
          <w:kern w:val="0"/>
          <w:szCs w:val="32"/>
        </w:rPr>
        <w:t>二、部门决算单位构成</w:t>
      </w:r>
    </w:p>
    <w:p>
      <w:pPr>
        <w:spacing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从决算单位构成看，本部门的部门决算包括单位1个本级（机关）决算。</w:t>
      </w:r>
    </w:p>
    <w:p>
      <w:pPr>
        <w:spacing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纳入本部门20</w:t>
      </w:r>
      <w:r>
        <w:rPr>
          <w:rFonts w:hint="eastAsia" w:ascii="仿宋_GB2312" w:hAnsi="华文仿宋" w:eastAsia="仿宋_GB2312" w:cs="华文仿宋"/>
          <w:sz w:val="32"/>
          <w:szCs w:val="32"/>
          <w:lang w:val="en-US" w:eastAsia="zh-CN"/>
        </w:rPr>
        <w:t>20</w:t>
      </w:r>
      <w:r>
        <w:rPr>
          <w:rFonts w:hint="eastAsia" w:ascii="仿宋_GB2312" w:hAnsi="华文仿宋" w:eastAsia="仿宋_GB2312" w:cs="华文仿宋"/>
          <w:sz w:val="32"/>
          <w:szCs w:val="32"/>
        </w:rPr>
        <w:t>年部门决算编制范围的二级决算单位共有0个，包括：</w:t>
      </w:r>
    </w:p>
    <w:p>
      <w:pPr>
        <w:spacing w:line="560" w:lineRule="exact"/>
        <w:ind w:firstLine="640" w:firstLineChars="200"/>
        <w:rPr>
          <w:rFonts w:hint="eastAsia" w:ascii="仿宋_GB2312" w:hAnsi="华文仿宋" w:eastAsia="仿宋_GB2312" w:cs="华文仿宋"/>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序号</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1</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中共西安市阎良区直属机关工委本级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2</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3</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w:t>
            </w:r>
          </w:p>
        </w:tc>
        <w:tc>
          <w:tcPr>
            <w:tcW w:w="6923" w:type="dxa"/>
            <w:noWrap w:val="0"/>
            <w:vAlign w:val="top"/>
          </w:tcPr>
          <w:p>
            <w:pPr>
              <w:spacing w:line="40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w:t>
            </w:r>
          </w:p>
        </w:tc>
      </w:tr>
    </w:tbl>
    <w:p>
      <w:pPr>
        <w:ind w:firstLine="643" w:firstLineChars="20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hint="eastAsia" w:ascii="仿宋_GB2312" w:hAnsi="仿宋_GB2312" w:eastAsia="仿宋_GB2312" w:cs="仿宋_GB2312"/>
          <w:szCs w:val="32"/>
        </w:rPr>
      </w:pPr>
      <w:r>
        <w:rPr>
          <w:rFonts w:hint="eastAsia" w:ascii="仿宋_GB2312" w:hAnsi="仿宋_GB2312" w:eastAsia="仿宋_GB2312" w:cs="仿宋_GB2312"/>
          <w:szCs w:val="32"/>
        </w:rPr>
        <w:t>截止</w:t>
      </w:r>
      <w:r>
        <w:rPr>
          <w:rFonts w:ascii="仿宋_GB2312" w:hAnsi="仿宋_GB2312" w:eastAsia="仿宋_GB2312" w:cs="仿宋_GB2312"/>
          <w:szCs w:val="32"/>
        </w:rPr>
        <w:t>2019</w:t>
      </w:r>
      <w:r>
        <w:rPr>
          <w:rFonts w:hint="eastAsia" w:ascii="仿宋_GB2312" w:hAnsi="仿宋_GB2312" w:eastAsia="仿宋_GB2312" w:cs="仿宋_GB2312"/>
          <w:szCs w:val="32"/>
        </w:rPr>
        <w:t>年底，本部门人员编制</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人，其中行政编制</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人、事业编制</w:t>
      </w:r>
      <w:r>
        <w:rPr>
          <w:rFonts w:ascii="仿宋_GB2312" w:hAnsi="仿宋_GB2312" w:eastAsia="仿宋_GB2312" w:cs="仿宋_GB2312"/>
          <w:szCs w:val="32"/>
        </w:rPr>
        <w:t>0</w:t>
      </w:r>
      <w:r>
        <w:rPr>
          <w:rFonts w:hint="eastAsia" w:ascii="仿宋_GB2312" w:hAnsi="仿宋_GB2312" w:eastAsia="仿宋_GB2312" w:cs="仿宋_GB2312"/>
          <w:szCs w:val="32"/>
        </w:rPr>
        <w:t>人；实有人员</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人，其中行政</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人、事业</w:t>
      </w:r>
      <w:r>
        <w:rPr>
          <w:rFonts w:ascii="仿宋_GB2312" w:hAnsi="仿宋_GB2312" w:eastAsia="仿宋_GB2312" w:cs="仿宋_GB2312"/>
          <w:szCs w:val="32"/>
        </w:rPr>
        <w:t>0</w:t>
      </w:r>
      <w:r>
        <w:rPr>
          <w:rFonts w:hint="eastAsia" w:ascii="仿宋_GB2312" w:hAnsi="仿宋_GB2312" w:eastAsia="仿宋_GB2312" w:cs="仿宋_GB2312"/>
          <w:szCs w:val="32"/>
        </w:rPr>
        <w:t>人。单位管理的离退休人员</w:t>
      </w:r>
      <w:r>
        <w:rPr>
          <w:rFonts w:hint="eastAsia" w:ascii="仿宋_GB2312" w:hAnsi="仿宋_GB2312" w:eastAsia="仿宋_GB2312" w:cs="仿宋_GB2312"/>
          <w:szCs w:val="32"/>
          <w:lang w:val="en-US" w:eastAsia="zh-CN"/>
        </w:rPr>
        <w:t>3</w:t>
      </w:r>
      <w:r>
        <w:rPr>
          <w:rFonts w:hint="eastAsia" w:ascii="仿宋_GB2312" w:hAnsi="仿宋_GB2312" w:eastAsia="仿宋_GB2312" w:cs="仿宋_GB2312"/>
          <w:szCs w:val="32"/>
        </w:rPr>
        <w:t>人。</w:t>
      </w:r>
    </w:p>
    <w:tbl>
      <w:tblPr>
        <w:tblStyle w:val="6"/>
        <w:tblpPr w:leftFromText="180" w:rightFromText="180" w:vertAnchor="text" w:horzAnchor="page" w:tblpX="1758" w:tblpY="221"/>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418"/>
        <w:gridCol w:w="850"/>
        <w:gridCol w:w="1276"/>
        <w:gridCol w:w="1559"/>
        <w:gridCol w:w="709"/>
        <w:gridCol w:w="828"/>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9" w:type="dxa"/>
            <w:gridSpan w:val="3"/>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编制人员</w:t>
            </w:r>
          </w:p>
        </w:tc>
        <w:tc>
          <w:tcPr>
            <w:tcW w:w="4372" w:type="dxa"/>
            <w:gridSpan w:val="4"/>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实有人员</w:t>
            </w:r>
          </w:p>
        </w:tc>
        <w:tc>
          <w:tcPr>
            <w:tcW w:w="1298"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离退休人员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行政编制</w:t>
            </w:r>
          </w:p>
        </w:tc>
        <w:tc>
          <w:tcPr>
            <w:tcW w:w="1418"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事业编制</w:t>
            </w:r>
          </w:p>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（参公）</w:t>
            </w:r>
          </w:p>
        </w:tc>
        <w:tc>
          <w:tcPr>
            <w:tcW w:w="850"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合计</w:t>
            </w:r>
          </w:p>
        </w:tc>
        <w:tc>
          <w:tcPr>
            <w:tcW w:w="1276"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行政人员</w:t>
            </w:r>
          </w:p>
        </w:tc>
        <w:tc>
          <w:tcPr>
            <w:tcW w:w="1559"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事业人员</w:t>
            </w:r>
          </w:p>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（参公）</w:t>
            </w:r>
          </w:p>
        </w:tc>
        <w:tc>
          <w:tcPr>
            <w:tcW w:w="709"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工勤</w:t>
            </w:r>
          </w:p>
        </w:tc>
        <w:tc>
          <w:tcPr>
            <w:tcW w:w="828" w:type="dxa"/>
            <w:noWrap w:val="0"/>
            <w:vAlign w:val="center"/>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合计</w:t>
            </w:r>
          </w:p>
        </w:tc>
        <w:tc>
          <w:tcPr>
            <w:tcW w:w="1298" w:type="dxa"/>
            <w:noWrap w:val="0"/>
            <w:vAlign w:val="center"/>
          </w:tcPr>
          <w:p>
            <w:pPr>
              <w:spacing w:line="400" w:lineRule="exact"/>
              <w:jc w:val="center"/>
              <w:rPr>
                <w:rFonts w:hint="eastAsia" w:ascii="仿宋_GB2312" w:hAnsi="黑体" w:eastAsia="仿宋_GB2312" w:cs="华文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1"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4</w:t>
            </w:r>
          </w:p>
        </w:tc>
        <w:tc>
          <w:tcPr>
            <w:tcW w:w="1418" w:type="dxa"/>
            <w:noWrap w:val="0"/>
            <w:vAlign w:val="top"/>
          </w:tcPr>
          <w:p>
            <w:pPr>
              <w:spacing w:line="400" w:lineRule="exact"/>
              <w:jc w:val="center"/>
              <w:rPr>
                <w:rFonts w:hint="eastAsia" w:ascii="仿宋_GB2312" w:hAnsi="黑体" w:eastAsia="仿宋_GB2312" w:cs="华文仿宋"/>
                <w:szCs w:val="21"/>
              </w:rPr>
            </w:pPr>
          </w:p>
        </w:tc>
        <w:tc>
          <w:tcPr>
            <w:tcW w:w="850"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4</w:t>
            </w:r>
          </w:p>
        </w:tc>
        <w:tc>
          <w:tcPr>
            <w:tcW w:w="1276"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4</w:t>
            </w:r>
          </w:p>
        </w:tc>
        <w:tc>
          <w:tcPr>
            <w:tcW w:w="1559" w:type="dxa"/>
            <w:noWrap w:val="0"/>
            <w:vAlign w:val="top"/>
          </w:tcPr>
          <w:p>
            <w:pPr>
              <w:spacing w:line="400" w:lineRule="exact"/>
              <w:jc w:val="center"/>
              <w:rPr>
                <w:rFonts w:hint="eastAsia" w:ascii="仿宋_GB2312" w:hAnsi="黑体" w:eastAsia="仿宋_GB2312" w:cs="华文仿宋"/>
                <w:szCs w:val="21"/>
                <w:lang w:val="en-US" w:eastAsia="zh-CN"/>
              </w:rPr>
            </w:pPr>
          </w:p>
        </w:tc>
        <w:tc>
          <w:tcPr>
            <w:tcW w:w="709" w:type="dxa"/>
            <w:noWrap w:val="0"/>
            <w:vAlign w:val="top"/>
          </w:tcPr>
          <w:p>
            <w:pPr>
              <w:spacing w:line="400" w:lineRule="exact"/>
              <w:jc w:val="center"/>
              <w:rPr>
                <w:rFonts w:hint="eastAsia" w:ascii="仿宋_GB2312" w:hAnsi="黑体" w:eastAsia="仿宋_GB2312" w:cs="华文仿宋"/>
                <w:szCs w:val="21"/>
              </w:rPr>
            </w:pPr>
          </w:p>
        </w:tc>
        <w:tc>
          <w:tcPr>
            <w:tcW w:w="828"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4</w:t>
            </w:r>
          </w:p>
        </w:tc>
        <w:tc>
          <w:tcPr>
            <w:tcW w:w="1298" w:type="dxa"/>
            <w:noWrap w:val="0"/>
            <w:vAlign w:val="top"/>
          </w:tcPr>
          <w:p>
            <w:pPr>
              <w:spacing w:line="400" w:lineRule="exact"/>
              <w:jc w:val="center"/>
              <w:rPr>
                <w:rFonts w:hint="eastAsia" w:ascii="仿宋_GB2312" w:hAnsi="黑体" w:eastAsia="仿宋_GB2312" w:cs="华文仿宋"/>
                <w:szCs w:val="21"/>
              </w:rPr>
            </w:pPr>
            <w:r>
              <w:rPr>
                <w:rFonts w:hint="eastAsia" w:ascii="仿宋_GB2312" w:hAnsi="黑体" w:eastAsia="仿宋_GB2312" w:cs="华文仿宋"/>
                <w:szCs w:val="21"/>
              </w:rPr>
              <w:t>3</w:t>
            </w:r>
          </w:p>
        </w:tc>
      </w:tr>
    </w:tbl>
    <w:p>
      <w:pPr>
        <w:spacing w:line="560" w:lineRule="exact"/>
        <w:ind w:firstLine="641"/>
        <w:rPr>
          <w:rFonts w:hint="eastAsia" w:ascii="仿宋_GB2312" w:hAnsi="仿宋_GB2312" w:eastAsia="仿宋_GB2312" w:cs="仿宋_GB2312"/>
          <w:szCs w:val="32"/>
        </w:rPr>
      </w:pPr>
    </w:p>
    <w:p>
      <w:pPr>
        <w:spacing w:line="560" w:lineRule="exact"/>
        <w:ind w:firstLine="641"/>
        <w:rPr>
          <w:rFonts w:ascii="仿宋_GB2312" w:hAnsi="仿宋_GB2312" w:eastAsia="仿宋_GB2312" w:cs="仿宋_GB2312"/>
          <w:szCs w:val="32"/>
        </w:rPr>
      </w:pPr>
      <w:r>
        <w:drawing>
          <wp:anchor distT="0" distB="0" distL="114300" distR="114300" simplePos="0" relativeHeight="251660288" behindDoc="0" locked="0" layoutInCell="1" allowOverlap="1">
            <wp:simplePos x="0" y="0"/>
            <wp:positionH relativeFrom="column">
              <wp:posOffset>589915</wp:posOffset>
            </wp:positionH>
            <wp:positionV relativeFrom="paragraph">
              <wp:posOffset>32385</wp:posOffset>
            </wp:positionV>
            <wp:extent cx="4596765" cy="2578100"/>
            <wp:effectExtent l="0" t="0" r="5715" b="1270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4596765" cy="2578100"/>
                    </a:xfrm>
                    <a:prstGeom prst="rect">
                      <a:avLst/>
                    </a:prstGeom>
                    <a:noFill/>
                    <a:ln>
                      <a:noFill/>
                    </a:ln>
                  </pic:spPr>
                </pic:pic>
              </a:graphicData>
            </a:graphic>
          </wp:anchor>
        </w:drawing>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rPr>
          <w:rFonts w:ascii="仿宋_GB2312" w:hAnsi="Tahoma" w:eastAsia="仿宋_GB2312" w:cs="Tahoma"/>
          <w:szCs w:val="32"/>
        </w:rPr>
      </w:pPr>
    </w:p>
    <w:p>
      <w:pPr>
        <w:rPr>
          <w:rFonts w:ascii="仿宋_GB2312" w:eastAsia="仿宋_GB2312"/>
          <w:szCs w:val="32"/>
        </w:rPr>
      </w:pPr>
    </w:p>
    <w:p>
      <w:pPr>
        <w:rPr>
          <w:rFonts w:ascii="仿宋_GB2312" w:eastAsia="仿宋_GB2312"/>
          <w:szCs w:val="32"/>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r>
        <w:rPr>
          <w:rFonts w:hint="eastAsia" w:ascii="仿宋_GB2312" w:hAnsi="仿宋_GB2312" w:eastAsia="仿宋_GB2312" w:cs="仿宋_GB2312"/>
          <w:sz w:val="32"/>
          <w:szCs w:val="32"/>
        </w:rPr>
        <w:drawing>
          <wp:inline distT="0" distB="0" distL="114300" distR="114300">
            <wp:extent cx="4596765" cy="2767965"/>
            <wp:effectExtent l="0" t="0" r="5715" b="571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8"/>
                    <a:stretch>
                      <a:fillRect/>
                    </a:stretch>
                  </pic:blipFill>
                  <pic:spPr>
                    <a:xfrm>
                      <a:off x="0" y="0"/>
                      <a:ext cx="4596765" cy="2767965"/>
                    </a:xfrm>
                    <a:prstGeom prst="rect">
                      <a:avLst/>
                    </a:prstGeom>
                    <a:noFill/>
                    <a:ln>
                      <a:noFill/>
                    </a:ln>
                  </pic:spPr>
                </pic:pic>
              </a:graphicData>
            </a:graphic>
          </wp:inline>
        </w:drawing>
      </w:r>
    </w:p>
    <w:p>
      <w:pPr>
        <w:widowControl/>
        <w:ind w:firstLine="880" w:firstLineChars="200"/>
        <w:jc w:val="both"/>
        <w:rPr>
          <w:rFonts w:hint="eastAsia" w:ascii="黑体" w:hAnsi="宋体" w:eastAsia="黑体"/>
          <w:color w:val="000000"/>
          <w:kern w:val="0"/>
          <w:sz w:val="44"/>
          <w:szCs w:val="44"/>
        </w:rPr>
      </w:pPr>
    </w:p>
    <w:p>
      <w:pPr>
        <w:widowControl/>
        <w:ind w:firstLine="880" w:firstLineChars="200"/>
        <w:jc w:val="both"/>
        <w:rPr>
          <w:rFonts w:hint="eastAsia" w:ascii="黑体" w:hAnsi="宋体" w:eastAsia="黑体"/>
          <w:color w:val="000000"/>
          <w:kern w:val="0"/>
          <w:sz w:val="44"/>
          <w:szCs w:val="44"/>
        </w:rPr>
      </w:pPr>
    </w:p>
    <w:p>
      <w:pPr>
        <w:widowControl/>
        <w:ind w:firstLine="880" w:firstLineChars="200"/>
        <w:jc w:val="both"/>
        <w:rPr>
          <w:rFonts w:hint="eastAsia" w:ascii="黑体" w:hAnsi="宋体" w:eastAsia="黑体"/>
          <w:color w:val="000000"/>
          <w:kern w:val="0"/>
          <w:sz w:val="44"/>
          <w:szCs w:val="44"/>
        </w:rPr>
      </w:pPr>
    </w:p>
    <w:p>
      <w:pPr>
        <w:widowControl/>
        <w:ind w:firstLine="880" w:firstLineChars="200"/>
        <w:jc w:val="both"/>
        <w:rPr>
          <w:rFonts w:hint="eastAsia" w:ascii="黑体" w:hAnsi="宋体" w:eastAsia="黑体"/>
          <w:color w:val="000000"/>
          <w:kern w:val="0"/>
          <w:sz w:val="44"/>
          <w:szCs w:val="44"/>
        </w:rPr>
      </w:pPr>
    </w:p>
    <w:p>
      <w:pPr>
        <w:widowControl/>
        <w:ind w:firstLine="880" w:firstLineChars="200"/>
        <w:jc w:val="both"/>
        <w:rPr>
          <w:rFonts w:hint="eastAsia" w:ascii="黑体" w:hAnsi="宋体" w:eastAsia="黑体"/>
          <w:color w:val="000000"/>
          <w:kern w:val="0"/>
          <w:sz w:val="44"/>
          <w:szCs w:val="44"/>
        </w:rPr>
      </w:pPr>
    </w:p>
    <w:p>
      <w:pPr>
        <w:widowControl/>
        <w:ind w:firstLine="880" w:firstLineChars="200"/>
        <w:jc w:val="both"/>
        <w:rPr>
          <w:rFonts w:hint="eastAsia" w:ascii="黑体" w:hAnsi="宋体" w:eastAsia="黑体"/>
          <w:color w:val="000000"/>
          <w:kern w:val="0"/>
          <w:sz w:val="44"/>
          <w:szCs w:val="44"/>
        </w:rPr>
      </w:pPr>
    </w:p>
    <w:p>
      <w:pPr>
        <w:widowControl/>
        <w:ind w:firstLine="880" w:firstLineChars="200"/>
        <w:jc w:val="both"/>
        <w:rPr>
          <w:rFonts w:hint="eastAsia" w:ascii="黑体" w:hAnsi="宋体" w:eastAsia="黑体"/>
          <w:color w:val="000000"/>
          <w:kern w:val="0"/>
          <w:sz w:val="44"/>
          <w:szCs w:val="44"/>
        </w:rPr>
      </w:pPr>
    </w:p>
    <w:p>
      <w:pPr>
        <w:widowControl/>
        <w:ind w:firstLine="880" w:firstLineChars="200"/>
        <w:jc w:val="both"/>
        <w:rPr>
          <w:sz w:val="44"/>
          <w:szCs w:val="44"/>
        </w:rPr>
      </w:pPr>
      <w:r>
        <w:rPr>
          <w:rFonts w:hint="eastAsia" w:ascii="黑体" w:hAnsi="宋体" w:eastAsia="黑体"/>
          <w:color w:val="000000"/>
          <w:kern w:val="0"/>
          <w:sz w:val="44"/>
          <w:szCs w:val="44"/>
        </w:rPr>
        <w:t>第二部分</w:t>
      </w:r>
      <w:r>
        <w:rPr>
          <w:rFonts w:ascii="黑体" w:hAnsi="宋体" w:eastAsia="黑体"/>
          <w:color w:val="000000"/>
          <w:kern w:val="0"/>
          <w:sz w:val="44"/>
          <w:szCs w:val="44"/>
        </w:rPr>
        <w:t xml:space="preserve"> 20</w:t>
      </w:r>
      <w:r>
        <w:rPr>
          <w:rFonts w:hint="eastAsia" w:ascii="黑体" w:hAnsi="宋体" w:eastAsia="黑体"/>
          <w:color w:val="000000"/>
          <w:kern w:val="0"/>
          <w:sz w:val="44"/>
          <w:szCs w:val="44"/>
          <w:lang w:val="en-US" w:eastAsia="zh-CN"/>
        </w:rPr>
        <w:t>20</w:t>
      </w:r>
      <w:r>
        <w:rPr>
          <w:rFonts w:hint="eastAsia" w:ascii="黑体" w:hAnsi="宋体" w:eastAsia="黑体"/>
          <w:color w:val="000000"/>
          <w:kern w:val="0"/>
          <w:sz w:val="44"/>
          <w:szCs w:val="44"/>
        </w:rPr>
        <w:t>年度部门决算表</w:t>
      </w:r>
    </w:p>
    <w:tbl>
      <w:tblPr>
        <w:tblStyle w:val="6"/>
        <w:tblpPr w:leftFromText="180" w:rightFromText="180" w:vertAnchor="text" w:horzAnchor="page" w:tblpX="1216" w:tblpY="315"/>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宋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是</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rPr>
            </w:pPr>
            <w:r>
              <w:rPr>
                <w:rFonts w:hint="eastAsia" w:ascii="宋体" w:hAnsi="宋体" w:cs="宋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eastAsia="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rPr>
            </w:pPr>
            <w:r>
              <w:rPr>
                <w:rFonts w:hint="eastAsia" w:ascii="宋体" w:eastAsia="宋体" w:cs="宋体"/>
                <w:color w:val="000000"/>
                <w:sz w:val="24"/>
              </w:rPr>
              <w:t>没有发生</w:t>
            </w: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rPr>
                <w:rFonts w:hint="eastAsia" w:ascii="仿宋" w:hAnsi="仿宋" w:eastAsia="仿宋" w:cs="楷体"/>
                <w:color w:val="000000"/>
                <w:kern w:val="0"/>
                <w:sz w:val="21"/>
                <w:szCs w:val="21"/>
                <w:lang w:val="en-US" w:eastAsia="zh-CN"/>
              </w:rPr>
            </w:pPr>
          </w:p>
          <w:p>
            <w:pPr>
              <w:widowControl/>
              <w:jc w:val="left"/>
              <w:rPr>
                <w:rFonts w:hint="default" w:ascii="仿宋" w:hAnsi="仿宋" w:eastAsia="仿宋" w:cs="楷体"/>
                <w:color w:val="000000"/>
                <w:kern w:val="0"/>
                <w:szCs w:val="32"/>
                <w:lang w:val="en-US" w:eastAsia="zh-CN"/>
              </w:rPr>
            </w:pPr>
            <w:r>
              <w:rPr>
                <w:rFonts w:hint="eastAsia" w:ascii="仿宋" w:hAnsi="仿宋" w:eastAsia="仿宋" w:cs="楷体"/>
                <w:color w:val="000000"/>
                <w:kern w:val="0"/>
                <w:sz w:val="21"/>
                <w:szCs w:val="21"/>
                <w:lang w:val="en-US" w:eastAsia="zh-CN"/>
              </w:rPr>
              <w:t>国有资本经营预算财政拨款支出决算表</w:t>
            </w:r>
          </w:p>
          <w:p>
            <w:pPr>
              <w:widowControl/>
              <w:jc w:val="center"/>
              <w:rPr>
                <w:rFonts w:hint="eastAsia" w:ascii="宋体" w:hAnsi="宋体" w:cs="宋体"/>
                <w:color w:val="000000"/>
                <w:kern w:val="0"/>
                <w:sz w:val="21"/>
                <w:szCs w:val="21"/>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eastAsia="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rPr>
            </w:pPr>
          </w:p>
        </w:tc>
      </w:tr>
    </w:tbl>
    <w:p>
      <w:pPr>
        <w:widowControl/>
        <w:rPr>
          <w:rFonts w:ascii="黑体" w:hAnsi="宋体" w:eastAsia="黑体"/>
          <w:color w:val="000000"/>
          <w:kern w:val="0"/>
          <w:sz w:val="44"/>
          <w:szCs w:val="44"/>
        </w:rPr>
      </w:pPr>
    </w:p>
    <w:p>
      <w:pPr>
        <w:widowControl/>
        <w:jc w:val="both"/>
        <w:textAlignment w:val="center"/>
        <w:rPr>
          <w:rFonts w:hint="eastAsia" w:ascii="宋体" w:hAnsi="宋体" w:eastAsia="宋体" w:cs="宋体"/>
          <w:b/>
          <w:bCs/>
          <w:szCs w:val="32"/>
        </w:rPr>
      </w:pPr>
    </w:p>
    <w:p>
      <w:pPr>
        <w:widowControl/>
        <w:jc w:val="both"/>
        <w:textAlignment w:val="center"/>
        <w:rPr>
          <w:rFonts w:hint="eastAsia" w:ascii="宋体" w:hAnsi="宋体" w:eastAsia="宋体" w:cs="宋体"/>
          <w:b/>
          <w:bCs/>
          <w:szCs w:val="32"/>
        </w:rPr>
      </w:pPr>
    </w:p>
    <w:p>
      <w:pPr>
        <w:widowControl/>
        <w:jc w:val="both"/>
        <w:textAlignment w:val="center"/>
        <w:rPr>
          <w:rFonts w:hint="eastAsia" w:ascii="宋体" w:hAnsi="宋体" w:eastAsia="宋体" w:cs="宋体"/>
          <w:b/>
          <w:bCs/>
          <w:szCs w:val="32"/>
        </w:rPr>
      </w:pPr>
    </w:p>
    <w:p>
      <w:pPr>
        <w:widowControl/>
        <w:jc w:val="both"/>
        <w:textAlignment w:val="center"/>
        <w:rPr>
          <w:rFonts w:hint="eastAsia" w:ascii="宋体" w:hAnsi="宋体" w:eastAsia="宋体" w:cs="宋体"/>
          <w:b/>
          <w:bCs/>
          <w:szCs w:val="32"/>
        </w:rPr>
      </w:pPr>
    </w:p>
    <w:p>
      <w:pPr>
        <w:widowControl/>
        <w:jc w:val="both"/>
        <w:textAlignment w:val="center"/>
        <w:rPr>
          <w:rFonts w:hint="eastAsia" w:ascii="宋体" w:hAnsi="宋体" w:eastAsia="宋体" w:cs="宋体"/>
          <w:b/>
          <w:bCs/>
          <w:szCs w:val="32"/>
        </w:rPr>
      </w:pPr>
    </w:p>
    <w:p>
      <w:pPr>
        <w:widowControl/>
        <w:jc w:val="both"/>
        <w:textAlignment w:val="center"/>
        <w:rPr>
          <w:rFonts w:hint="eastAsia" w:ascii="宋体" w:hAnsi="宋体" w:eastAsia="宋体" w:cs="宋体"/>
          <w:b/>
          <w:bCs/>
          <w:szCs w:val="32"/>
        </w:rPr>
      </w:pPr>
    </w:p>
    <w:p>
      <w:pPr>
        <w:widowControl/>
        <w:jc w:val="both"/>
        <w:textAlignment w:val="center"/>
        <w:rPr>
          <w:rFonts w:hint="eastAsia" w:ascii="宋体" w:hAnsi="宋体" w:eastAsia="宋体" w:cs="宋体"/>
          <w:b/>
          <w:bCs/>
          <w:szCs w:val="32"/>
        </w:rPr>
      </w:pPr>
    </w:p>
    <w:p>
      <w:pPr>
        <w:widowControl/>
        <w:jc w:val="both"/>
        <w:textAlignment w:val="center"/>
        <w:rPr>
          <w:rFonts w:hint="eastAsia" w:ascii="宋体" w:hAnsi="宋体" w:eastAsia="宋体" w:cs="宋体"/>
          <w:b/>
          <w:bCs/>
          <w:szCs w:val="32"/>
        </w:rPr>
      </w:pPr>
    </w:p>
    <w:p>
      <w:pPr>
        <w:widowControl/>
        <w:jc w:val="both"/>
        <w:textAlignment w:val="center"/>
        <w:rPr>
          <w:rFonts w:hint="eastAsia" w:ascii="宋体" w:hAnsi="宋体" w:eastAsia="宋体" w:cs="宋体"/>
          <w:b/>
          <w:bCs/>
          <w:szCs w:val="32"/>
        </w:rPr>
      </w:pPr>
    </w:p>
    <w:tbl>
      <w:tblPr>
        <w:tblStyle w:val="6"/>
        <w:tblW w:w="10211" w:type="dxa"/>
        <w:tblInd w:w="-500" w:type="dxa"/>
        <w:shd w:val="clear" w:color="auto" w:fill="auto"/>
        <w:tblLayout w:type="fixed"/>
        <w:tblCellMar>
          <w:top w:w="0" w:type="dxa"/>
          <w:left w:w="108" w:type="dxa"/>
          <w:bottom w:w="0" w:type="dxa"/>
          <w:right w:w="108" w:type="dxa"/>
        </w:tblCellMar>
      </w:tblPr>
      <w:tblGrid>
        <w:gridCol w:w="3936"/>
        <w:gridCol w:w="1038"/>
        <w:gridCol w:w="3562"/>
        <w:gridCol w:w="1675"/>
      </w:tblGrid>
      <w:tr>
        <w:tblPrEx>
          <w:shd w:val="clear" w:color="auto" w:fill="auto"/>
          <w:tblCellMar>
            <w:top w:w="0" w:type="dxa"/>
            <w:left w:w="108" w:type="dxa"/>
            <w:bottom w:w="0" w:type="dxa"/>
            <w:right w:w="108" w:type="dxa"/>
          </w:tblCellMar>
        </w:tblPrEx>
        <w:trPr>
          <w:trHeight w:val="524" w:hRule="atLeast"/>
        </w:trPr>
        <w:tc>
          <w:tcPr>
            <w:tcW w:w="10211" w:type="dxa"/>
            <w:gridSpan w:val="4"/>
            <w:tcBorders>
              <w:top w:val="nil"/>
              <w:left w:val="nil"/>
              <w:bottom w:val="nil"/>
              <w:right w:val="nil"/>
            </w:tcBorders>
            <w:shd w:val="clear" w:color="auto" w:fill="auto"/>
            <w:noWrap/>
            <w:vAlign w:val="top"/>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2"/>
                <w:szCs w:val="32"/>
                <w:u w:val="none"/>
                <w:lang w:val="en-US" w:eastAsia="zh-CN" w:bidi="ar"/>
              </w:rPr>
              <w:t>收入支出决算总表</w:t>
            </w:r>
          </w:p>
        </w:tc>
      </w:tr>
      <w:tr>
        <w:tblPrEx>
          <w:tblCellMar>
            <w:top w:w="0" w:type="dxa"/>
            <w:left w:w="108" w:type="dxa"/>
            <w:bottom w:w="0" w:type="dxa"/>
            <w:right w:w="108" w:type="dxa"/>
          </w:tblCellMar>
        </w:tblPrEx>
        <w:trPr>
          <w:trHeight w:val="267" w:hRule="atLeast"/>
        </w:trPr>
        <w:tc>
          <w:tcPr>
            <w:tcW w:w="393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7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批复01表</w:t>
            </w:r>
          </w:p>
        </w:tc>
      </w:tr>
      <w:tr>
        <w:tblPrEx>
          <w:tblCellMar>
            <w:top w:w="0" w:type="dxa"/>
            <w:left w:w="108" w:type="dxa"/>
            <w:bottom w:w="0" w:type="dxa"/>
            <w:right w:w="108" w:type="dxa"/>
          </w:tblCellMar>
        </w:tblPrEx>
        <w:trPr>
          <w:trHeight w:val="267" w:hRule="atLeast"/>
        </w:trPr>
        <w:tc>
          <w:tcPr>
            <w:tcW w:w="393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编制部门：中共西安市阎良区机关工委（本级）</w:t>
            </w:r>
          </w:p>
        </w:tc>
        <w:tc>
          <w:tcPr>
            <w:tcW w:w="1038"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35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75"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275" w:hRule="atLeast"/>
        </w:trPr>
        <w:tc>
          <w:tcPr>
            <w:tcW w:w="4974"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5237" w:type="dxa"/>
            <w:gridSpan w:val="2"/>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3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项目(按功能分类)</w:t>
            </w:r>
          </w:p>
        </w:tc>
        <w:tc>
          <w:tcPr>
            <w:tcW w:w="167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72.71</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103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使用非财政拨款结余</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结余分配</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年初结转和结余</w:t>
            </w:r>
          </w:p>
        </w:tc>
        <w:tc>
          <w:tcPr>
            <w:tcW w:w="10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年末结转和结余</w:t>
            </w:r>
          </w:p>
        </w:tc>
        <w:tc>
          <w:tcPr>
            <w:tcW w:w="1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75" w:hRule="atLeast"/>
        </w:trPr>
        <w:tc>
          <w:tcPr>
            <w:tcW w:w="10211" w:type="dxa"/>
            <w:gridSpan w:val="4"/>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5" w:hRule="atLeast"/>
        </w:trPr>
        <w:tc>
          <w:tcPr>
            <w:tcW w:w="3936" w:type="dxa"/>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收入总计</w:t>
            </w:r>
          </w:p>
        </w:tc>
        <w:tc>
          <w:tcPr>
            <w:tcW w:w="1038"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c>
          <w:tcPr>
            <w:tcW w:w="3562" w:type="dxa"/>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支出总计</w:t>
            </w:r>
          </w:p>
        </w:tc>
        <w:tc>
          <w:tcPr>
            <w:tcW w:w="167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r>
      <w:tr>
        <w:tblPrEx>
          <w:tblCellMar>
            <w:top w:w="0" w:type="dxa"/>
            <w:left w:w="108" w:type="dxa"/>
            <w:bottom w:w="0" w:type="dxa"/>
            <w:right w:w="108" w:type="dxa"/>
          </w:tblCellMar>
        </w:tblPrEx>
        <w:trPr>
          <w:trHeight w:val="284" w:hRule="atLeast"/>
        </w:trPr>
        <w:tc>
          <w:tcPr>
            <w:tcW w:w="10211"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jc w:val="both"/>
        <w:rPr>
          <w:rFonts w:hint="eastAsia" w:ascii="宋体" w:hAnsi="宋体" w:eastAsia="宋体" w:cs="宋体"/>
          <w:b/>
          <w:bCs/>
          <w:szCs w:val="32"/>
        </w:rPr>
      </w:pPr>
    </w:p>
    <w:p>
      <w:pPr>
        <w:jc w:val="both"/>
        <w:rPr>
          <w:rFonts w:hint="eastAsia" w:ascii="宋体" w:hAnsi="宋体" w:eastAsia="宋体" w:cs="宋体"/>
          <w:b/>
          <w:bCs/>
          <w:szCs w:val="32"/>
        </w:rPr>
      </w:pPr>
    </w:p>
    <w:tbl>
      <w:tblPr>
        <w:tblStyle w:val="6"/>
        <w:tblW w:w="5288" w:type="pct"/>
        <w:tblInd w:w="0" w:type="dxa"/>
        <w:shd w:val="clear" w:color="auto" w:fill="auto"/>
        <w:tblLayout w:type="fixed"/>
        <w:tblCellMar>
          <w:top w:w="0" w:type="dxa"/>
          <w:left w:w="108" w:type="dxa"/>
          <w:bottom w:w="0" w:type="dxa"/>
          <w:right w:w="108" w:type="dxa"/>
        </w:tblCellMar>
      </w:tblPr>
      <w:tblGrid>
        <w:gridCol w:w="240"/>
        <w:gridCol w:w="240"/>
        <w:gridCol w:w="610"/>
        <w:gridCol w:w="2238"/>
        <w:gridCol w:w="912"/>
        <w:gridCol w:w="900"/>
        <w:gridCol w:w="738"/>
        <w:gridCol w:w="500"/>
        <w:gridCol w:w="700"/>
        <w:gridCol w:w="787"/>
        <w:gridCol w:w="938"/>
        <w:gridCol w:w="762"/>
        <w:gridCol w:w="18"/>
      </w:tblGrid>
      <w:tr>
        <w:tblPrEx>
          <w:shd w:val="clear" w:color="auto" w:fill="auto"/>
          <w:tblCellMar>
            <w:top w:w="0" w:type="dxa"/>
            <w:left w:w="108" w:type="dxa"/>
            <w:bottom w:w="0" w:type="dxa"/>
            <w:right w:w="108" w:type="dxa"/>
          </w:tblCellMar>
        </w:tblPrEx>
        <w:trPr>
          <w:trHeight w:val="540" w:hRule="atLeast"/>
        </w:trPr>
        <w:tc>
          <w:tcPr>
            <w:tcW w:w="5000" w:type="pct"/>
            <w:gridSpan w:val="13"/>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收入决算表</w:t>
            </w:r>
          </w:p>
        </w:tc>
      </w:tr>
      <w:tr>
        <w:tblPrEx>
          <w:tblCellMar>
            <w:top w:w="0" w:type="dxa"/>
            <w:left w:w="108" w:type="dxa"/>
            <w:bottom w:w="0" w:type="dxa"/>
            <w:right w:w="108" w:type="dxa"/>
          </w:tblCellMar>
        </w:tblPrEx>
        <w:trPr>
          <w:trHeight w:val="255" w:hRule="atLeast"/>
        </w:trPr>
        <w:tc>
          <w:tcPr>
            <w:tcW w:w="1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1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7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96" w:type="pct"/>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批复02表</w:t>
            </w:r>
          </w:p>
        </w:tc>
      </w:tr>
      <w:tr>
        <w:tblPrEx>
          <w:tblCellMar>
            <w:top w:w="0" w:type="dxa"/>
            <w:left w:w="108" w:type="dxa"/>
            <w:bottom w:w="0" w:type="dxa"/>
            <w:right w:w="108" w:type="dxa"/>
          </w:tblCellMar>
        </w:tblPrEx>
        <w:trPr>
          <w:trHeight w:val="255" w:hRule="atLeast"/>
        </w:trPr>
        <w:tc>
          <w:tcPr>
            <w:tcW w:w="2212" w:type="pct"/>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编制部门：中共西安市阎良区机关工委（本级）</w:t>
            </w:r>
          </w:p>
        </w:tc>
        <w:tc>
          <w:tcPr>
            <w:tcW w:w="46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11" w:type="pct"/>
            <w:gridSpan w:val="3"/>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4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96" w:type="pct"/>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gridAfter w:val="1"/>
          <w:wAfter w:w="9" w:type="pct"/>
          <w:trHeight w:val="308" w:hRule="atLeast"/>
        </w:trPr>
        <w:tc>
          <w:tcPr>
            <w:tcW w:w="1736"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6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8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26" w:type="pct"/>
            <w:gridSpan w:val="2"/>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10"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8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397"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gridAfter w:val="1"/>
          <w:wAfter w:w="9" w:type="pct"/>
          <w:trHeight w:val="308" w:hRule="atLeast"/>
        </w:trPr>
        <w:tc>
          <w:tcPr>
            <w:tcW w:w="568"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167"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26" w:type="pct"/>
            <w:gridSpan w:val="2"/>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7"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68"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67"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7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5"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410" w:type="pct"/>
            <w:vMerge w:val="restart"/>
            <w:tcBorders>
              <w:top w:val="single" w:color="000000" w:sz="4" w:space="0"/>
              <w:left w:val="nil"/>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restart"/>
            <w:tcBorders>
              <w:top w:val="single" w:color="000000" w:sz="4" w:space="0"/>
              <w:left w:val="nil"/>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6" w:type="pct"/>
            <w:gridSpan w:val="2"/>
            <w:vMerge w:val="restart"/>
            <w:tcBorders>
              <w:top w:val="single" w:color="000000" w:sz="4" w:space="0"/>
              <w:left w:val="nil"/>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68"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67"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7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6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6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10"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9"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6" w:type="pct"/>
            <w:gridSpan w:val="2"/>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736"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72.70</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72.70</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1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6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6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gridSpan w:val="2"/>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568" w:type="pct"/>
            <w:gridSpan w:val="3"/>
            <w:tcBorders>
              <w:top w:val="nil"/>
              <w:left w:val="single" w:color="000000" w:sz="4" w:space="0"/>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167" w:type="pct"/>
            <w:tcBorders>
              <w:top w:val="nil"/>
              <w:left w:val="nil"/>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75"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69"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5"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60"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65"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9"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6" w:type="pct"/>
            <w:gridSpan w:val="2"/>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gridAfter w:val="1"/>
          <w:wAfter w:w="9" w:type="pct"/>
          <w:trHeight w:val="308" w:hRule="atLeast"/>
        </w:trPr>
        <w:tc>
          <w:tcPr>
            <w:tcW w:w="4990" w:type="pct"/>
            <w:gridSpan w:val="1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jc w:val="both"/>
        <w:rPr>
          <w:rFonts w:hint="eastAsia" w:ascii="宋体" w:hAnsi="宋体" w:eastAsia="宋体" w:cs="宋体"/>
          <w:b/>
          <w:bCs/>
          <w:szCs w:val="32"/>
        </w:rPr>
      </w:pPr>
    </w:p>
    <w:p>
      <w:pPr>
        <w:jc w:val="both"/>
        <w:rPr>
          <w:rFonts w:hint="eastAsia" w:ascii="宋体" w:hAnsi="宋体" w:eastAsia="宋体" w:cs="宋体"/>
          <w:b/>
          <w:bCs/>
          <w:szCs w:val="32"/>
        </w:rPr>
      </w:pPr>
    </w:p>
    <w:tbl>
      <w:tblPr>
        <w:tblStyle w:val="6"/>
        <w:tblW w:w="5000" w:type="pct"/>
        <w:tblInd w:w="0" w:type="dxa"/>
        <w:shd w:val="clear" w:color="auto" w:fill="auto"/>
        <w:tblLayout w:type="fixed"/>
        <w:tblCellMar>
          <w:top w:w="0" w:type="dxa"/>
          <w:left w:w="108" w:type="dxa"/>
          <w:bottom w:w="0" w:type="dxa"/>
          <w:right w:w="108" w:type="dxa"/>
        </w:tblCellMar>
      </w:tblPr>
      <w:tblGrid>
        <w:gridCol w:w="786"/>
        <w:gridCol w:w="438"/>
        <w:gridCol w:w="250"/>
        <w:gridCol w:w="2375"/>
        <w:gridCol w:w="950"/>
        <w:gridCol w:w="825"/>
        <w:gridCol w:w="712"/>
        <w:gridCol w:w="738"/>
        <w:gridCol w:w="862"/>
        <w:gridCol w:w="1125"/>
      </w:tblGrid>
      <w:tr>
        <w:tblPrEx>
          <w:shd w:val="clear" w:color="auto" w:fill="auto"/>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支出决算表</w:t>
            </w:r>
          </w:p>
        </w:tc>
      </w:tr>
      <w:tr>
        <w:tblPrEx>
          <w:tblCellMar>
            <w:top w:w="0" w:type="dxa"/>
            <w:left w:w="108" w:type="dxa"/>
            <w:bottom w:w="0" w:type="dxa"/>
            <w:right w:w="108" w:type="dxa"/>
          </w:tblCellMar>
        </w:tblPrEx>
        <w:trPr>
          <w:trHeight w:val="255" w:hRule="atLeast"/>
        </w:trPr>
        <w:tc>
          <w:tcPr>
            <w:tcW w:w="43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5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96"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批复03表</w:t>
            </w:r>
          </w:p>
        </w:tc>
      </w:tr>
      <w:tr>
        <w:tblPrEx>
          <w:tblCellMar>
            <w:top w:w="0" w:type="dxa"/>
            <w:left w:w="108" w:type="dxa"/>
            <w:bottom w:w="0" w:type="dxa"/>
            <w:right w:w="108" w:type="dxa"/>
          </w:tblCellMar>
        </w:tblPrEx>
        <w:trPr>
          <w:trHeight w:val="255" w:hRule="atLeast"/>
        </w:trPr>
        <w:tc>
          <w:tcPr>
            <w:tcW w:w="2648" w:type="pct"/>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编制部门：中共西安市阎良区机关工委（本级）</w:t>
            </w:r>
          </w:p>
        </w:tc>
        <w:tc>
          <w:tcPr>
            <w:tcW w:w="848" w:type="pct"/>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1503" w:type="pct"/>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2123"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5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2"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0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7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620"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08" w:hRule="atLeast"/>
        </w:trPr>
        <w:tc>
          <w:tcPr>
            <w:tcW w:w="813"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310"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7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20"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81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1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5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7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20"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813"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10"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52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5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2"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7"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7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20"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123"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74.38</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67.70</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3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5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0"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13" w:type="pct"/>
            <w:gridSpan w:val="3"/>
            <w:tcBorders>
              <w:top w:val="nil"/>
              <w:left w:val="single" w:color="000000" w:sz="4" w:space="0"/>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10" w:type="pct"/>
            <w:tcBorders>
              <w:top w:val="nil"/>
              <w:left w:val="nil"/>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24"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55"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2"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75"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20"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tbl>
      <w:tblPr>
        <w:tblStyle w:val="6"/>
        <w:tblW w:w="9612" w:type="dxa"/>
        <w:tblInd w:w="-176" w:type="dxa"/>
        <w:shd w:val="clear" w:color="auto" w:fill="auto"/>
        <w:tblLayout w:type="fixed"/>
        <w:tblCellMar>
          <w:top w:w="0" w:type="dxa"/>
          <w:left w:w="108" w:type="dxa"/>
          <w:bottom w:w="0" w:type="dxa"/>
          <w:right w:w="108" w:type="dxa"/>
        </w:tblCellMar>
      </w:tblPr>
      <w:tblGrid>
        <w:gridCol w:w="2425"/>
        <w:gridCol w:w="1037"/>
        <w:gridCol w:w="2713"/>
        <w:gridCol w:w="750"/>
        <w:gridCol w:w="800"/>
        <w:gridCol w:w="862"/>
        <w:gridCol w:w="1025"/>
      </w:tblGrid>
      <w:tr>
        <w:tblPrEx>
          <w:shd w:val="clear" w:color="auto" w:fill="auto"/>
          <w:tblCellMar>
            <w:top w:w="0" w:type="dxa"/>
            <w:left w:w="108" w:type="dxa"/>
            <w:bottom w:w="0" w:type="dxa"/>
            <w:right w:w="108" w:type="dxa"/>
          </w:tblCellMar>
        </w:tblPrEx>
        <w:trPr>
          <w:trHeight w:val="540" w:hRule="atLeast"/>
        </w:trPr>
        <w:tc>
          <w:tcPr>
            <w:tcW w:w="9612" w:type="dxa"/>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财政拨款收入支出决算总表</w:t>
            </w:r>
          </w:p>
        </w:tc>
      </w:tr>
      <w:tr>
        <w:tblPrEx>
          <w:tblCellMar>
            <w:top w:w="0" w:type="dxa"/>
            <w:left w:w="108" w:type="dxa"/>
            <w:bottom w:w="0" w:type="dxa"/>
            <w:right w:w="108" w:type="dxa"/>
          </w:tblCellMar>
        </w:tblPrEx>
        <w:trPr>
          <w:trHeight w:val="255" w:hRule="atLeast"/>
        </w:trPr>
        <w:tc>
          <w:tcPr>
            <w:tcW w:w="24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1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87"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批复04表</w:t>
            </w:r>
          </w:p>
        </w:tc>
      </w:tr>
      <w:tr>
        <w:tblPrEx>
          <w:tblCellMar>
            <w:top w:w="0" w:type="dxa"/>
            <w:left w:w="108" w:type="dxa"/>
            <w:bottom w:w="0" w:type="dxa"/>
            <w:right w:w="108" w:type="dxa"/>
          </w:tblCellMar>
        </w:tblPrEx>
        <w:trPr>
          <w:trHeight w:val="255" w:hRule="atLeast"/>
        </w:trPr>
        <w:tc>
          <w:tcPr>
            <w:tcW w:w="3462"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编制部门：中共西安市阎良区机关工委（本级）</w:t>
            </w:r>
          </w:p>
        </w:tc>
        <w:tc>
          <w:tcPr>
            <w:tcW w:w="2713"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7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87"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3462"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     入</w:t>
            </w:r>
          </w:p>
        </w:tc>
        <w:tc>
          <w:tcPr>
            <w:tcW w:w="6150" w:type="dxa"/>
            <w:gridSpan w:val="5"/>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     出</w:t>
            </w:r>
          </w:p>
        </w:tc>
      </w:tr>
      <w:tr>
        <w:tblPrEx>
          <w:tblCellMar>
            <w:top w:w="0" w:type="dxa"/>
            <w:left w:w="108" w:type="dxa"/>
            <w:bottom w:w="0" w:type="dxa"/>
            <w:right w:w="108" w:type="dxa"/>
          </w:tblCellMar>
        </w:tblPrEx>
        <w:trPr>
          <w:trHeight w:val="292" w:hRule="atLeast"/>
        </w:trPr>
        <w:tc>
          <w:tcPr>
            <w:tcW w:w="242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    目</w:t>
            </w:r>
          </w:p>
        </w:tc>
        <w:tc>
          <w:tcPr>
            <w:tcW w:w="103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271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项目（按功能分类）</w:t>
            </w:r>
          </w:p>
        </w:tc>
        <w:tc>
          <w:tcPr>
            <w:tcW w:w="3437" w:type="dxa"/>
            <w:gridSpan w:val="4"/>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tblPrEx>
          <w:tblCellMar>
            <w:top w:w="0" w:type="dxa"/>
            <w:left w:w="108" w:type="dxa"/>
            <w:bottom w:w="0" w:type="dxa"/>
            <w:right w:w="108" w:type="dxa"/>
          </w:tblCellMar>
        </w:tblPrEx>
        <w:trPr>
          <w:trHeight w:val="615" w:hRule="atLeast"/>
        </w:trPr>
        <w:tc>
          <w:tcPr>
            <w:tcW w:w="2425"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03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2713"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w:t>
            </w:r>
          </w:p>
        </w:tc>
        <w:tc>
          <w:tcPr>
            <w:tcW w:w="86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1025" w:type="dxa"/>
            <w:tcBorders>
              <w:top w:val="nil"/>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国有资本经营预算财政拨款</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79.38</w:t>
            </w: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72.71</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72.71</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5.14</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5.14</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16"/>
                <w:szCs w:val="16"/>
                <w:u w:val="none"/>
              </w:rPr>
            </w:pPr>
          </w:p>
        </w:tc>
        <w:tc>
          <w:tcPr>
            <w:tcW w:w="1037"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收入总计</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79.38</w:t>
            </w: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支出总计</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79.38</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79.38</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年初财政拨款结转和结余</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年末财政拨款结转和结余</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13"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25"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13"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25"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w:t>
            </w:r>
          </w:p>
        </w:tc>
        <w:tc>
          <w:tcPr>
            <w:tcW w:w="10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13" w:type="dxa"/>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75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86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1025" w:type="dxa"/>
            <w:tcBorders>
              <w:top w:val="nil"/>
              <w:left w:val="nil"/>
              <w:bottom w:val="single" w:color="000000" w:sz="4" w:space="0"/>
              <w:right w:val="single" w:color="000000" w:sz="8"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308" w:hRule="atLeast"/>
        </w:trPr>
        <w:tc>
          <w:tcPr>
            <w:tcW w:w="2425" w:type="dxa"/>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1037"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79.38</w:t>
            </w:r>
          </w:p>
        </w:tc>
        <w:tc>
          <w:tcPr>
            <w:tcW w:w="2713" w:type="dxa"/>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750"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79.38</w:t>
            </w:r>
          </w:p>
        </w:tc>
        <w:tc>
          <w:tcPr>
            <w:tcW w:w="800"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79.38</w:t>
            </w:r>
          </w:p>
        </w:tc>
        <w:tc>
          <w:tcPr>
            <w:tcW w:w="862"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0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CellMar>
            <w:top w:w="0" w:type="dxa"/>
            <w:left w:w="108" w:type="dxa"/>
            <w:bottom w:w="0" w:type="dxa"/>
            <w:right w:w="108" w:type="dxa"/>
          </w:tblCellMar>
        </w:tblPrEx>
        <w:trPr>
          <w:trHeight w:val="308" w:hRule="atLeast"/>
        </w:trPr>
        <w:tc>
          <w:tcPr>
            <w:tcW w:w="9612"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注：本表反映部门本年度一般公共预算和政府性基金预算财政拨款的总收支和年末结转结余情况。本表金额转换为万元时，因四舍五入可能存在尾差。</w:t>
            </w:r>
          </w:p>
        </w:tc>
      </w:tr>
    </w:tbl>
    <w:p>
      <w:pPr>
        <w:jc w:val="both"/>
        <w:rPr>
          <w:rFonts w:hint="eastAsia" w:ascii="宋体" w:hAnsi="宋体" w:eastAsia="宋体" w:cs="宋体"/>
          <w:b/>
          <w:bCs/>
          <w:szCs w:val="32"/>
        </w:rPr>
      </w:pPr>
    </w:p>
    <w:tbl>
      <w:tblPr>
        <w:tblStyle w:val="6"/>
        <w:tblW w:w="5697" w:type="pct"/>
        <w:tblInd w:w="-426" w:type="dxa"/>
        <w:shd w:val="clear" w:color="auto" w:fill="auto"/>
        <w:tblLayout w:type="fixed"/>
        <w:tblCellMar>
          <w:top w:w="0" w:type="dxa"/>
          <w:left w:w="108" w:type="dxa"/>
          <w:bottom w:w="0" w:type="dxa"/>
          <w:right w:w="108" w:type="dxa"/>
        </w:tblCellMar>
      </w:tblPr>
      <w:tblGrid>
        <w:gridCol w:w="1237"/>
        <w:gridCol w:w="325"/>
        <w:gridCol w:w="288"/>
        <w:gridCol w:w="2712"/>
        <w:gridCol w:w="1163"/>
        <w:gridCol w:w="892"/>
        <w:gridCol w:w="795"/>
        <w:gridCol w:w="663"/>
        <w:gridCol w:w="837"/>
        <w:gridCol w:w="1038"/>
        <w:gridCol w:w="375"/>
      </w:tblGrid>
      <w:tr>
        <w:tblPrEx>
          <w:shd w:val="clear" w:color="auto" w:fill="auto"/>
          <w:tblCellMar>
            <w:top w:w="0" w:type="dxa"/>
            <w:left w:w="108" w:type="dxa"/>
            <w:bottom w:w="0" w:type="dxa"/>
            <w:right w:w="108" w:type="dxa"/>
          </w:tblCellMar>
        </w:tblPrEx>
        <w:trPr>
          <w:trHeight w:val="540" w:hRule="atLeast"/>
        </w:trPr>
        <w:tc>
          <w:tcPr>
            <w:tcW w:w="5000" w:type="pct"/>
            <w:gridSpan w:val="11"/>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kern w:val="0"/>
                <w:sz w:val="44"/>
                <w:szCs w:val="44"/>
                <w:u w:val="none"/>
                <w:lang w:val="en-US" w:eastAsia="zh-CN" w:bidi="ar"/>
              </w:rPr>
            </w:pPr>
            <w:r>
              <w:rPr>
                <w:rFonts w:hint="eastAsia" w:ascii="宋体" w:hAnsi="宋体" w:eastAsia="宋体" w:cs="宋体"/>
                <w:i w:val="0"/>
                <w:iCs w:val="0"/>
                <w:color w:val="000000"/>
                <w:kern w:val="0"/>
                <w:sz w:val="44"/>
                <w:szCs w:val="44"/>
                <w:u w:val="none"/>
                <w:lang w:val="en-US" w:eastAsia="zh-CN" w:bidi="ar"/>
              </w:rPr>
              <w:t>一般公共预算财政拨款支出决算表</w:t>
            </w:r>
          </w:p>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（按功能分类科目）</w:t>
            </w:r>
          </w:p>
        </w:tc>
      </w:tr>
      <w:tr>
        <w:tblPrEx>
          <w:tblCellMar>
            <w:top w:w="0" w:type="dxa"/>
            <w:left w:w="108" w:type="dxa"/>
            <w:bottom w:w="0" w:type="dxa"/>
            <w:right w:w="108" w:type="dxa"/>
          </w:tblCellMar>
        </w:tblPrEx>
        <w:trPr>
          <w:trHeight w:val="255" w:hRule="atLeast"/>
        </w:trPr>
        <w:tc>
          <w:tcPr>
            <w:tcW w:w="59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1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6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29" w:type="pct"/>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批复05表</w:t>
            </w: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55" w:hRule="atLeast"/>
        </w:trPr>
        <w:tc>
          <w:tcPr>
            <w:tcW w:w="2209" w:type="pct"/>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编制部门：中共西安市阎良区机关工委（本级）</w:t>
            </w:r>
          </w:p>
        </w:tc>
        <w:tc>
          <w:tcPr>
            <w:tcW w:w="1380" w:type="pct"/>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1229" w:type="pct"/>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2209"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38"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05"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02"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功能分类科目</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w:t>
            </w:r>
          </w:p>
        </w:tc>
        <w:tc>
          <w:tcPr>
            <w:tcW w:w="131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6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3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8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40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77" w:hRule="atLeast"/>
        </w:trPr>
        <w:tc>
          <w:tcPr>
            <w:tcW w:w="89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1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6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3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615" w:hRule="atLeast"/>
        </w:trPr>
        <w:tc>
          <w:tcPr>
            <w:tcW w:w="89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1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63"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3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8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2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05"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02"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2209"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79.38</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74.38</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72.70</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65.32</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53.14</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2013602</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02"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895" w:type="pct"/>
            <w:gridSpan w:val="3"/>
            <w:tcBorders>
              <w:top w:val="nil"/>
              <w:left w:val="single" w:color="000000" w:sz="4" w:space="0"/>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13" w:type="pct"/>
            <w:tcBorders>
              <w:top w:val="nil"/>
              <w:left w:val="nil"/>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63"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1"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4"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21"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05"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2"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08" w:hRule="atLeast"/>
        </w:trPr>
        <w:tc>
          <w:tcPr>
            <w:tcW w:w="4818"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注：本表反映部门本年度一般公共预算财政拨款实际支出情况。本表金额转换为万元时，因四舍五入可能存在尾差。</w:t>
            </w: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bl>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tbl>
      <w:tblPr>
        <w:tblStyle w:val="6"/>
        <w:tblW w:w="10137" w:type="dxa"/>
        <w:tblInd w:w="-351" w:type="dxa"/>
        <w:shd w:val="clear" w:color="auto" w:fill="auto"/>
        <w:tblLayout w:type="fixed"/>
        <w:tblCellMar>
          <w:top w:w="0" w:type="dxa"/>
          <w:left w:w="108" w:type="dxa"/>
          <w:bottom w:w="0" w:type="dxa"/>
          <w:right w:w="108" w:type="dxa"/>
        </w:tblCellMar>
      </w:tblPr>
      <w:tblGrid>
        <w:gridCol w:w="700"/>
        <w:gridCol w:w="256"/>
        <w:gridCol w:w="256"/>
        <w:gridCol w:w="4450"/>
        <w:gridCol w:w="1700"/>
        <w:gridCol w:w="875"/>
        <w:gridCol w:w="750"/>
        <w:gridCol w:w="1150"/>
      </w:tblGrid>
      <w:tr>
        <w:tblPrEx>
          <w:shd w:val="clear" w:color="auto" w:fill="auto"/>
          <w:tblCellMar>
            <w:top w:w="0" w:type="dxa"/>
            <w:left w:w="108" w:type="dxa"/>
            <w:bottom w:w="0" w:type="dxa"/>
            <w:right w:w="108" w:type="dxa"/>
          </w:tblCellMar>
        </w:tblPrEx>
        <w:trPr>
          <w:trHeight w:val="540" w:hRule="atLeast"/>
        </w:trPr>
        <w:tc>
          <w:tcPr>
            <w:tcW w:w="10137" w:type="dxa"/>
            <w:gridSpan w:val="8"/>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kern w:val="0"/>
                <w:sz w:val="44"/>
                <w:szCs w:val="44"/>
                <w:u w:val="none"/>
                <w:lang w:val="en-US" w:eastAsia="zh-CN" w:bidi="ar"/>
              </w:rPr>
            </w:pPr>
            <w:r>
              <w:rPr>
                <w:rFonts w:hint="eastAsia" w:ascii="宋体" w:hAnsi="宋体" w:eastAsia="宋体" w:cs="宋体"/>
                <w:i w:val="0"/>
                <w:iCs w:val="0"/>
                <w:color w:val="000000"/>
                <w:kern w:val="0"/>
                <w:sz w:val="44"/>
                <w:szCs w:val="44"/>
                <w:u w:val="none"/>
                <w:lang w:val="en-US" w:eastAsia="zh-CN" w:bidi="ar"/>
              </w:rPr>
              <w:t>一般公共预算财政拨款基本支出决算表</w:t>
            </w:r>
          </w:p>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（按经济分类科目）</w:t>
            </w:r>
          </w:p>
        </w:tc>
      </w:tr>
      <w:tr>
        <w:tblPrEx>
          <w:tblCellMar>
            <w:top w:w="0" w:type="dxa"/>
            <w:left w:w="108" w:type="dxa"/>
            <w:bottom w:w="0" w:type="dxa"/>
            <w:right w:w="108" w:type="dxa"/>
          </w:tblCellMar>
        </w:tblPrEx>
        <w:trPr>
          <w:trHeight w:val="255" w:hRule="atLeast"/>
        </w:trPr>
        <w:tc>
          <w:tcPr>
            <w:tcW w:w="700" w:type="dxa"/>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p>
        </w:tc>
        <w:tc>
          <w:tcPr>
            <w:tcW w:w="256" w:type="dxa"/>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p>
        </w:tc>
        <w:tc>
          <w:tcPr>
            <w:tcW w:w="256" w:type="dxa"/>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p>
        </w:tc>
        <w:tc>
          <w:tcPr>
            <w:tcW w:w="4450" w:type="dxa"/>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p>
        </w:tc>
        <w:tc>
          <w:tcPr>
            <w:tcW w:w="1700" w:type="dxa"/>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p>
        </w:tc>
        <w:tc>
          <w:tcPr>
            <w:tcW w:w="875" w:type="dxa"/>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p>
        </w:tc>
        <w:tc>
          <w:tcPr>
            <w:tcW w:w="1150"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批复06表</w:t>
            </w:r>
          </w:p>
        </w:tc>
      </w:tr>
      <w:tr>
        <w:tblPrEx>
          <w:tblCellMar>
            <w:top w:w="0" w:type="dxa"/>
            <w:left w:w="108" w:type="dxa"/>
            <w:bottom w:w="0" w:type="dxa"/>
            <w:right w:w="108" w:type="dxa"/>
          </w:tblCellMar>
        </w:tblPrEx>
        <w:trPr>
          <w:trHeight w:val="255" w:hRule="atLeast"/>
        </w:trPr>
        <w:tc>
          <w:tcPr>
            <w:tcW w:w="5662"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编制部门：中共西安市阎良区机关工委（本级）</w:t>
            </w:r>
          </w:p>
        </w:tc>
        <w:tc>
          <w:tcPr>
            <w:tcW w:w="2575" w:type="dxa"/>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1900"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5662"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8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7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1150" w:type="dxa"/>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308" w:hRule="atLeast"/>
        </w:trPr>
        <w:tc>
          <w:tcPr>
            <w:tcW w:w="1212"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44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77" w:hRule="atLeast"/>
        </w:trPr>
        <w:tc>
          <w:tcPr>
            <w:tcW w:w="1212"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12" w:hRule="atLeast"/>
        </w:trPr>
        <w:tc>
          <w:tcPr>
            <w:tcW w:w="1212"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0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5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662" w:type="dxa"/>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74.38</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71.99</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22.93</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22.93</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4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212"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4450"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00"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75"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50" w:type="dxa"/>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0137"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Pr>
        <w:jc w:val="both"/>
        <w:rPr>
          <w:rFonts w:hint="eastAsia" w:ascii="宋体" w:hAnsi="宋体" w:eastAsia="宋体" w:cs="宋体"/>
          <w:b/>
          <w:bCs/>
          <w:szCs w:val="32"/>
        </w:rPr>
      </w:pPr>
    </w:p>
    <w:p/>
    <w:p/>
    <w:p/>
    <w:p/>
    <w:p/>
    <w:p/>
    <w:p/>
    <w:p/>
    <w:p/>
    <w:p/>
    <w:p/>
    <w:tbl>
      <w:tblPr>
        <w:tblStyle w:val="6"/>
        <w:tblW w:w="5696" w:type="pct"/>
        <w:tblInd w:w="-589" w:type="dxa"/>
        <w:shd w:val="clear" w:color="auto" w:fill="auto"/>
        <w:tblLayout w:type="fixed"/>
        <w:tblCellMar>
          <w:top w:w="0" w:type="dxa"/>
          <w:left w:w="108" w:type="dxa"/>
          <w:bottom w:w="0" w:type="dxa"/>
          <w:right w:w="108" w:type="dxa"/>
        </w:tblCellMar>
      </w:tblPr>
      <w:tblGrid>
        <w:gridCol w:w="1813"/>
        <w:gridCol w:w="712"/>
        <w:gridCol w:w="1074"/>
        <w:gridCol w:w="1001"/>
        <w:gridCol w:w="1300"/>
        <w:gridCol w:w="1050"/>
        <w:gridCol w:w="725"/>
        <w:gridCol w:w="925"/>
        <w:gridCol w:w="1338"/>
        <w:gridCol w:w="385"/>
      </w:tblGrid>
      <w:tr>
        <w:tblPrEx>
          <w:shd w:val="clear" w:color="auto" w:fill="auto"/>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kern w:val="0"/>
                <w:sz w:val="44"/>
                <w:szCs w:val="44"/>
                <w:u w:val="none"/>
                <w:lang w:val="en-US" w:eastAsia="zh-CN" w:bidi="ar"/>
              </w:rPr>
            </w:pPr>
            <w:r>
              <w:rPr>
                <w:rFonts w:hint="eastAsia" w:ascii="宋体" w:hAnsi="宋体" w:eastAsia="宋体" w:cs="宋体"/>
                <w:i w:val="0"/>
                <w:iCs w:val="0"/>
                <w:color w:val="000000"/>
                <w:kern w:val="0"/>
                <w:sz w:val="44"/>
                <w:szCs w:val="44"/>
                <w:u w:val="none"/>
                <w:lang w:val="en-US" w:eastAsia="zh-CN" w:bidi="ar"/>
              </w:rPr>
              <w:t>一般公共预算财政拨款“三公”经费及会议费、</w:t>
            </w:r>
          </w:p>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培训费支出决算表</w:t>
            </w:r>
          </w:p>
        </w:tc>
      </w:tr>
      <w:tr>
        <w:tblPrEx>
          <w:tblCellMar>
            <w:top w:w="0" w:type="dxa"/>
            <w:left w:w="108" w:type="dxa"/>
            <w:bottom w:w="0" w:type="dxa"/>
            <w:right w:w="108" w:type="dxa"/>
          </w:tblCellMar>
        </w:tblPrEx>
        <w:trPr>
          <w:trHeight w:val="255" w:hRule="atLeast"/>
        </w:trPr>
        <w:tc>
          <w:tcPr>
            <w:tcW w:w="87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8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2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0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96"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批复07表</w:t>
            </w: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55" w:hRule="atLeast"/>
        </w:trPr>
        <w:tc>
          <w:tcPr>
            <w:tcW w:w="2228" w:type="pct"/>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编制部门：中共西安市阎良区机关工委（本级）</w:t>
            </w:r>
          </w:p>
        </w:tc>
        <w:tc>
          <w:tcPr>
            <w:tcW w:w="629"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50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96"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554" w:hRule="atLeast"/>
        </w:trPr>
        <w:tc>
          <w:tcPr>
            <w:tcW w:w="878" w:type="pct"/>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39" w:type="pct"/>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一般公共预算财政拨款安排的“三公”经费</w:t>
            </w:r>
          </w:p>
        </w:tc>
        <w:tc>
          <w:tcPr>
            <w:tcW w:w="44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w:t>
            </w:r>
          </w:p>
        </w:tc>
        <w:tc>
          <w:tcPr>
            <w:tcW w:w="648"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培训费</w:t>
            </w: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477"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4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2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484"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89" w:type="pct"/>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4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723"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84"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2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0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5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4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23" w:hRule="atLeast"/>
        </w:trPr>
        <w:tc>
          <w:tcPr>
            <w:tcW w:w="878" w:type="pct"/>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34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0"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9"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1"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8"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48" w:type="pct"/>
            <w:tcBorders>
              <w:top w:val="nil"/>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69" w:hRule="atLeast"/>
        </w:trPr>
        <w:tc>
          <w:tcPr>
            <w:tcW w:w="878" w:type="pct"/>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34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29"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48"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369" w:hRule="atLeast"/>
        </w:trPr>
        <w:tc>
          <w:tcPr>
            <w:tcW w:w="878" w:type="pct"/>
            <w:tcBorders>
              <w:top w:val="nil"/>
              <w:left w:val="single" w:color="000000" w:sz="4" w:space="0"/>
              <w:bottom w:val="single" w:color="000000" w:sz="8"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44"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20"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4"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29"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08"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1"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8"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48"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554" w:hRule="atLeast"/>
        </w:trPr>
        <w:tc>
          <w:tcPr>
            <w:tcW w:w="4813" w:type="pct"/>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注：本表反映部门本年度一般公共预算财政拨款“三公”经费、会议费、培训费的预算数和实际支出。预算数为调整预算数。本表金额转换为万元时，因四舍五入可能存在尾差。</w:t>
            </w:r>
          </w:p>
        </w:tc>
        <w:tc>
          <w:tcPr>
            <w:tcW w:w="1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bl>
    <w:p/>
    <w:tbl>
      <w:tblPr>
        <w:tblStyle w:val="6"/>
        <w:tblW w:w="5193" w:type="pct"/>
        <w:tblInd w:w="0" w:type="dxa"/>
        <w:shd w:val="clear" w:color="auto" w:fill="auto"/>
        <w:tblLayout w:type="fixed"/>
        <w:tblCellMar>
          <w:top w:w="0" w:type="dxa"/>
          <w:left w:w="108" w:type="dxa"/>
          <w:bottom w:w="0" w:type="dxa"/>
          <w:right w:w="108" w:type="dxa"/>
        </w:tblCellMar>
      </w:tblPr>
      <w:tblGrid>
        <w:gridCol w:w="2675"/>
        <w:gridCol w:w="312"/>
        <w:gridCol w:w="240"/>
        <w:gridCol w:w="647"/>
        <w:gridCol w:w="675"/>
        <w:gridCol w:w="1687"/>
        <w:gridCol w:w="738"/>
        <w:gridCol w:w="664"/>
        <w:gridCol w:w="773"/>
        <w:gridCol w:w="1000"/>
      </w:tblGrid>
      <w:tr>
        <w:tblPrEx>
          <w:shd w:val="clear" w:color="auto" w:fill="auto"/>
          <w:tblCellMar>
            <w:top w:w="0" w:type="dxa"/>
            <w:left w:w="108" w:type="dxa"/>
            <w:bottom w:w="0" w:type="dxa"/>
            <w:right w:w="108" w:type="dxa"/>
          </w:tblCellMar>
        </w:tblPrEx>
        <w:trPr>
          <w:trHeight w:val="540" w:hRule="atLeast"/>
        </w:trPr>
        <w:tc>
          <w:tcPr>
            <w:tcW w:w="5000" w:type="pct"/>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政府性基金预算财政拨款收入支出决算表</w:t>
            </w:r>
          </w:p>
        </w:tc>
      </w:tr>
      <w:tr>
        <w:tblPrEx>
          <w:tblCellMar>
            <w:top w:w="0" w:type="dxa"/>
            <w:left w:w="108" w:type="dxa"/>
            <w:bottom w:w="0" w:type="dxa"/>
            <w:right w:w="108" w:type="dxa"/>
          </w:tblCellMar>
        </w:tblPrEx>
        <w:trPr>
          <w:trHeight w:val="255" w:hRule="atLeast"/>
        </w:trPr>
        <w:tc>
          <w:tcPr>
            <w:tcW w:w="142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7"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4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8"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9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94" w:type="pct"/>
            <w:gridSpan w:val="3"/>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批复08表</w:t>
            </w:r>
          </w:p>
        </w:tc>
      </w:tr>
      <w:tr>
        <w:tblPrEx>
          <w:tblCellMar>
            <w:top w:w="0" w:type="dxa"/>
            <w:left w:w="108" w:type="dxa"/>
            <w:bottom w:w="0" w:type="dxa"/>
            <w:right w:w="108" w:type="dxa"/>
          </w:tblCellMar>
        </w:tblPrEx>
        <w:trPr>
          <w:trHeight w:val="255" w:hRule="atLeast"/>
        </w:trPr>
        <w:tc>
          <w:tcPr>
            <w:tcW w:w="2416" w:type="pct"/>
            <w:gridSpan w:val="5"/>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编制部门：中共西安市阎良区机关工委（本级）</w:t>
            </w:r>
          </w:p>
        </w:tc>
        <w:tc>
          <w:tcPr>
            <w:tcW w:w="896"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39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31"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2058"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58"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96"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155"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31" w:type="pct"/>
            <w:vMerge w:val="restart"/>
            <w:tcBorders>
              <w:top w:val="single" w:color="000000" w:sz="4" w:space="0"/>
              <w:left w:val="nil"/>
              <w:bottom w:val="single" w:color="000000" w:sz="4" w:space="0"/>
              <w:right w:val="single" w:color="000000" w:sz="8"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CellMar>
            <w:top w:w="0" w:type="dxa"/>
            <w:left w:w="108" w:type="dxa"/>
            <w:bottom w:w="0" w:type="dxa"/>
            <w:right w:w="108" w:type="dxa"/>
          </w:tblCellMar>
        </w:tblPrEx>
        <w:trPr>
          <w:trHeight w:val="308" w:hRule="atLeast"/>
        </w:trPr>
        <w:tc>
          <w:tcPr>
            <w:tcW w:w="1714"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43"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5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9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52"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1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31"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71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9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1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31"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15" w:hRule="atLeast"/>
        </w:trPr>
        <w:tc>
          <w:tcPr>
            <w:tcW w:w="1714"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43"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8"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96"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52"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1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531" w:type="pct"/>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058"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3"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8"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2"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43" w:type="pct"/>
            <w:tcBorders>
              <w:top w:val="nil"/>
              <w:left w:val="nil"/>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58"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96"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92"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52"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0"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1" w:type="pct"/>
            <w:tcBorders>
              <w:top w:val="nil"/>
              <w:left w:val="nil"/>
              <w:bottom w:val="single" w:color="000000" w:sz="8"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
    <w:tbl>
      <w:tblPr>
        <w:tblStyle w:val="6"/>
        <w:tblW w:w="5000" w:type="pct"/>
        <w:tblInd w:w="0" w:type="dxa"/>
        <w:shd w:val="clear" w:color="auto" w:fill="auto"/>
        <w:tblLayout w:type="autofit"/>
        <w:tblCellMar>
          <w:top w:w="0" w:type="dxa"/>
          <w:left w:w="108" w:type="dxa"/>
          <w:bottom w:w="0" w:type="dxa"/>
          <w:right w:w="108" w:type="dxa"/>
        </w:tblCellMar>
      </w:tblPr>
      <w:tblGrid>
        <w:gridCol w:w="2985"/>
        <w:gridCol w:w="365"/>
        <w:gridCol w:w="373"/>
        <w:gridCol w:w="453"/>
        <w:gridCol w:w="3159"/>
        <w:gridCol w:w="452"/>
        <w:gridCol w:w="1274"/>
      </w:tblGrid>
      <w:tr>
        <w:tblPrEx>
          <w:shd w:val="clear" w:color="auto" w:fill="auto"/>
          <w:tblCellMar>
            <w:top w:w="0" w:type="dxa"/>
            <w:left w:w="108" w:type="dxa"/>
            <w:bottom w:w="0" w:type="dxa"/>
            <w:right w:w="108" w:type="dxa"/>
          </w:tblCellMar>
        </w:tblPrEx>
        <w:trPr>
          <w:trHeight w:val="540" w:hRule="atLeast"/>
        </w:trPr>
        <w:tc>
          <w:tcPr>
            <w:tcW w:w="5000" w:type="pct"/>
            <w:gridSpan w:val="7"/>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国有资本经营预算财政拨款支出决算表</w:t>
            </w:r>
          </w:p>
        </w:tc>
      </w:tr>
      <w:tr>
        <w:tblPrEx>
          <w:tblCellMar>
            <w:top w:w="0" w:type="dxa"/>
            <w:left w:w="108" w:type="dxa"/>
            <w:bottom w:w="0" w:type="dxa"/>
            <w:right w:w="108" w:type="dxa"/>
          </w:tblCellMar>
        </w:tblPrEx>
        <w:trPr>
          <w:trHeight w:val="255" w:hRule="atLeast"/>
        </w:trPr>
        <w:tc>
          <w:tcPr>
            <w:tcW w:w="16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78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0"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批复09表</w:t>
            </w:r>
          </w:p>
        </w:tc>
      </w:tr>
      <w:tr>
        <w:tblPrEx>
          <w:tblCellMar>
            <w:top w:w="0" w:type="dxa"/>
            <w:left w:w="108" w:type="dxa"/>
            <w:bottom w:w="0" w:type="dxa"/>
            <w:right w:w="108" w:type="dxa"/>
          </w:tblCellMar>
        </w:tblPrEx>
        <w:trPr>
          <w:trHeight w:val="255" w:hRule="atLeast"/>
        </w:trPr>
        <w:tc>
          <w:tcPr>
            <w:tcW w:w="2282" w:type="pct"/>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编制单位：中共西安市阎良区机关工委（本级）</w:t>
            </w:r>
          </w:p>
        </w:tc>
        <w:tc>
          <w:tcPr>
            <w:tcW w:w="1786"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2021年7月</w:t>
            </w:r>
          </w:p>
        </w:tc>
        <w:tc>
          <w:tcPr>
            <w:tcW w:w="930" w:type="pct"/>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2282" w:type="pct"/>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17"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08" w:hRule="atLeast"/>
        </w:trPr>
        <w:tc>
          <w:tcPr>
            <w:tcW w:w="2051"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31"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86"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00" w:type="pct"/>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08" w:hRule="atLeast"/>
        </w:trPr>
        <w:tc>
          <w:tcPr>
            <w:tcW w:w="2051"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8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15" w:hRule="atLeast"/>
        </w:trPr>
        <w:tc>
          <w:tcPr>
            <w:tcW w:w="2051"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1"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786"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3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00" w:type="pct"/>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282" w:type="pct"/>
            <w:gridSpan w:val="4"/>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05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05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05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05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051"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86"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0"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2051" w:type="pct"/>
            <w:gridSpan w:val="3"/>
            <w:tcBorders>
              <w:top w:val="nil"/>
              <w:left w:val="single" w:color="000000" w:sz="4" w:space="0"/>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31" w:type="pct"/>
            <w:tcBorders>
              <w:top w:val="nil"/>
              <w:left w:val="nil"/>
              <w:bottom w:val="single" w:color="000000" w:sz="8"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786"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0"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700" w:type="pct"/>
            <w:tcBorders>
              <w:top w:val="nil"/>
              <w:left w:val="nil"/>
              <w:bottom w:val="single" w:color="000000" w:sz="8"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注：本表反映部门本年度国有资本经营预算财政拨款支出情况。本表金额转换为万元时，因四舍五入可能存在尾差。</w:t>
            </w:r>
          </w:p>
        </w:tc>
      </w:tr>
    </w:tbl>
    <w:p/>
    <w:p/>
    <w:p/>
    <w:p/>
    <w:p/>
    <w:p/>
    <w:p/>
    <w:p/>
    <w:p/>
    <w:p/>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w:t>
      </w:r>
      <w:r>
        <w:rPr>
          <w:rFonts w:ascii="黑体" w:hAnsi="宋体" w:eastAsia="黑体"/>
          <w:color w:val="000000"/>
          <w:kern w:val="0"/>
          <w:sz w:val="44"/>
          <w:szCs w:val="44"/>
        </w:rPr>
        <w:t xml:space="preserve"> 20</w:t>
      </w:r>
      <w:r>
        <w:rPr>
          <w:rFonts w:hint="eastAsia" w:ascii="黑体" w:hAnsi="宋体" w:eastAsia="黑体"/>
          <w:color w:val="000000"/>
          <w:kern w:val="0"/>
          <w:sz w:val="44"/>
          <w:szCs w:val="44"/>
          <w:lang w:val="en-US" w:eastAsia="zh-CN"/>
        </w:rPr>
        <w:t>20</w:t>
      </w:r>
      <w:r>
        <w:rPr>
          <w:rFonts w:hint="eastAsia" w:ascii="黑体" w:hAnsi="宋体" w:eastAsia="黑体"/>
          <w:color w:val="000000"/>
          <w:kern w:val="0"/>
          <w:sz w:val="44"/>
          <w:szCs w:val="44"/>
        </w:rPr>
        <w:t>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一、收入支出决算总体情况说明</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rPr>
        <w:t>20</w:t>
      </w:r>
      <w:r>
        <w:rPr>
          <w:rFonts w:hint="eastAsia" w:ascii="仿宋_GB2312" w:hAnsi="华文仿宋" w:eastAsia="仿宋_GB2312" w:cs="华文仿宋"/>
          <w:sz w:val="32"/>
          <w:szCs w:val="32"/>
          <w:lang w:val="en-US" w:eastAsia="zh-CN"/>
        </w:rPr>
        <w:t>20</w:t>
      </w:r>
      <w:r>
        <w:rPr>
          <w:rFonts w:hint="eastAsia" w:ascii="仿宋_GB2312" w:hAnsi="华文仿宋" w:eastAsia="仿宋_GB2312" w:cs="华文仿宋"/>
          <w:sz w:val="32"/>
          <w:szCs w:val="32"/>
        </w:rPr>
        <w:t>年度本年收入合计</w:t>
      </w:r>
      <w:r>
        <w:rPr>
          <w:rFonts w:hint="eastAsia" w:ascii="仿宋_GB2312" w:hAnsi="华文仿宋" w:eastAsia="仿宋_GB2312" w:cs="华文仿宋"/>
          <w:sz w:val="32"/>
          <w:szCs w:val="32"/>
          <w:lang w:val="en-US" w:eastAsia="zh-CN"/>
        </w:rPr>
        <w:t>79.38</w:t>
      </w:r>
      <w:r>
        <w:rPr>
          <w:rFonts w:hint="eastAsia" w:ascii="仿宋_GB2312" w:hAnsi="华文仿宋" w:eastAsia="仿宋_GB2312" w:cs="华文仿宋"/>
          <w:sz w:val="32"/>
          <w:szCs w:val="32"/>
        </w:rPr>
        <w:t>万元，较上</w:t>
      </w:r>
      <w:r>
        <w:rPr>
          <w:rFonts w:hint="eastAsia" w:ascii="仿宋_GB2312" w:hAnsi="华文仿宋" w:eastAsia="仿宋_GB2312" w:cs="华文仿宋"/>
          <w:sz w:val="32"/>
          <w:szCs w:val="32"/>
          <w:lang w:eastAsia="zh-CN"/>
        </w:rPr>
        <w:t>年度决算减少</w:t>
      </w:r>
      <w:r>
        <w:rPr>
          <w:rFonts w:hint="eastAsia" w:ascii="仿宋_GB2312" w:hAnsi="华文仿宋" w:eastAsia="仿宋_GB2312" w:cs="华文仿宋"/>
          <w:sz w:val="32"/>
          <w:szCs w:val="32"/>
          <w:lang w:val="en-US" w:eastAsia="zh-CN"/>
        </w:rPr>
        <w:t>13.07</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lang w:val="en-US" w:eastAsia="zh-CN"/>
        </w:rPr>
        <w:t>14.13</w:t>
      </w:r>
      <w:r>
        <w:rPr>
          <w:rFonts w:hint="eastAsia" w:ascii="仿宋_GB2312" w:hAnsi="仿宋" w:eastAsia="仿宋_GB2312"/>
          <w:sz w:val="32"/>
          <w:szCs w:val="32"/>
        </w:rPr>
        <w:t>%，</w:t>
      </w:r>
      <w:r>
        <w:rPr>
          <w:rFonts w:hint="eastAsia" w:ascii="仿宋_GB2312" w:hAnsi="华文仿宋" w:eastAsia="仿宋_GB2312" w:cs="华文仿宋"/>
          <w:sz w:val="32"/>
          <w:szCs w:val="32"/>
        </w:rPr>
        <w:t>主要原因是人员经费支出和项目经费支出</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rPr>
        <w:t>。</w:t>
      </w:r>
      <w:r>
        <w:rPr>
          <w:rFonts w:hint="eastAsia" w:ascii="仿宋_GB2312" w:hAnsi="华文仿宋" w:eastAsia="仿宋_GB2312" w:cs="华文仿宋"/>
          <w:sz w:val="32"/>
          <w:szCs w:val="32"/>
          <w:lang w:eastAsia="zh-CN"/>
        </w:rPr>
        <w:t>较年初预算增加</w:t>
      </w:r>
      <w:r>
        <w:rPr>
          <w:rFonts w:hint="eastAsia" w:ascii="仿宋_GB2312" w:hAnsi="华文仿宋" w:eastAsia="仿宋_GB2312" w:cs="华文仿宋"/>
          <w:sz w:val="32"/>
          <w:szCs w:val="32"/>
          <w:lang w:val="en-US" w:eastAsia="zh-CN"/>
        </w:rPr>
        <w:t>8.8万元，增加0.9%，主要原因人员工资增加。</w:t>
      </w:r>
    </w:p>
    <w:p>
      <w:pPr>
        <w:pStyle w:val="5"/>
        <w:spacing w:before="0" w:beforeAutospacing="0" w:after="0" w:afterAutospacing="0" w:line="560" w:lineRule="exact"/>
        <w:ind w:firstLine="640" w:firstLineChars="200"/>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rPr>
        <w:t>20</w:t>
      </w:r>
      <w:r>
        <w:rPr>
          <w:rFonts w:hint="eastAsia" w:ascii="仿宋_GB2312" w:hAnsi="华文仿宋" w:eastAsia="仿宋_GB2312" w:cs="华文仿宋"/>
          <w:sz w:val="32"/>
          <w:szCs w:val="32"/>
          <w:lang w:val="en-US" w:eastAsia="zh-CN"/>
        </w:rPr>
        <w:t>20</w:t>
      </w:r>
      <w:r>
        <w:rPr>
          <w:rFonts w:hint="eastAsia" w:ascii="仿宋_GB2312" w:hAnsi="华文仿宋" w:eastAsia="仿宋_GB2312" w:cs="华文仿宋"/>
          <w:sz w:val="32"/>
          <w:szCs w:val="32"/>
        </w:rPr>
        <w:t>年度本年支出合计</w:t>
      </w:r>
      <w:r>
        <w:rPr>
          <w:rFonts w:hint="eastAsia" w:ascii="仿宋_GB2312" w:hAnsi="华文仿宋" w:eastAsia="仿宋_GB2312" w:cs="华文仿宋"/>
          <w:sz w:val="32"/>
          <w:szCs w:val="32"/>
          <w:lang w:val="en-US" w:eastAsia="zh-CN"/>
        </w:rPr>
        <w:t>79.38</w:t>
      </w:r>
      <w:r>
        <w:rPr>
          <w:rFonts w:hint="eastAsia" w:ascii="仿宋_GB2312" w:hAnsi="华文仿宋" w:eastAsia="仿宋_GB2312" w:cs="华文仿宋"/>
          <w:sz w:val="32"/>
          <w:szCs w:val="32"/>
        </w:rPr>
        <w:t>万元，比</w:t>
      </w:r>
      <w:r>
        <w:rPr>
          <w:rFonts w:hint="eastAsia" w:ascii="仿宋_GB2312" w:hAnsi="华文仿宋" w:eastAsia="仿宋_GB2312" w:cs="华文仿宋"/>
          <w:sz w:val="32"/>
          <w:szCs w:val="32"/>
          <w:lang w:eastAsia="zh-CN"/>
        </w:rPr>
        <w:t>上年度决算减少</w:t>
      </w:r>
      <w:r>
        <w:rPr>
          <w:rFonts w:hint="eastAsia" w:ascii="仿宋_GB2312" w:hAnsi="华文仿宋" w:eastAsia="仿宋_GB2312" w:cs="华文仿宋"/>
          <w:sz w:val="32"/>
          <w:szCs w:val="32"/>
          <w:lang w:val="en-US" w:eastAsia="zh-CN"/>
        </w:rPr>
        <w:t>13.07</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减少</w:t>
      </w:r>
      <w:r>
        <w:rPr>
          <w:rFonts w:hint="eastAsia" w:ascii="仿宋_GB2312" w:hAnsi="华文仿宋" w:eastAsia="仿宋_GB2312" w:cs="华文仿宋"/>
          <w:sz w:val="32"/>
          <w:szCs w:val="32"/>
          <w:lang w:val="en-US" w:eastAsia="zh-CN"/>
        </w:rPr>
        <w:t>14.13</w:t>
      </w:r>
      <w:r>
        <w:rPr>
          <w:rFonts w:hint="eastAsia" w:ascii="仿宋_GB2312" w:hAnsi="仿宋" w:eastAsia="仿宋_GB2312"/>
          <w:sz w:val="32"/>
          <w:szCs w:val="32"/>
        </w:rPr>
        <w:t>%，</w:t>
      </w:r>
      <w:r>
        <w:rPr>
          <w:rFonts w:hint="eastAsia" w:ascii="仿宋_GB2312" w:hAnsi="华文仿宋" w:eastAsia="仿宋_GB2312" w:cs="华文仿宋"/>
          <w:sz w:val="32"/>
          <w:szCs w:val="32"/>
        </w:rPr>
        <w:t>主要原因是人员经费支出和项目经费支出。</w:t>
      </w:r>
      <w:r>
        <w:rPr>
          <w:rFonts w:hint="eastAsia" w:ascii="仿宋_GB2312" w:hAnsi="华文仿宋" w:eastAsia="仿宋_GB2312" w:cs="华文仿宋"/>
          <w:sz w:val="32"/>
          <w:szCs w:val="32"/>
          <w:lang w:eastAsia="zh-CN"/>
        </w:rPr>
        <w:t>较年初预算增加</w:t>
      </w:r>
      <w:r>
        <w:rPr>
          <w:rFonts w:hint="eastAsia" w:ascii="仿宋_GB2312" w:hAnsi="华文仿宋" w:eastAsia="仿宋_GB2312" w:cs="华文仿宋"/>
          <w:sz w:val="32"/>
          <w:szCs w:val="32"/>
          <w:lang w:val="en-US" w:eastAsia="zh-CN"/>
        </w:rPr>
        <w:t>8.8万元，增加0.9%，主要原因人员经费支出增加。</w:t>
      </w:r>
    </w:p>
    <w:p>
      <w:pPr>
        <w:widowControl/>
        <w:spacing w:line="560" w:lineRule="exact"/>
        <w:jc w:val="center"/>
        <w:rPr>
          <w:rFonts w:hint="eastAsia" w:ascii="仿宋_GB2312" w:hAnsi="仿宋" w:eastAsia="仿宋_GB2312"/>
          <w:b/>
          <w:bCs/>
          <w:szCs w:val="32"/>
          <w:lang w:val="en-US" w:eastAsia="zh-CN"/>
        </w:rPr>
      </w:pPr>
      <w:r>
        <w:rPr>
          <w:rFonts w:ascii="仿宋_GB2312" w:hAnsi="仿宋" w:eastAsia="仿宋_GB2312"/>
          <w:b/>
          <w:bCs/>
          <w:szCs w:val="32"/>
        </w:rPr>
        <w:t>20</w:t>
      </w:r>
      <w:r>
        <w:rPr>
          <w:rFonts w:hint="eastAsia" w:ascii="仿宋_GB2312" w:hAnsi="仿宋" w:eastAsia="仿宋_GB2312"/>
          <w:b/>
          <w:bCs/>
          <w:szCs w:val="32"/>
          <w:lang w:val="en-US" w:eastAsia="zh-CN"/>
        </w:rPr>
        <w:t>19</w:t>
      </w:r>
      <w:r>
        <w:rPr>
          <w:rFonts w:hint="eastAsia" w:ascii="仿宋_GB2312" w:hAnsi="仿宋" w:eastAsia="仿宋_GB2312"/>
          <w:b/>
          <w:bCs/>
          <w:szCs w:val="32"/>
          <w:lang w:eastAsia="zh-CN"/>
        </w:rPr>
        <w:t>年至</w:t>
      </w:r>
      <w:r>
        <w:rPr>
          <w:rFonts w:hint="eastAsia" w:ascii="仿宋_GB2312" w:hAnsi="仿宋" w:eastAsia="仿宋_GB2312"/>
          <w:b/>
          <w:bCs/>
          <w:szCs w:val="32"/>
          <w:lang w:val="en-US" w:eastAsia="zh-CN"/>
        </w:rPr>
        <w:t>2020年收入支出决算总体情况表</w:t>
      </w:r>
    </w:p>
    <w:p>
      <w:pPr>
        <w:widowControl/>
        <w:spacing w:line="560" w:lineRule="exact"/>
        <w:jc w:val="center"/>
        <w:rPr>
          <w:rFonts w:hint="eastAsia" w:ascii="仿宋_GB2312" w:hAnsi="仿宋" w:eastAsia="仿宋_GB2312"/>
          <w:szCs w:val="32"/>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04"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center"/>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70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0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2020年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05"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同比减少</w:t>
            </w:r>
          </w:p>
        </w:tc>
        <w:tc>
          <w:tcPr>
            <w:tcW w:w="1705"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收入</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92.45</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79.38</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13.07</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支出</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92.45</w:t>
            </w:r>
          </w:p>
        </w:tc>
        <w:tc>
          <w:tcPr>
            <w:tcW w:w="1704"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79.38</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13.07</w:t>
            </w:r>
          </w:p>
        </w:tc>
        <w:tc>
          <w:tcPr>
            <w:tcW w:w="1705" w:type="dxa"/>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14.13%</w:t>
            </w:r>
          </w:p>
        </w:tc>
      </w:tr>
    </w:tbl>
    <w:p>
      <w:pPr>
        <w:widowControl/>
        <w:spacing w:line="560" w:lineRule="exact"/>
        <w:jc w:val="left"/>
        <w:rPr>
          <w:rFonts w:ascii="仿宋_GB2312" w:hAnsi="仿宋" w:eastAsia="仿宋_GB2312"/>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lang w:val="en-US" w:eastAsia="zh-CN"/>
        </w:rPr>
        <w:t>79.38</w:t>
      </w:r>
      <w:r>
        <w:rPr>
          <w:rFonts w:hint="eastAsia"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lang w:val="en-US" w:eastAsia="zh-CN"/>
        </w:rPr>
        <w:t>79.38</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100%.</w:t>
      </w:r>
    </w:p>
    <w:tbl>
      <w:tblPr>
        <w:tblStyle w:val="6"/>
        <w:tblW w:w="6012" w:type="dxa"/>
        <w:jc w:val="center"/>
        <w:tblLayout w:type="fixed"/>
        <w:tblCellMar>
          <w:top w:w="0" w:type="dxa"/>
          <w:left w:w="108" w:type="dxa"/>
          <w:bottom w:w="0" w:type="dxa"/>
          <w:right w:w="108" w:type="dxa"/>
        </w:tblCellMar>
      </w:tblPr>
      <w:tblGrid>
        <w:gridCol w:w="636"/>
        <w:gridCol w:w="1755"/>
        <w:gridCol w:w="1625"/>
        <w:gridCol w:w="1996"/>
      </w:tblGrid>
      <w:tr>
        <w:tblPrEx>
          <w:tblCellMar>
            <w:top w:w="0" w:type="dxa"/>
            <w:left w:w="108" w:type="dxa"/>
            <w:bottom w:w="0" w:type="dxa"/>
            <w:right w:w="108" w:type="dxa"/>
          </w:tblCellMar>
        </w:tblPrEx>
        <w:trPr>
          <w:trHeight w:val="501"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175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分</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类</w:t>
            </w:r>
          </w:p>
        </w:tc>
        <w:tc>
          <w:tcPr>
            <w:tcW w:w="162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lang w:eastAsia="zh-CN"/>
              </w:rPr>
              <w:t>收入</w:t>
            </w:r>
            <w:r>
              <w:rPr>
                <w:rFonts w:hint="eastAsia" w:ascii="仿宋_GB2312" w:hAnsi="宋体" w:eastAsia="仿宋_GB2312" w:cs="宋体"/>
                <w:kern w:val="0"/>
                <w:sz w:val="22"/>
                <w:szCs w:val="22"/>
              </w:rPr>
              <w:t>金额</w:t>
            </w:r>
          </w:p>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（万元）</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支出占比（</w:t>
            </w:r>
            <w:r>
              <w:rPr>
                <w:rFonts w:ascii="仿宋_GB2312" w:hAnsi="宋体" w:eastAsia="仿宋_GB2312" w:cs="宋体"/>
                <w:kern w:val="0"/>
                <w:sz w:val="22"/>
                <w:szCs w:val="22"/>
              </w:rPr>
              <w:t>%</w:t>
            </w:r>
            <w:r>
              <w:rPr>
                <w:rFonts w:hint="eastAsia" w:ascii="仿宋_GB2312" w:hAnsi="宋体" w:eastAsia="仿宋_GB2312" w:cs="宋体"/>
                <w:kern w:val="0"/>
                <w:sz w:val="22"/>
                <w:szCs w:val="22"/>
              </w:rPr>
              <w:t>）</w:t>
            </w:r>
          </w:p>
        </w:tc>
      </w:tr>
      <w:tr>
        <w:tblPrEx>
          <w:tblCellMar>
            <w:top w:w="0" w:type="dxa"/>
            <w:left w:w="108" w:type="dxa"/>
            <w:bottom w:w="0" w:type="dxa"/>
            <w:right w:w="108" w:type="dxa"/>
          </w:tblCellMar>
        </w:tblPrEx>
        <w:trPr>
          <w:trHeight w:val="47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175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财政拨款收入</w:t>
            </w:r>
          </w:p>
        </w:tc>
        <w:tc>
          <w:tcPr>
            <w:tcW w:w="162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79.38</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100%</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2</w:t>
            </w:r>
          </w:p>
        </w:tc>
        <w:tc>
          <w:tcPr>
            <w:tcW w:w="175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合计</w:t>
            </w:r>
          </w:p>
        </w:tc>
        <w:tc>
          <w:tcPr>
            <w:tcW w:w="1625"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79.38</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100.00</w:t>
            </w:r>
          </w:p>
        </w:tc>
      </w:tr>
    </w:tbl>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三、支出决算情况说明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lang w:val="en-US" w:eastAsia="zh-CN"/>
        </w:rPr>
        <w:t>79.38</w:t>
      </w:r>
      <w:r>
        <w:rPr>
          <w:rFonts w:hint="eastAsia"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lang w:val="en-US" w:eastAsia="zh-CN"/>
        </w:rPr>
        <w:t>74.38</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93.7</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lang w:val="en-US" w:eastAsia="zh-CN"/>
        </w:rPr>
        <w:t>5</w:t>
      </w:r>
      <w:r>
        <w:rPr>
          <w:rFonts w:hint="eastAsia"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lang w:val="en-US" w:eastAsia="zh-CN"/>
        </w:rPr>
        <w:t>6.3</w:t>
      </w:r>
      <w:r>
        <w:rPr>
          <w:rFonts w:ascii="仿宋_GB2312" w:hAnsi="宋体" w:eastAsia="仿宋_GB2312" w:cs="仿宋_GB2312"/>
          <w:color w:val="000000"/>
          <w:kern w:val="0"/>
          <w:szCs w:val="32"/>
        </w:rPr>
        <w:t>%.</w:t>
      </w:r>
    </w:p>
    <w:p>
      <w:pPr>
        <w:widowControl/>
        <w:spacing w:line="560" w:lineRule="exact"/>
        <w:jc w:val="left"/>
        <w:rPr>
          <w:rFonts w:ascii="仿宋_GB2312" w:hAnsi="宋体" w:eastAsia="仿宋_GB2312" w:cs="仿宋_GB2312"/>
          <w:color w:val="000000"/>
          <w:kern w:val="0"/>
          <w:szCs w:val="32"/>
        </w:rPr>
      </w:pPr>
    </w:p>
    <w:tbl>
      <w:tblPr>
        <w:tblStyle w:val="6"/>
        <w:tblW w:w="6012" w:type="dxa"/>
        <w:jc w:val="center"/>
        <w:tblLayout w:type="fixed"/>
        <w:tblCellMar>
          <w:top w:w="0" w:type="dxa"/>
          <w:left w:w="108" w:type="dxa"/>
          <w:bottom w:w="0" w:type="dxa"/>
          <w:right w:w="108" w:type="dxa"/>
        </w:tblCellMar>
      </w:tblPr>
      <w:tblGrid>
        <w:gridCol w:w="636"/>
        <w:gridCol w:w="1170"/>
        <w:gridCol w:w="2210"/>
        <w:gridCol w:w="1996"/>
      </w:tblGrid>
      <w:tr>
        <w:tblPrEx>
          <w:tblCellMar>
            <w:top w:w="0" w:type="dxa"/>
            <w:left w:w="108" w:type="dxa"/>
            <w:bottom w:w="0" w:type="dxa"/>
            <w:right w:w="108" w:type="dxa"/>
          </w:tblCellMar>
        </w:tblPrEx>
        <w:trPr>
          <w:trHeight w:val="501"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117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分</w:t>
            </w:r>
            <w:r>
              <w:rPr>
                <w:rFonts w:ascii="仿宋_GB2312" w:hAnsi="宋体" w:eastAsia="仿宋_GB2312" w:cs="宋体"/>
                <w:kern w:val="0"/>
                <w:sz w:val="22"/>
                <w:szCs w:val="22"/>
              </w:rPr>
              <w:t xml:space="preserve">    </w:t>
            </w:r>
            <w:r>
              <w:rPr>
                <w:rFonts w:hint="eastAsia" w:ascii="仿宋_GB2312" w:hAnsi="宋体" w:eastAsia="仿宋_GB2312" w:cs="宋体"/>
                <w:kern w:val="0"/>
                <w:sz w:val="22"/>
                <w:szCs w:val="22"/>
              </w:rPr>
              <w:t>类</w:t>
            </w:r>
          </w:p>
        </w:tc>
        <w:tc>
          <w:tcPr>
            <w:tcW w:w="221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支出金额（万元）</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支出占比（</w:t>
            </w:r>
            <w:r>
              <w:rPr>
                <w:rFonts w:ascii="仿宋_GB2312" w:hAnsi="宋体" w:eastAsia="仿宋_GB2312" w:cs="宋体"/>
                <w:kern w:val="0"/>
                <w:sz w:val="22"/>
                <w:szCs w:val="22"/>
              </w:rPr>
              <w:t>%</w:t>
            </w:r>
            <w:r>
              <w:rPr>
                <w:rFonts w:hint="eastAsia" w:ascii="仿宋_GB2312" w:hAnsi="宋体" w:eastAsia="仿宋_GB2312" w:cs="宋体"/>
                <w:kern w:val="0"/>
                <w:sz w:val="22"/>
                <w:szCs w:val="22"/>
              </w:rPr>
              <w:t>）</w:t>
            </w:r>
          </w:p>
        </w:tc>
      </w:tr>
      <w:tr>
        <w:tblPrEx>
          <w:tblCellMar>
            <w:top w:w="0" w:type="dxa"/>
            <w:left w:w="108" w:type="dxa"/>
            <w:bottom w:w="0" w:type="dxa"/>
            <w:right w:w="108" w:type="dxa"/>
          </w:tblCellMar>
        </w:tblPrEx>
        <w:trPr>
          <w:trHeight w:val="47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117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基本支出</w:t>
            </w:r>
          </w:p>
        </w:tc>
        <w:tc>
          <w:tcPr>
            <w:tcW w:w="2210"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74.38</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93.7</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2</w:t>
            </w:r>
          </w:p>
        </w:tc>
        <w:tc>
          <w:tcPr>
            <w:tcW w:w="117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项目支出</w:t>
            </w:r>
          </w:p>
        </w:tc>
        <w:tc>
          <w:tcPr>
            <w:tcW w:w="2210"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5</w:t>
            </w:r>
          </w:p>
        </w:tc>
        <w:tc>
          <w:tcPr>
            <w:tcW w:w="1996"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6.3</w:t>
            </w:r>
          </w:p>
        </w:tc>
      </w:tr>
      <w:tr>
        <w:tblPrEx>
          <w:tblCellMar>
            <w:top w:w="0" w:type="dxa"/>
            <w:left w:w="108" w:type="dxa"/>
            <w:bottom w:w="0" w:type="dxa"/>
            <w:right w:w="108" w:type="dxa"/>
          </w:tblCellMar>
        </w:tblPrEx>
        <w:trPr>
          <w:trHeight w:val="514" w:hRule="atLeast"/>
          <w:jc w:val="center"/>
        </w:trPr>
        <w:tc>
          <w:tcPr>
            <w:tcW w:w="63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1170"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合计</w:t>
            </w:r>
          </w:p>
        </w:tc>
        <w:tc>
          <w:tcPr>
            <w:tcW w:w="2210" w:type="dxa"/>
            <w:tcBorders>
              <w:top w:val="nil"/>
              <w:left w:val="single" w:color="auto" w:sz="4" w:space="0"/>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79.38</w:t>
            </w:r>
          </w:p>
        </w:tc>
        <w:tc>
          <w:tcPr>
            <w:tcW w:w="1996"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100.00</w:t>
            </w:r>
          </w:p>
        </w:tc>
      </w:tr>
    </w:tbl>
    <w:p>
      <w:pPr>
        <w:widowControl/>
        <w:spacing w:line="560" w:lineRule="exact"/>
        <w:jc w:val="left"/>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四、财政拨款收入支出决算总体情况说明</w:t>
      </w:r>
    </w:p>
    <w:p>
      <w:pPr>
        <w:widowControl/>
        <w:spacing w:line="560" w:lineRule="exact"/>
        <w:ind w:firstLine="640" w:firstLineChars="200"/>
        <w:jc w:val="left"/>
        <w:rPr>
          <w:rFonts w:hint="eastAsia" w:ascii="仿宋_GB2312" w:hAnsi="仿宋" w:eastAsia="仿宋_GB2312"/>
          <w:szCs w:val="32"/>
          <w:lang w:eastAsia="zh-CN"/>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年度收入</w:t>
      </w:r>
      <w:r>
        <w:rPr>
          <w:rFonts w:hint="eastAsia" w:ascii="仿宋_GB2312" w:hAnsi="仿宋" w:eastAsia="仿宋_GB2312"/>
          <w:szCs w:val="32"/>
          <w:lang w:val="en-US" w:eastAsia="zh-CN"/>
        </w:rPr>
        <w:t>79.38</w:t>
      </w:r>
      <w:r>
        <w:rPr>
          <w:rFonts w:hint="eastAsia" w:ascii="仿宋_GB2312" w:hAnsi="仿宋" w:eastAsia="仿宋_GB2312"/>
          <w:szCs w:val="32"/>
        </w:rPr>
        <w:t>万元</w:t>
      </w:r>
      <w:r>
        <w:rPr>
          <w:rFonts w:ascii="仿宋_GB2312" w:hAnsi="仿宋" w:eastAsia="仿宋_GB2312"/>
          <w:szCs w:val="32"/>
        </w:rPr>
        <w:t>,201</w:t>
      </w:r>
      <w:r>
        <w:rPr>
          <w:rFonts w:hint="eastAsia" w:ascii="仿宋_GB2312" w:hAnsi="仿宋" w:eastAsia="仿宋_GB2312"/>
          <w:szCs w:val="32"/>
          <w:lang w:val="en-US" w:eastAsia="zh-CN"/>
        </w:rPr>
        <w:t>9</w:t>
      </w:r>
      <w:r>
        <w:rPr>
          <w:rFonts w:hint="eastAsia" w:ascii="仿宋_GB2312" w:hAnsi="仿宋" w:eastAsia="仿宋_GB2312"/>
          <w:szCs w:val="32"/>
        </w:rPr>
        <w:t>年度收入</w:t>
      </w:r>
      <w:r>
        <w:rPr>
          <w:rFonts w:hint="eastAsia" w:ascii="仿宋_GB2312" w:hAnsi="仿宋" w:eastAsia="仿宋_GB2312"/>
          <w:szCs w:val="32"/>
          <w:lang w:val="en-US" w:eastAsia="zh-CN"/>
        </w:rPr>
        <w:t>92.45</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rPr>
        <w:t>同比</w:t>
      </w:r>
      <w:r>
        <w:rPr>
          <w:rFonts w:hint="eastAsia" w:ascii="仿宋_GB2312" w:hAnsi="仿宋" w:eastAsia="仿宋_GB2312"/>
          <w:szCs w:val="32"/>
          <w:lang w:eastAsia="zh-CN"/>
        </w:rPr>
        <w:t>减少</w:t>
      </w:r>
      <w:r>
        <w:rPr>
          <w:rFonts w:hint="eastAsia" w:ascii="仿宋_GB2312" w:hAnsi="仿宋" w:eastAsia="仿宋_GB2312"/>
          <w:szCs w:val="32"/>
          <w:lang w:val="en-US" w:eastAsia="zh-CN"/>
        </w:rPr>
        <w:t>13.07</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lang w:eastAsia="zh-CN"/>
        </w:rPr>
        <w:t>减幅</w:t>
      </w:r>
      <w:r>
        <w:rPr>
          <w:rFonts w:hint="eastAsia" w:ascii="仿宋_GB2312" w:hAnsi="仿宋" w:eastAsia="仿宋_GB2312"/>
          <w:szCs w:val="32"/>
        </w:rPr>
        <w:t>为</w:t>
      </w:r>
      <w:r>
        <w:rPr>
          <w:rFonts w:hint="eastAsia" w:ascii="仿宋_GB2312" w:hAnsi="仿宋" w:eastAsia="仿宋_GB2312"/>
          <w:szCs w:val="32"/>
          <w:lang w:val="en-US" w:eastAsia="zh-CN"/>
        </w:rPr>
        <w:t xml:space="preserve">14.13 </w:t>
      </w:r>
      <w:r>
        <w:rPr>
          <w:rFonts w:ascii="仿宋_GB2312" w:hAnsi="仿宋" w:eastAsia="仿宋_GB2312"/>
          <w:szCs w:val="32"/>
        </w:rPr>
        <w:t>%,</w:t>
      </w:r>
      <w:r>
        <w:rPr>
          <w:rFonts w:hint="eastAsia" w:ascii="仿宋_GB2312" w:hAnsi="仿宋" w:eastAsia="仿宋_GB2312"/>
          <w:szCs w:val="32"/>
        </w:rPr>
        <w:t>分析</w:t>
      </w:r>
      <w:r>
        <w:rPr>
          <w:rFonts w:hint="eastAsia" w:ascii="仿宋_GB2312" w:hAnsi="仿宋" w:eastAsia="仿宋_GB2312"/>
          <w:szCs w:val="32"/>
          <w:lang w:eastAsia="zh-CN"/>
        </w:rPr>
        <w:t>减少</w:t>
      </w:r>
      <w:r>
        <w:rPr>
          <w:rFonts w:hint="eastAsia" w:ascii="仿宋_GB2312" w:hAnsi="仿宋" w:eastAsia="仿宋_GB2312"/>
          <w:szCs w:val="32"/>
        </w:rPr>
        <w:t>的变化的主要原因是</w:t>
      </w:r>
      <w:r>
        <w:rPr>
          <w:rFonts w:hint="eastAsia" w:ascii="仿宋_GB2312" w:hAnsi="仿宋" w:eastAsia="仿宋_GB2312"/>
          <w:szCs w:val="32"/>
          <w:lang w:eastAsia="zh-CN"/>
        </w:rPr>
        <w:t>行政人员退休。</w:t>
      </w:r>
    </w:p>
    <w:tbl>
      <w:tblPr>
        <w:tblStyle w:val="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220"/>
        <w:gridCol w:w="1727"/>
        <w:gridCol w:w="1333"/>
        <w:gridCol w:w="12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46"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both"/>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22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27"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2020年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333"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0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增幅</w:t>
            </w:r>
          </w:p>
        </w:tc>
        <w:tc>
          <w:tcPr>
            <w:tcW w:w="165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原因</w:t>
            </w:r>
          </w:p>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6" w:type="dxa"/>
            <w:vAlign w:val="center"/>
          </w:tcPr>
          <w:p>
            <w:pPr>
              <w:widowControl/>
              <w:spacing w:line="560" w:lineRule="exact"/>
              <w:jc w:val="center"/>
              <w:rPr>
                <w:rFonts w:hint="default" w:ascii="仿宋_GB2312" w:hAnsi="仿宋" w:eastAsia="仿宋_GB2312"/>
                <w:szCs w:val="32"/>
                <w:vertAlign w:val="baseline"/>
                <w:lang w:val="en-US" w:eastAsia="zh-CN"/>
              </w:rPr>
            </w:pPr>
            <w:r>
              <w:rPr>
                <w:rFonts w:hint="eastAsia" w:ascii="仿宋_GB2312" w:hAnsi="仿宋" w:eastAsia="仿宋_GB2312"/>
                <w:sz w:val="24"/>
                <w:szCs w:val="24"/>
                <w:vertAlign w:val="baseline"/>
                <w:lang w:val="en-US" w:eastAsia="zh-CN"/>
              </w:rPr>
              <w:t>收入</w:t>
            </w:r>
          </w:p>
        </w:tc>
        <w:tc>
          <w:tcPr>
            <w:tcW w:w="122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92.45</w:t>
            </w:r>
          </w:p>
        </w:tc>
        <w:tc>
          <w:tcPr>
            <w:tcW w:w="1727"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79.38</w:t>
            </w:r>
          </w:p>
        </w:tc>
        <w:tc>
          <w:tcPr>
            <w:tcW w:w="1333"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13.07</w:t>
            </w:r>
          </w:p>
        </w:tc>
        <w:tc>
          <w:tcPr>
            <w:tcW w:w="120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14.13%</w:t>
            </w:r>
          </w:p>
        </w:tc>
        <w:tc>
          <w:tcPr>
            <w:tcW w:w="1650" w:type="dxa"/>
            <w:vAlign w:val="center"/>
          </w:tcPr>
          <w:p>
            <w:pPr>
              <w:widowControl/>
              <w:spacing w:line="560" w:lineRule="exact"/>
              <w:jc w:val="both"/>
              <w:rPr>
                <w:rFonts w:hint="default" w:ascii="仿宋_GB2312" w:hAnsi="仿宋" w:eastAsia="仿宋_GB2312"/>
                <w:sz w:val="24"/>
                <w:szCs w:val="24"/>
                <w:vertAlign w:val="baseline"/>
                <w:lang w:val="en-US" w:eastAsia="zh-CN"/>
              </w:rPr>
            </w:pPr>
            <w:r>
              <w:rPr>
                <w:rFonts w:hint="eastAsia" w:ascii="仿宋_GB2312" w:hAnsi="仿宋" w:eastAsia="仿宋_GB2312"/>
                <w:sz w:val="21"/>
                <w:szCs w:val="21"/>
                <w:vertAlign w:val="baseline"/>
                <w:lang w:val="en-US" w:eastAsia="zh-CN"/>
              </w:rPr>
              <w:t>行政人员减少</w:t>
            </w:r>
          </w:p>
        </w:tc>
      </w:tr>
    </w:tbl>
    <w:p>
      <w:pPr>
        <w:widowControl/>
        <w:spacing w:line="560" w:lineRule="exact"/>
        <w:ind w:firstLine="640" w:firstLineChars="200"/>
        <w:jc w:val="left"/>
        <w:rPr>
          <w:rFonts w:hint="eastAsia" w:ascii="仿宋_GB2312" w:hAnsi="仿宋" w:eastAsia="仿宋_GB2312"/>
          <w:szCs w:val="32"/>
        </w:rPr>
      </w:pPr>
    </w:p>
    <w:p>
      <w:pPr>
        <w:widowControl/>
        <w:spacing w:line="560" w:lineRule="exact"/>
        <w:ind w:firstLine="640" w:firstLineChars="200"/>
        <w:jc w:val="left"/>
        <w:rPr>
          <w:rFonts w:hint="eastAsia" w:ascii="仿宋_GB2312" w:hAnsi="仿宋" w:eastAsia="仿宋_GB2312"/>
          <w:szCs w:val="32"/>
          <w:lang w:eastAsia="zh-CN"/>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度年支出</w:t>
      </w:r>
      <w:r>
        <w:rPr>
          <w:rFonts w:hint="eastAsia" w:ascii="仿宋_GB2312" w:hAnsi="仿宋" w:eastAsia="仿宋_GB2312"/>
          <w:szCs w:val="32"/>
          <w:lang w:val="en-US" w:eastAsia="zh-CN"/>
        </w:rPr>
        <w:t>79.38</w:t>
      </w:r>
      <w:r>
        <w:rPr>
          <w:rFonts w:hint="eastAsia" w:ascii="仿宋_GB2312" w:hAnsi="仿宋" w:eastAsia="仿宋_GB2312"/>
          <w:szCs w:val="32"/>
        </w:rPr>
        <w:t>万元</w:t>
      </w:r>
      <w:r>
        <w:rPr>
          <w:rFonts w:ascii="仿宋_GB2312" w:hAnsi="仿宋" w:eastAsia="仿宋_GB2312"/>
          <w:szCs w:val="32"/>
        </w:rPr>
        <w:t>,201</w:t>
      </w:r>
      <w:r>
        <w:rPr>
          <w:rFonts w:hint="eastAsia" w:ascii="仿宋_GB2312" w:hAnsi="仿宋" w:eastAsia="仿宋_GB2312"/>
          <w:szCs w:val="32"/>
          <w:lang w:val="en-US" w:eastAsia="zh-CN"/>
        </w:rPr>
        <w:t>9</w:t>
      </w:r>
      <w:r>
        <w:rPr>
          <w:rFonts w:hint="eastAsia" w:ascii="仿宋_GB2312" w:hAnsi="仿宋" w:eastAsia="仿宋_GB2312"/>
          <w:szCs w:val="32"/>
        </w:rPr>
        <w:t>年度支出</w:t>
      </w:r>
      <w:r>
        <w:rPr>
          <w:rFonts w:hint="eastAsia" w:ascii="仿宋_GB2312" w:hAnsi="仿宋" w:eastAsia="仿宋_GB2312"/>
          <w:szCs w:val="32"/>
          <w:lang w:val="en-US" w:eastAsia="zh-CN"/>
        </w:rPr>
        <w:t>92.45</w:t>
      </w:r>
      <w:r>
        <w:rPr>
          <w:rFonts w:hint="eastAsia" w:ascii="仿宋_GB2312" w:hAnsi="仿宋" w:eastAsia="仿宋_GB2312"/>
          <w:szCs w:val="32"/>
        </w:rPr>
        <w:t>万元</w:t>
      </w:r>
      <w:r>
        <w:rPr>
          <w:rFonts w:ascii="仿宋_GB2312" w:hAnsi="仿宋" w:eastAsia="仿宋_GB2312"/>
          <w:szCs w:val="32"/>
        </w:rPr>
        <w:t xml:space="preserve">, </w:t>
      </w:r>
      <w:r>
        <w:rPr>
          <w:rFonts w:hint="eastAsia" w:ascii="仿宋_GB2312" w:hAnsi="仿宋" w:eastAsia="仿宋_GB2312"/>
          <w:szCs w:val="32"/>
        </w:rPr>
        <w:t>同比增加</w:t>
      </w:r>
      <w:r>
        <w:rPr>
          <w:rFonts w:hint="eastAsia" w:ascii="仿宋_GB2312" w:hAnsi="仿宋" w:eastAsia="仿宋_GB2312"/>
          <w:szCs w:val="32"/>
          <w:lang w:eastAsia="zh-CN"/>
        </w:rPr>
        <w:t>减少</w:t>
      </w:r>
      <w:r>
        <w:rPr>
          <w:rFonts w:hint="eastAsia" w:ascii="仿宋_GB2312" w:hAnsi="仿宋" w:eastAsia="仿宋_GB2312"/>
          <w:szCs w:val="32"/>
          <w:lang w:val="en-US" w:eastAsia="zh-CN"/>
        </w:rPr>
        <w:t>13.07</w:t>
      </w:r>
      <w:r>
        <w:rPr>
          <w:rFonts w:hint="eastAsia" w:ascii="仿宋_GB2312" w:hAnsi="仿宋" w:eastAsia="仿宋_GB2312"/>
          <w:szCs w:val="32"/>
        </w:rPr>
        <w:t>万元</w:t>
      </w:r>
      <w:r>
        <w:rPr>
          <w:rFonts w:ascii="仿宋_GB2312" w:hAnsi="仿宋" w:eastAsia="仿宋_GB2312"/>
          <w:szCs w:val="32"/>
        </w:rPr>
        <w:t>,</w:t>
      </w:r>
      <w:r>
        <w:rPr>
          <w:rFonts w:hint="eastAsia" w:ascii="仿宋_GB2312" w:hAnsi="仿宋" w:eastAsia="仿宋_GB2312"/>
          <w:szCs w:val="32"/>
          <w:lang w:eastAsia="zh-CN"/>
        </w:rPr>
        <w:t>减幅</w:t>
      </w:r>
      <w:r>
        <w:rPr>
          <w:rFonts w:hint="eastAsia" w:ascii="仿宋_GB2312" w:hAnsi="仿宋" w:eastAsia="仿宋_GB2312"/>
          <w:szCs w:val="32"/>
        </w:rPr>
        <w:t>为</w:t>
      </w:r>
      <w:r>
        <w:rPr>
          <w:rFonts w:hint="eastAsia" w:ascii="仿宋_GB2312" w:hAnsi="仿宋" w:eastAsia="仿宋_GB2312"/>
          <w:szCs w:val="32"/>
          <w:lang w:val="en-US" w:eastAsia="zh-CN"/>
        </w:rPr>
        <w:t>14.13</w:t>
      </w:r>
      <w:r>
        <w:rPr>
          <w:rFonts w:ascii="仿宋_GB2312" w:hAnsi="仿宋" w:eastAsia="仿宋_GB2312"/>
          <w:szCs w:val="32"/>
        </w:rPr>
        <w:t>%,</w:t>
      </w:r>
      <w:r>
        <w:rPr>
          <w:rFonts w:hint="eastAsia" w:ascii="仿宋_GB2312" w:hAnsi="仿宋" w:eastAsia="仿宋_GB2312"/>
          <w:szCs w:val="32"/>
        </w:rPr>
        <w:t>分析增加分析的主要原因是行政人员工资</w:t>
      </w:r>
      <w:r>
        <w:rPr>
          <w:rFonts w:hint="eastAsia" w:ascii="仿宋_GB2312" w:hAnsi="仿宋" w:eastAsia="仿宋_GB2312"/>
          <w:szCs w:val="32"/>
          <w:lang w:eastAsia="zh-CN"/>
        </w:rPr>
        <w:t>减少。</w:t>
      </w:r>
    </w:p>
    <w:tbl>
      <w:tblPr>
        <w:tblStyle w:val="7"/>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1220"/>
        <w:gridCol w:w="1727"/>
        <w:gridCol w:w="1333"/>
        <w:gridCol w:w="120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646"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both"/>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22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727"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2020年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333"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同比减少</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0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减少</w:t>
            </w:r>
          </w:p>
        </w:tc>
        <w:tc>
          <w:tcPr>
            <w:tcW w:w="1650"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原因</w:t>
            </w:r>
          </w:p>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46" w:type="dxa"/>
            <w:vAlign w:val="center"/>
          </w:tcPr>
          <w:p>
            <w:pPr>
              <w:widowControl/>
              <w:spacing w:line="560" w:lineRule="exact"/>
              <w:jc w:val="center"/>
              <w:rPr>
                <w:rFonts w:hint="default" w:ascii="仿宋_GB2312" w:hAnsi="仿宋" w:eastAsia="仿宋_GB2312"/>
                <w:szCs w:val="32"/>
                <w:vertAlign w:val="baseline"/>
                <w:lang w:val="en-US" w:eastAsia="zh-CN"/>
              </w:rPr>
            </w:pPr>
            <w:r>
              <w:rPr>
                <w:rFonts w:hint="eastAsia" w:ascii="仿宋_GB2312" w:hAnsi="仿宋" w:eastAsia="仿宋_GB2312"/>
                <w:sz w:val="28"/>
                <w:szCs w:val="28"/>
                <w:vertAlign w:val="baseline"/>
                <w:lang w:val="en-US" w:eastAsia="zh-CN"/>
              </w:rPr>
              <w:t>支出</w:t>
            </w:r>
          </w:p>
        </w:tc>
        <w:tc>
          <w:tcPr>
            <w:tcW w:w="122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92.45</w:t>
            </w:r>
          </w:p>
        </w:tc>
        <w:tc>
          <w:tcPr>
            <w:tcW w:w="1727"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79.38</w:t>
            </w:r>
          </w:p>
        </w:tc>
        <w:tc>
          <w:tcPr>
            <w:tcW w:w="1333"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13.07</w:t>
            </w:r>
          </w:p>
        </w:tc>
        <w:tc>
          <w:tcPr>
            <w:tcW w:w="120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14.13%</w:t>
            </w:r>
          </w:p>
        </w:tc>
        <w:tc>
          <w:tcPr>
            <w:tcW w:w="1650"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1"/>
                <w:szCs w:val="21"/>
                <w:vertAlign w:val="baseline"/>
                <w:lang w:val="en-US" w:eastAsia="zh-CN"/>
              </w:rPr>
              <w:t>行政人员减少</w:t>
            </w:r>
          </w:p>
        </w:tc>
      </w:tr>
    </w:tbl>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hint="eastAsia"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（一）财政拨款支出决算总体情况说明。</w:t>
      </w:r>
    </w:p>
    <w:p>
      <w:pPr>
        <w:widowControl/>
        <w:spacing w:line="560" w:lineRule="exact"/>
        <w:ind w:firstLine="640" w:firstLineChars="200"/>
        <w:jc w:val="left"/>
        <w:rPr>
          <w:rFonts w:hint="eastAsia" w:ascii="仿宋_GB2312" w:hAnsi="仿宋" w:eastAsia="仿宋_GB2312"/>
          <w:szCs w:val="32"/>
          <w:lang w:eastAsia="zh-CN"/>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lang w:val="en-US" w:eastAsia="zh-CN"/>
        </w:rPr>
        <w:t>79.38</w:t>
      </w:r>
      <w:r>
        <w:rPr>
          <w:rFonts w:hint="eastAsia" w:ascii="仿宋_GB2312" w:hAnsi="宋体" w:eastAsia="仿宋_GB2312" w:cs="仿宋_GB2312"/>
          <w:color w:val="000000"/>
          <w:kern w:val="0"/>
          <w:szCs w:val="32"/>
        </w:rPr>
        <w:t>万元，占本年支出合计的</w:t>
      </w:r>
      <w:r>
        <w:rPr>
          <w:rFonts w:ascii="仿宋_GB2312" w:hAnsi="宋体" w:eastAsia="仿宋_GB2312" w:cs="仿宋_GB2312"/>
          <w:color w:val="000000"/>
          <w:kern w:val="0"/>
          <w:szCs w:val="32"/>
        </w:rPr>
        <w:t>100%</w:t>
      </w:r>
      <w:r>
        <w:rPr>
          <w:rFonts w:hint="eastAsia" w:ascii="仿宋_GB2312" w:hAnsi="宋体" w:eastAsia="仿宋_GB2312" w:cs="仿宋_GB2312"/>
          <w:color w:val="000000"/>
          <w:kern w:val="0"/>
          <w:szCs w:val="32"/>
        </w:rPr>
        <w:t>。与上年相比，财政拨款支出</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13.07</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减少</w:t>
      </w:r>
      <w:r>
        <w:rPr>
          <w:rFonts w:hint="eastAsia" w:ascii="仿宋_GB2312" w:hAnsi="宋体" w:eastAsia="仿宋_GB2312" w:cs="仿宋_GB2312"/>
          <w:color w:val="000000"/>
          <w:kern w:val="0"/>
          <w:szCs w:val="32"/>
          <w:lang w:val="en-US" w:eastAsia="zh-CN"/>
        </w:rPr>
        <w:t>14.13</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hint="eastAsia" w:ascii="仿宋_GB2312" w:hAnsi="仿宋" w:eastAsia="仿宋_GB2312"/>
          <w:szCs w:val="32"/>
        </w:rPr>
        <w:t>分析的主要原因是行政人员工资</w:t>
      </w:r>
      <w:r>
        <w:rPr>
          <w:rFonts w:hint="eastAsia" w:ascii="仿宋_GB2312" w:hAnsi="仿宋" w:eastAsia="仿宋_GB2312"/>
          <w:szCs w:val="32"/>
          <w:lang w:eastAsia="zh-CN"/>
        </w:rPr>
        <w:t>减少。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494"/>
        <w:gridCol w:w="1609"/>
        <w:gridCol w:w="1235"/>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37" w:type="dxa"/>
            <mc:AlternateContent>
              <mc:Choice Requires="wpsCustomData">
                <wpsCustomData:diagonals>
                  <wpsCustomData:diagonal from="10000" to="30000">
                    <wpsCustomData:border w:val="single" w:color="auto" w:sz="4" w:space="0"/>
                  </wpsCustomData:diagonal>
                </wpsCustomData:diagonals>
              </mc:Choice>
            </mc:AlternateContent>
          </w:tcPr>
          <w:p>
            <w:pPr>
              <w:widowControl/>
              <w:snapToGrid w:val="0"/>
              <w:spacing w:line="240" w:lineRule="auto"/>
              <w:jc w:val="center"/>
              <w:rPr>
                <w:rFonts w:hint="default" w:ascii="仿宋_GB2312" w:hAnsi="仿宋" w:eastAsia="仿宋_GB2312"/>
                <w:sz w:val="24"/>
                <w:szCs w:val="24"/>
                <w:vertAlign w:val="baseline"/>
                <w:lang w:val="en-US" w:eastAsia="zh-CN"/>
              </w:rPr>
            </w:pPr>
          </w:p>
          <w:p>
            <w:pPr>
              <w:widowControl/>
              <w:snapToGrid w:val="0"/>
              <w:spacing w:line="240" w:lineRule="auto"/>
              <w:jc w:val="center"/>
              <w:rPr>
                <w:rFonts w:hint="eastAsia" w:ascii="仿宋_GB2312" w:hAnsi="仿宋" w:eastAsia="仿宋_GB2312"/>
                <w:sz w:val="24"/>
                <w:szCs w:val="24"/>
                <w:vertAlign w:val="baseline"/>
                <w:lang w:val="en-US" w:eastAsia="zh-CN"/>
              </w:rPr>
            </w:pPr>
          </w:p>
          <w:p>
            <w:pPr>
              <w:widowControl/>
              <w:snapToGrid w:val="0"/>
              <w:spacing w:line="240" w:lineRule="auto"/>
              <w:jc w:val="both"/>
              <mc:AlternateContent>
                <mc:Choice Requires="wpsCustomData">
                  <wpsCustomData:diagonalParaType/>
                </mc:Choice>
              </mc:AlternateContent>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项目</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年度</w:t>
            </w:r>
          </w:p>
        </w:tc>
        <w:tc>
          <w:tcPr>
            <w:tcW w:w="1494"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2019年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609"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2020年</w:t>
            </w:r>
          </w:p>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（万元）</w:t>
            </w:r>
          </w:p>
        </w:tc>
        <w:tc>
          <w:tcPr>
            <w:tcW w:w="1235"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同比增加</w:t>
            </w:r>
          </w:p>
        </w:tc>
        <w:tc>
          <w:tcPr>
            <w:tcW w:w="1422" w:type="dxa"/>
            <w:vAlign w:val="center"/>
          </w:tcPr>
          <w:p>
            <w:pPr>
              <w:widowControl/>
              <w:spacing w:line="560" w:lineRule="exact"/>
              <w:jc w:val="center"/>
              <w:rPr>
                <w:rFonts w:hint="default"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同比减少</w:t>
            </w:r>
          </w:p>
        </w:tc>
        <w:tc>
          <w:tcPr>
            <w:tcW w:w="1422" w:type="dxa"/>
            <w:vAlign w:val="center"/>
          </w:tcPr>
          <w:p>
            <w:pPr>
              <w:widowControl/>
              <w:spacing w:line="560" w:lineRule="exact"/>
              <w:jc w:val="center"/>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原困分析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1337"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收入</w:t>
            </w:r>
          </w:p>
        </w:tc>
        <w:tc>
          <w:tcPr>
            <w:tcW w:w="1494"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92.45</w:t>
            </w:r>
          </w:p>
        </w:tc>
        <w:tc>
          <w:tcPr>
            <w:tcW w:w="1609"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79.38</w:t>
            </w:r>
          </w:p>
        </w:tc>
        <w:tc>
          <w:tcPr>
            <w:tcW w:w="1235"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13.07</w:t>
            </w:r>
          </w:p>
        </w:tc>
        <w:tc>
          <w:tcPr>
            <w:tcW w:w="1422" w:type="dxa"/>
            <w:vAlign w:val="center"/>
          </w:tcPr>
          <w:p>
            <w:pPr>
              <w:widowControl/>
              <w:spacing w:line="560" w:lineRule="exact"/>
              <w:jc w:val="center"/>
              <w:rPr>
                <w:rFonts w:hint="default"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14.13%</w:t>
            </w:r>
          </w:p>
        </w:tc>
        <w:tc>
          <w:tcPr>
            <w:tcW w:w="1422" w:type="dxa"/>
            <w:vAlign w:val="center"/>
          </w:tcPr>
          <w:p>
            <w:pPr>
              <w:widowControl/>
              <w:spacing w:line="560" w:lineRule="exact"/>
              <w:jc w:val="center"/>
              <w:rPr>
                <w:rFonts w:hint="eastAsia" w:ascii="仿宋_GB2312" w:hAnsi="仿宋" w:eastAsia="仿宋_GB2312"/>
                <w:sz w:val="28"/>
                <w:szCs w:val="28"/>
                <w:vertAlign w:val="baseline"/>
                <w:lang w:val="en-US" w:eastAsia="zh-CN"/>
              </w:rPr>
            </w:pPr>
            <w:r>
              <w:rPr>
                <w:rFonts w:hint="eastAsia" w:ascii="仿宋_GB2312" w:hAnsi="仿宋" w:eastAsia="仿宋_GB2312"/>
                <w:sz w:val="28"/>
                <w:szCs w:val="28"/>
                <w:vertAlign w:val="baseline"/>
                <w:lang w:val="en-US" w:eastAsia="zh-CN"/>
              </w:rPr>
              <w:t>行政人员减少</w:t>
            </w:r>
          </w:p>
        </w:tc>
      </w:tr>
    </w:tbl>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（二）财政拨款支出决算具体情况说明。</w:t>
      </w:r>
    </w:p>
    <w:p>
      <w:pPr>
        <w:widowControl/>
        <w:spacing w:line="560" w:lineRule="exact"/>
        <w:ind w:firstLine="640" w:firstLineChars="200"/>
        <w:jc w:val="left"/>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lang w:val="en-US" w:eastAsia="zh-CN"/>
        </w:rPr>
        <w:t>70.58</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79.38</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112</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。按照政府功能分类科目，其中：</w:t>
      </w:r>
      <w:r>
        <w:rPr>
          <w:rFonts w:ascii="仿宋_GB2312" w:hAnsi="宋体" w:eastAsia="仿宋_GB2312" w:cs="仿宋_GB2312"/>
          <w:color w:val="000000"/>
          <w:kern w:val="0"/>
          <w:szCs w:val="32"/>
        </w:rPr>
        <w:t xml:space="preserve"> </w:t>
      </w:r>
    </w:p>
    <w:p>
      <w:pPr>
        <w:widowControl/>
        <w:spacing w:line="560" w:lineRule="exact"/>
        <w:ind w:firstLine="640" w:firstLineChars="200"/>
        <w:jc w:val="left"/>
        <w:rPr>
          <w:b w:val="0"/>
          <w:bCs/>
        </w:rPr>
      </w:pPr>
      <w:r>
        <w:rPr>
          <w:rFonts w:ascii="仿宋_GB2312" w:hAnsi="宋体" w:eastAsia="仿宋_GB2312" w:cs="仿宋_GB2312"/>
          <w:b w:val="0"/>
          <w:bCs/>
          <w:color w:val="000000"/>
          <w:kern w:val="0"/>
          <w:szCs w:val="32"/>
        </w:rPr>
        <w:t>1.</w:t>
      </w:r>
      <w:r>
        <w:rPr>
          <w:rFonts w:hint="eastAsia" w:ascii="仿宋_GB2312" w:hAnsi="宋体" w:eastAsia="仿宋_GB2312" w:cs="仿宋_GB2312"/>
          <w:b w:val="0"/>
          <w:bCs/>
          <w:color w:val="000000"/>
          <w:kern w:val="0"/>
          <w:szCs w:val="32"/>
        </w:rPr>
        <w:t>一般公共服务支出（类）财政事务（款）行政运行（项）。</w:t>
      </w:r>
      <w:r>
        <w:rPr>
          <w:rFonts w:ascii="仿宋_GB2312" w:hAnsi="宋体" w:eastAsia="仿宋_GB2312" w:cs="仿宋_GB2312"/>
          <w:b w:val="0"/>
          <w:bCs/>
          <w:color w:val="000000"/>
          <w:kern w:val="0"/>
          <w:szCs w:val="32"/>
        </w:rPr>
        <w:t xml:space="preserve"> </w:t>
      </w:r>
    </w:p>
    <w:p>
      <w:pPr>
        <w:widowControl/>
        <w:spacing w:line="560" w:lineRule="exact"/>
        <w:jc w:val="left"/>
        <w:rPr>
          <w:rFonts w:hint="eastAsia" w:ascii="仿宋_GB2312" w:hAnsi="宋体" w:eastAsia="仿宋_GB2312" w:cs="仿宋_GB2312"/>
          <w:color w:val="000000"/>
          <w:kern w:val="0"/>
          <w:szCs w:val="32"/>
          <w:lang w:eastAsia="zh-CN"/>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lang w:val="en-US" w:eastAsia="zh-CN"/>
        </w:rPr>
        <w:t>70.58</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79.38</w:t>
      </w:r>
      <w:r>
        <w:rPr>
          <w:rFonts w:hint="eastAsia"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lang w:val="en-US" w:eastAsia="zh-CN"/>
        </w:rPr>
        <w:t>112</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。决算数大于预算数的主要原因是人员经费增加</w:t>
      </w:r>
      <w:r>
        <w:rPr>
          <w:rFonts w:hint="eastAsia" w:ascii="仿宋_GB2312" w:hAnsi="宋体" w:eastAsia="仿宋_GB2312" w:cs="仿宋_GB2312"/>
          <w:color w:val="000000"/>
          <w:kern w:val="0"/>
          <w:szCs w:val="32"/>
          <w:lang w:val="en-US" w:eastAsia="zh-CN"/>
        </w:rPr>
        <w:t>8.8</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p>
    <w:p>
      <w:pPr>
        <w:widowControl/>
        <w:spacing w:line="560" w:lineRule="exact"/>
        <w:ind w:firstLine="640" w:firstLineChars="200"/>
        <w:jc w:val="left"/>
        <w:rPr>
          <w:rFonts w:hint="eastAsia" w:eastAsia="仿宋_GB2312"/>
          <w:lang w:eastAsia="zh-CN"/>
        </w:rPr>
      </w:pPr>
      <w:r>
        <w:rPr>
          <w:rFonts w:ascii="仿宋_GB2312" w:hAnsi="宋体" w:eastAsia="仿宋_GB2312" w:cs="仿宋_GB2312"/>
          <w:color w:val="000000"/>
          <w:kern w:val="0"/>
          <w:szCs w:val="32"/>
        </w:rPr>
        <w:t>2</w:t>
      </w:r>
      <w:r>
        <w:rPr>
          <w:rFonts w:hint="eastAsia" w:ascii="仿宋_GB2312" w:hAnsi="宋体" w:eastAsia="仿宋_GB2312" w:cs="仿宋_GB2312"/>
          <w:color w:val="000000"/>
          <w:kern w:val="0"/>
          <w:szCs w:val="32"/>
        </w:rPr>
        <w:t>。一般行政管理事务年初预算</w:t>
      </w:r>
      <w:r>
        <w:rPr>
          <w:rFonts w:hint="eastAsia" w:ascii="仿宋_GB2312" w:hAnsi="宋体" w:eastAsia="仿宋_GB2312" w:cs="仿宋_GB2312"/>
          <w:color w:val="000000"/>
          <w:kern w:val="0"/>
          <w:szCs w:val="32"/>
          <w:lang w:val="en-US" w:eastAsia="zh-CN"/>
        </w:rPr>
        <w:t>5</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支出预算</w:t>
      </w:r>
      <w:r>
        <w:rPr>
          <w:rFonts w:hint="eastAsia" w:ascii="仿宋_GB2312" w:hAnsi="宋体" w:eastAsia="仿宋_GB2312" w:cs="仿宋_GB2312"/>
          <w:color w:val="000000"/>
          <w:kern w:val="0"/>
          <w:szCs w:val="32"/>
          <w:lang w:val="en-US" w:eastAsia="zh-CN"/>
        </w:rPr>
        <w:t>5</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六、一般公共预算财政拨款基本支出决算情况说明</w:t>
      </w:r>
    </w:p>
    <w:p>
      <w:pPr>
        <w:spacing w:line="560" w:lineRule="exact"/>
        <w:ind w:firstLine="640" w:firstLineChars="200"/>
        <w:rPr>
          <w:rFonts w:ascii="仿宋_GB2312" w:hAnsi="仿宋" w:eastAsia="仿宋_GB2312"/>
          <w:szCs w:val="32"/>
        </w:rPr>
      </w:pPr>
      <w:r>
        <w:rPr>
          <w:rFonts w:hint="eastAsia" w:ascii="仿宋_GB2312" w:hAnsi="仿宋" w:eastAsia="仿宋_GB2312"/>
          <w:szCs w:val="32"/>
        </w:rPr>
        <w:t>（按经济分类科目说明基本支出具体内容，人员经费和公用经费分别进行说明，具体到款，</w:t>
      </w:r>
      <w:r>
        <w:rPr>
          <w:rFonts w:hint="eastAsia" w:ascii="仿宋_GB2312" w:hAnsi="仿宋_GB2312" w:eastAsia="仿宋_GB2312" w:cs="仿宋_GB2312"/>
          <w:szCs w:val="32"/>
        </w:rPr>
        <w:t>文字说明</w:t>
      </w:r>
      <w:r>
        <w:rPr>
          <w:rFonts w:hint="eastAsia" w:ascii="仿宋_GB2312" w:hAnsi="仿宋" w:eastAsia="仿宋_GB2312"/>
          <w:szCs w:val="32"/>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w:t>
      </w:r>
      <w:r>
        <w:rPr>
          <w:rFonts w:hint="eastAsia" w:ascii="仿宋_GB2312" w:hAnsi="仿宋_GB2312" w:eastAsia="仿宋_GB2312" w:cs="仿宋_GB2312"/>
          <w:color w:val="000000"/>
          <w:kern w:val="0"/>
          <w:sz w:val="31"/>
          <w:szCs w:val="31"/>
          <w:lang w:val="en-US" w:eastAsia="zh-CN"/>
        </w:rPr>
        <w:t>20</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hint="eastAsia"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lang w:val="en-US" w:eastAsia="zh-CN"/>
        </w:rPr>
        <w:t>70.58</w:t>
      </w:r>
      <w:r>
        <w:rPr>
          <w:rFonts w:hint="eastAsia"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lang w:val="en-US" w:eastAsia="zh-CN"/>
        </w:rPr>
        <w:t>63.12</w:t>
      </w:r>
      <w:r>
        <w:rPr>
          <w:rFonts w:hint="eastAsia"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lang w:val="en-US" w:eastAsia="zh-CN"/>
        </w:rPr>
        <w:t>2.46</w:t>
      </w:r>
      <w:r>
        <w:rPr>
          <w:rFonts w:hint="eastAsia" w:ascii="仿宋_GB2312" w:hAnsi="仿宋_GB2312" w:eastAsia="仿宋_GB2312" w:cs="仿宋_GB2312"/>
          <w:color w:val="000000"/>
          <w:kern w:val="0"/>
          <w:sz w:val="31"/>
          <w:szCs w:val="31"/>
        </w:rPr>
        <w:t>万元。</w:t>
      </w:r>
    </w:p>
    <w:p>
      <w:pPr>
        <w:widowControl/>
        <w:spacing w:line="560" w:lineRule="exact"/>
        <w:ind w:firstLine="643" w:firstLineChars="200"/>
        <w:jc w:val="left"/>
        <w:rPr>
          <w:rFonts w:hint="eastAsia" w:ascii="仿宋_GB2312" w:hAnsi="宋体" w:eastAsia="仿宋_GB2312" w:cs="仿宋_GB2312"/>
          <w:color w:val="000000"/>
          <w:kern w:val="0"/>
          <w:szCs w:val="32"/>
          <w:lang w:val="en-US" w:eastAsia="zh-CN"/>
        </w:rPr>
      </w:pPr>
      <w:r>
        <w:rPr>
          <w:rFonts w:hint="eastAsia" w:ascii="仿宋_GB2312" w:hAnsi="宋体" w:eastAsia="仿宋_GB2312" w:cs="仿宋_GB2312"/>
          <w:b/>
          <w:bCs/>
          <w:color w:val="000000"/>
          <w:kern w:val="0"/>
          <w:szCs w:val="32"/>
        </w:rPr>
        <w:t>人员经费</w:t>
      </w:r>
      <w:r>
        <w:rPr>
          <w:rFonts w:hint="eastAsia" w:ascii="仿宋_GB2312" w:hAnsi="宋体" w:eastAsia="仿宋_GB2312" w:cs="仿宋_GB2312"/>
          <w:b/>
          <w:bCs/>
          <w:color w:val="000000"/>
          <w:kern w:val="0"/>
          <w:szCs w:val="32"/>
          <w:lang w:val="en-US" w:eastAsia="zh-CN"/>
        </w:rPr>
        <w:t>63.12</w:t>
      </w:r>
      <w:r>
        <w:rPr>
          <w:rFonts w:hint="eastAsia" w:ascii="仿宋_GB2312" w:hAnsi="宋体" w:eastAsia="仿宋_GB2312" w:cs="仿宋_GB2312"/>
          <w:color w:val="000000"/>
          <w:kern w:val="0"/>
          <w:szCs w:val="32"/>
        </w:rPr>
        <w:t>万元，主要包括工资福利支出</w:t>
      </w:r>
      <w:r>
        <w:rPr>
          <w:rFonts w:hint="eastAsia" w:ascii="仿宋_GB2312" w:hAnsi="宋体" w:eastAsia="仿宋_GB2312" w:cs="仿宋_GB2312"/>
          <w:color w:val="000000"/>
          <w:kern w:val="0"/>
          <w:szCs w:val="32"/>
          <w:lang w:val="en-US" w:eastAsia="zh-CN"/>
        </w:rPr>
        <w:t>63.12</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rPr>
        <w:t>（单位支出涉及的款级科目）基本工资</w:t>
      </w:r>
      <w:r>
        <w:rPr>
          <w:rFonts w:hint="eastAsia" w:ascii="仿宋_GB2312" w:hAnsi="宋体" w:eastAsia="仿宋_GB2312" w:cs="仿宋_GB2312"/>
          <w:color w:val="000000"/>
          <w:kern w:val="0"/>
          <w:szCs w:val="32"/>
          <w:lang w:val="en-US" w:eastAsia="zh-CN"/>
        </w:rPr>
        <w:t>23.36</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津贴补贴</w:t>
      </w:r>
      <w:r>
        <w:rPr>
          <w:rFonts w:hint="eastAsia" w:ascii="仿宋_GB2312" w:hAnsi="宋体" w:eastAsia="仿宋_GB2312" w:cs="仿宋_GB2312"/>
          <w:color w:val="000000"/>
          <w:kern w:val="0"/>
          <w:szCs w:val="32"/>
          <w:lang w:val="en-US" w:eastAsia="zh-CN"/>
        </w:rPr>
        <w:t>17.83</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奖金</w:t>
      </w:r>
      <w:r>
        <w:rPr>
          <w:rFonts w:hint="eastAsia" w:ascii="仿宋_GB2312" w:hAnsi="宋体" w:eastAsia="仿宋_GB2312" w:cs="仿宋_GB2312"/>
          <w:color w:val="000000"/>
          <w:kern w:val="0"/>
          <w:szCs w:val="32"/>
          <w:lang w:val="en-US" w:eastAsia="zh-CN"/>
        </w:rPr>
        <w:t>19.58</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下乡费</w:t>
      </w:r>
      <w:r>
        <w:rPr>
          <w:rFonts w:hint="eastAsia" w:ascii="仿宋_GB2312" w:hAnsi="宋体" w:eastAsia="仿宋_GB2312" w:cs="仿宋_GB2312"/>
          <w:color w:val="000000"/>
          <w:kern w:val="0"/>
          <w:szCs w:val="32"/>
          <w:lang w:val="en-US" w:eastAsia="zh-CN"/>
        </w:rPr>
        <w:t>0.3万元。</w:t>
      </w:r>
    </w:p>
    <w:p>
      <w:pPr>
        <w:widowControl/>
        <w:spacing w:line="560" w:lineRule="exact"/>
        <w:ind w:firstLine="643" w:firstLineChars="200"/>
        <w:jc w:val="left"/>
      </w:pPr>
      <w:r>
        <w:rPr>
          <w:rFonts w:hint="eastAsia" w:ascii="仿宋_GB2312" w:hAnsi="宋体" w:eastAsia="仿宋_GB2312" w:cs="仿宋_GB2312"/>
          <w:b/>
          <w:bCs/>
          <w:color w:val="000000"/>
          <w:kern w:val="0"/>
          <w:szCs w:val="32"/>
        </w:rPr>
        <w:t>公用经费</w:t>
      </w:r>
      <w:r>
        <w:rPr>
          <w:rFonts w:hint="eastAsia" w:ascii="仿宋_GB2312" w:hAnsi="宋体" w:eastAsia="仿宋_GB2312" w:cs="仿宋_GB2312"/>
          <w:b/>
          <w:bCs/>
          <w:color w:val="000000"/>
          <w:kern w:val="0"/>
          <w:szCs w:val="32"/>
          <w:lang w:val="en-US" w:eastAsia="zh-CN"/>
        </w:rPr>
        <w:t>2.46</w:t>
      </w:r>
      <w:r>
        <w:rPr>
          <w:rFonts w:hint="eastAsia" w:ascii="仿宋_GB2312" w:hAnsi="宋体" w:eastAsia="仿宋_GB2312" w:cs="仿宋_GB2312"/>
          <w:color w:val="000000"/>
          <w:kern w:val="0"/>
          <w:szCs w:val="32"/>
        </w:rPr>
        <w:t>万元，主要包括办公费</w:t>
      </w:r>
      <w:r>
        <w:rPr>
          <w:rFonts w:hint="eastAsia" w:ascii="仿宋_GB2312" w:hAnsi="宋体" w:eastAsia="仿宋_GB2312" w:cs="仿宋_GB2312"/>
          <w:color w:val="000000"/>
          <w:kern w:val="0"/>
          <w:szCs w:val="32"/>
          <w:lang w:val="en-US" w:eastAsia="zh-CN"/>
        </w:rPr>
        <w:t>0.51</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印刷费</w:t>
      </w:r>
      <w:r>
        <w:rPr>
          <w:rFonts w:hint="eastAsia" w:ascii="仿宋_GB2312" w:hAnsi="宋体" w:eastAsia="仿宋_GB2312" w:cs="仿宋_GB2312"/>
          <w:color w:val="000000"/>
          <w:kern w:val="0"/>
          <w:szCs w:val="32"/>
          <w:lang w:val="en-US" w:eastAsia="zh-CN"/>
        </w:rPr>
        <w:t>0.11万元，电费0.14万元，邮电费0.11万元，取暖费0.09万元，</w:t>
      </w:r>
      <w:r>
        <w:rPr>
          <w:rFonts w:hint="eastAsia" w:ascii="仿宋_GB2312" w:hAnsi="宋体" w:eastAsia="仿宋_GB2312" w:cs="仿宋_GB2312"/>
          <w:color w:val="000000"/>
          <w:kern w:val="0"/>
          <w:szCs w:val="32"/>
        </w:rPr>
        <w:t>差旅费</w:t>
      </w:r>
      <w:r>
        <w:rPr>
          <w:rFonts w:hint="eastAsia" w:ascii="仿宋_GB2312" w:hAnsi="宋体" w:eastAsia="仿宋_GB2312" w:cs="仿宋_GB2312"/>
          <w:color w:val="000000"/>
          <w:kern w:val="0"/>
          <w:szCs w:val="32"/>
          <w:lang w:val="en-US" w:eastAsia="zh-CN"/>
        </w:rPr>
        <w:t>0.54</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维修费</w:t>
      </w:r>
      <w:r>
        <w:rPr>
          <w:rFonts w:hint="eastAsia" w:ascii="仿宋_GB2312" w:hAnsi="宋体" w:eastAsia="仿宋_GB2312" w:cs="仿宋_GB2312"/>
          <w:color w:val="000000"/>
          <w:kern w:val="0"/>
          <w:szCs w:val="32"/>
          <w:lang w:val="en-US" w:eastAsia="zh-CN"/>
        </w:rPr>
        <w:t>0.29万元，</w:t>
      </w:r>
      <w:r>
        <w:rPr>
          <w:rFonts w:hint="eastAsia" w:ascii="仿宋_GB2312" w:hAnsi="宋体" w:eastAsia="仿宋_GB2312" w:cs="仿宋_GB2312"/>
          <w:color w:val="000000"/>
          <w:kern w:val="0"/>
          <w:szCs w:val="32"/>
        </w:rPr>
        <w:t>会议费</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lang w:val="en-US" w:eastAsia="zh-CN"/>
        </w:rPr>
        <w:t>08</w:t>
      </w:r>
      <w:r>
        <w:rPr>
          <w:rFonts w:hint="eastAsia" w:ascii="仿宋_GB2312" w:hAnsi="宋体" w:eastAsia="仿宋_GB2312" w:cs="仿宋_GB2312"/>
          <w:color w:val="000000"/>
          <w:kern w:val="0"/>
          <w:szCs w:val="32"/>
        </w:rPr>
        <w:t>万元</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工会经费</w:t>
      </w:r>
      <w:r>
        <w:rPr>
          <w:rFonts w:hint="eastAsia" w:ascii="仿宋_GB2312" w:hAnsi="宋体" w:eastAsia="仿宋_GB2312" w:cs="仿宋_GB2312"/>
          <w:color w:val="000000"/>
          <w:kern w:val="0"/>
          <w:szCs w:val="32"/>
          <w:lang w:val="en-US" w:eastAsia="zh-CN"/>
        </w:rPr>
        <w:t>0.28万元，三公经费</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lang w:val="en-US" w:eastAsia="zh-CN"/>
        </w:rPr>
        <w:t>3</w:t>
      </w:r>
      <w:r>
        <w:rPr>
          <w:rFonts w:hint="eastAsia" w:ascii="仿宋_GB2312" w:hAnsi="宋体" w:eastAsia="仿宋_GB2312" w:cs="仿宋_GB2312"/>
          <w:color w:val="000000"/>
          <w:kern w:val="0"/>
          <w:szCs w:val="32"/>
        </w:rPr>
        <w:t>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七、一般公共预算财政拨款“三公”经费及会议费、培训费支出决算情况说明</w:t>
      </w:r>
    </w:p>
    <w:p>
      <w:pPr>
        <w:widowControl/>
        <w:spacing w:line="560" w:lineRule="exact"/>
        <w:ind w:firstLine="643" w:firstLineChars="200"/>
        <w:jc w:val="left"/>
      </w:pPr>
      <w:r>
        <w:rPr>
          <w:rFonts w:hint="eastAsia" w:ascii="楷体_GB2312" w:hAnsi="宋体" w:eastAsia="楷体_GB2312" w:cs="楷体_GB2312"/>
          <w:b/>
          <w:color w:val="000000"/>
          <w:kern w:val="0"/>
          <w:szCs w:val="32"/>
        </w:rPr>
        <w:t>（一）“三公”经费财政拨款支出决算总体情况说明。</w:t>
      </w:r>
      <w:r>
        <w:rPr>
          <w:rFonts w:ascii="楷体_GB2312" w:hAnsi="宋体" w:eastAsia="楷体_GB2312" w:cs="楷体_GB2312"/>
          <w:b/>
          <w:color w:val="000000"/>
          <w:kern w:val="0"/>
          <w:szCs w:val="32"/>
        </w:rPr>
        <w:t xml:space="preserve"> </w:t>
      </w:r>
    </w:p>
    <w:p>
      <w:pPr>
        <w:spacing w:line="560" w:lineRule="exact"/>
        <w:ind w:firstLine="480" w:firstLineChars="150"/>
        <w:rPr>
          <w:rFonts w:hint="eastAsia" w:ascii="仿宋_GB2312" w:hAnsi="宋体" w:eastAsia="仿宋_GB2312" w:cs="仿宋_GB2312"/>
          <w:color w:val="000000"/>
          <w:kern w:val="0"/>
          <w:szCs w:val="32"/>
          <w:lang w:eastAsia="zh-CN"/>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lang w:val="en-US" w:eastAsia="zh-CN"/>
        </w:rPr>
        <w:t>0.3</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hint="eastAsia" w:ascii="仿宋_GB2312" w:eastAsia="仿宋_GB2312"/>
          <w:color w:val="000000"/>
          <w:sz w:val="32"/>
          <w:szCs w:val="32"/>
        </w:rPr>
        <w:t>按八项规定减少了不必要的招待</w:t>
      </w:r>
      <w:r>
        <w:rPr>
          <w:rFonts w:hint="eastAsia" w:ascii="仿宋_GB2312" w:eastAsia="仿宋_GB2312"/>
          <w:color w:val="000000"/>
          <w:sz w:val="32"/>
          <w:szCs w:val="32"/>
          <w:lang w:eastAsia="zh-CN"/>
        </w:rPr>
        <w:t>。</w:t>
      </w:r>
    </w:p>
    <w:p>
      <w:pPr>
        <w:spacing w:line="560" w:lineRule="exact"/>
        <w:ind w:firstLine="643" w:firstLineChars="200"/>
        <w:rPr>
          <w:rFonts w:ascii="仿宋_GB2312" w:hAnsi="仿宋_GB2312" w:eastAsia="仿宋_GB2312" w:cs="仿宋_GB2312"/>
          <w:szCs w:val="32"/>
        </w:rPr>
      </w:pPr>
      <w:r>
        <w:rPr>
          <w:rFonts w:hint="eastAsia" w:ascii="楷体_GB2312" w:hAnsi="宋体" w:eastAsia="楷体_GB2312" w:cs="楷体_GB2312"/>
          <w:b/>
          <w:color w:val="000000"/>
          <w:kern w:val="0"/>
          <w:szCs w:val="32"/>
        </w:rPr>
        <w:t>（二）“三公”经费财政拨款支出决算具体情况说明。</w:t>
      </w:r>
    </w:p>
    <w:p>
      <w:pPr>
        <w:widowControl/>
        <w:spacing w:line="560" w:lineRule="exact"/>
        <w:ind w:firstLine="640" w:firstLineChars="200"/>
        <w:jc w:val="left"/>
        <w:rPr>
          <w:rFonts w:hint="eastAsia" w:ascii="仿宋_GB2312" w:hAnsi="宋体" w:eastAsia="仿宋_GB2312" w:cs="仿宋_GB2312"/>
          <w:color w:val="000000"/>
          <w:kern w:val="0"/>
          <w:szCs w:val="32"/>
        </w:rPr>
      </w:pPr>
      <w:r>
        <w:rPr>
          <w:rFonts w:ascii="仿宋_GB2312" w:hAnsi="宋体" w:eastAsia="仿宋_GB2312" w:cs="仿宋_GB2312"/>
          <w:color w:val="000000"/>
          <w:kern w:val="0"/>
          <w:szCs w:val="32"/>
        </w:rPr>
        <w:t>20</w:t>
      </w:r>
      <w:r>
        <w:rPr>
          <w:rFonts w:hint="eastAsia" w:ascii="仿宋_GB2312" w:hAnsi="宋体" w:eastAsia="仿宋_GB2312" w:cs="仿宋_GB2312"/>
          <w:color w:val="000000"/>
          <w:kern w:val="0"/>
          <w:szCs w:val="32"/>
          <w:lang w:val="en-US" w:eastAsia="zh-CN"/>
        </w:rPr>
        <w:t>20</w:t>
      </w:r>
      <w:r>
        <w:rPr>
          <w:rFonts w:hint="eastAsia" w:ascii="仿宋_GB2312" w:hAnsi="宋体" w:eastAsia="仿宋_GB2312" w:cs="仿宋_GB2312"/>
          <w:color w:val="000000"/>
          <w:kern w:val="0"/>
          <w:szCs w:val="32"/>
        </w:rPr>
        <w:t>年</w:t>
      </w:r>
      <w:r>
        <w:rPr>
          <w:rFonts w:hint="eastAsia" w:ascii="仿宋_GB2312" w:hAnsi="仿宋" w:eastAsia="仿宋_GB2312"/>
          <w:szCs w:val="32"/>
        </w:rPr>
        <w:t>度</w:t>
      </w:r>
      <w:r>
        <w:rPr>
          <w:rFonts w:hint="eastAsia" w:ascii="仿宋_GB2312" w:hAnsi="宋体" w:eastAsia="仿宋_GB2312" w:cs="仿宋_GB2312"/>
          <w:color w:val="000000"/>
          <w:kern w:val="0"/>
          <w:szCs w:val="32"/>
        </w:rPr>
        <w:t>“三公”经费财政拨款支出决算中，因公出国（境）费支出决算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；公务用车购置费支出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hint="eastAsia" w:ascii="仿宋_GB2312" w:hAnsi="宋体" w:eastAsia="仿宋_GB2312" w:cs="仿宋_GB2312"/>
          <w:color w:val="000000"/>
          <w:kern w:val="0"/>
          <w:szCs w:val="32"/>
        </w:rPr>
        <w:t>费支出决算</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万元，占</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；公务接待费支出决算万元，占</w:t>
      </w:r>
      <w:r>
        <w:rPr>
          <w:rFonts w:hint="eastAsia" w:ascii="仿宋_GB2312" w:hAnsi="宋体" w:eastAsia="仿宋_GB2312" w:cs="仿宋_GB2312"/>
          <w:color w:val="000000"/>
          <w:kern w:val="0"/>
          <w:szCs w:val="32"/>
          <w:lang w:val="en-US" w:eastAsia="zh-CN"/>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tbl>
      <w:tblPr>
        <w:tblStyle w:val="6"/>
        <w:tblW w:w="7060" w:type="dxa"/>
        <w:jc w:val="center"/>
        <w:tblLayout w:type="fixed"/>
        <w:tblCellMar>
          <w:top w:w="0" w:type="dxa"/>
          <w:left w:w="108" w:type="dxa"/>
          <w:bottom w:w="0" w:type="dxa"/>
          <w:right w:w="108" w:type="dxa"/>
        </w:tblCellMar>
      </w:tblPr>
      <w:tblGrid>
        <w:gridCol w:w="1080"/>
        <w:gridCol w:w="2620"/>
        <w:gridCol w:w="1815"/>
        <w:gridCol w:w="1545"/>
      </w:tblGrid>
      <w:tr>
        <w:tblPrEx>
          <w:tblCellMar>
            <w:top w:w="0" w:type="dxa"/>
            <w:left w:w="108" w:type="dxa"/>
            <w:bottom w:w="0" w:type="dxa"/>
            <w:right w:w="108" w:type="dxa"/>
          </w:tblCellMar>
        </w:tblPrEx>
        <w:trPr>
          <w:trHeight w:val="405"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eastAsia="zh-CN"/>
              </w:rPr>
              <w:t>序</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号</w:t>
            </w:r>
          </w:p>
        </w:tc>
        <w:tc>
          <w:tcPr>
            <w:tcW w:w="2620" w:type="dxa"/>
            <w:tcBorders>
              <w:top w:val="single" w:color="auto" w:sz="4" w:space="0"/>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　</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项</w:t>
            </w:r>
            <w:r>
              <w:rPr>
                <w:rFonts w:hint="eastAsia" w:ascii="仿宋_GB2312" w:hAnsi="宋体" w:eastAsia="仿宋_GB2312" w:cs="宋体"/>
                <w:kern w:val="0"/>
                <w:sz w:val="22"/>
                <w:szCs w:val="22"/>
                <w:lang w:val="en-US" w:eastAsia="zh-CN"/>
              </w:rPr>
              <w:t xml:space="preserve">  </w:t>
            </w:r>
            <w:r>
              <w:rPr>
                <w:rFonts w:hint="eastAsia" w:ascii="仿宋_GB2312" w:hAnsi="宋体" w:eastAsia="仿宋_GB2312" w:cs="宋体"/>
                <w:kern w:val="0"/>
                <w:sz w:val="22"/>
                <w:szCs w:val="22"/>
                <w:lang w:eastAsia="zh-CN"/>
              </w:rPr>
              <w:t>目</w:t>
            </w:r>
          </w:p>
        </w:tc>
        <w:tc>
          <w:tcPr>
            <w:tcW w:w="1815"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支出金额（万元）</w:t>
            </w:r>
          </w:p>
        </w:tc>
        <w:tc>
          <w:tcPr>
            <w:tcW w:w="154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占比</w:t>
            </w:r>
            <w:r>
              <w:rPr>
                <w:rFonts w:hint="eastAsia" w:ascii="仿宋_GB2312" w:hAnsi="宋体" w:eastAsia="仿宋_GB2312" w:cs="宋体"/>
                <w:kern w:val="0"/>
                <w:sz w:val="22"/>
                <w:szCs w:val="22"/>
                <w:lang w:eastAsia="zh-CN"/>
              </w:rPr>
              <w:t>（</w:t>
            </w:r>
            <w:r>
              <w:rPr>
                <w:rFonts w:hint="eastAsia" w:ascii="仿宋_GB2312" w:hAnsi="宋体" w:eastAsia="仿宋_GB2312" w:cs="宋体"/>
                <w:kern w:val="0"/>
                <w:sz w:val="22"/>
                <w:szCs w:val="22"/>
                <w:lang w:val="en-US" w:eastAsia="zh-CN"/>
              </w:rPr>
              <w:t>%</w:t>
            </w:r>
            <w:r>
              <w:rPr>
                <w:rFonts w:hint="eastAsia" w:ascii="仿宋_GB2312" w:hAnsi="宋体" w:eastAsia="仿宋_GB2312" w:cs="宋体"/>
                <w:kern w:val="0"/>
                <w:sz w:val="22"/>
                <w:szCs w:val="22"/>
                <w:lang w:eastAsia="zh-CN"/>
              </w:rPr>
              <w:t>）</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1</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因公出国（境）费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ascii="仿宋_GB2312" w:hAnsi="宋体" w:eastAsia="仿宋_GB2312" w:cs="宋体"/>
                <w:kern w:val="0"/>
                <w:sz w:val="22"/>
                <w:szCs w:val="22"/>
              </w:rPr>
              <w:t>2</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rPr>
              <w:t>公务</w:t>
            </w:r>
            <w:r>
              <w:rPr>
                <w:rFonts w:hint="eastAsia" w:ascii="仿宋_GB2312" w:hAnsi="宋体" w:eastAsia="仿宋_GB2312" w:cs="宋体"/>
                <w:kern w:val="0"/>
                <w:sz w:val="22"/>
                <w:szCs w:val="22"/>
                <w:lang w:eastAsia="zh-CN"/>
              </w:rPr>
              <w:t>用车购置费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3</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公务用车运行维护费</w:t>
            </w:r>
          </w:p>
        </w:tc>
        <w:tc>
          <w:tcPr>
            <w:tcW w:w="181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40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4</w:t>
            </w:r>
          </w:p>
        </w:tc>
        <w:tc>
          <w:tcPr>
            <w:tcW w:w="262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kern w:val="0"/>
                <w:sz w:val="22"/>
                <w:szCs w:val="22"/>
                <w:lang w:eastAsia="zh-CN"/>
              </w:rPr>
            </w:pPr>
            <w:r>
              <w:rPr>
                <w:rFonts w:hint="eastAsia" w:ascii="仿宋_GB2312" w:hAnsi="宋体" w:eastAsia="仿宋_GB2312" w:cs="宋体"/>
                <w:kern w:val="0"/>
                <w:sz w:val="22"/>
                <w:szCs w:val="22"/>
                <w:lang w:eastAsia="zh-CN"/>
              </w:rPr>
              <w:t>公务接待费</w:t>
            </w:r>
          </w:p>
        </w:tc>
        <w:tc>
          <w:tcPr>
            <w:tcW w:w="181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r>
      <w:tr>
        <w:tblPrEx>
          <w:tblCellMar>
            <w:top w:w="0" w:type="dxa"/>
            <w:left w:w="108" w:type="dxa"/>
            <w:bottom w:w="0" w:type="dxa"/>
            <w:right w:w="108" w:type="dxa"/>
          </w:tblCellMar>
        </w:tblPrEx>
        <w:trPr>
          <w:trHeight w:val="345" w:hRule="atLeast"/>
          <w:jc w:val="center"/>
        </w:trPr>
        <w:tc>
          <w:tcPr>
            <w:tcW w:w="108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p>
        </w:tc>
        <w:tc>
          <w:tcPr>
            <w:tcW w:w="262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1815" w:type="dxa"/>
            <w:tcBorders>
              <w:top w:val="nil"/>
              <w:left w:val="nil"/>
              <w:bottom w:val="single" w:color="auto" w:sz="4" w:space="0"/>
              <w:right w:val="single" w:color="auto" w:sz="4" w:space="0"/>
            </w:tcBorders>
            <w:noWrap/>
            <w:vAlign w:val="center"/>
          </w:tcPr>
          <w:p>
            <w:pPr>
              <w:widowControl/>
              <w:jc w:val="center"/>
              <w:rPr>
                <w:rFonts w:hint="default"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c>
          <w:tcPr>
            <w:tcW w:w="1545" w:type="dxa"/>
            <w:tcBorders>
              <w:top w:val="nil"/>
              <w:left w:val="nil"/>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2"/>
                <w:szCs w:val="22"/>
                <w:lang w:val="en-US" w:eastAsia="zh-CN"/>
              </w:rPr>
            </w:pPr>
            <w:r>
              <w:rPr>
                <w:rFonts w:hint="eastAsia" w:ascii="仿宋_GB2312" w:hAnsi="宋体" w:eastAsia="仿宋_GB2312" w:cs="宋体"/>
                <w:kern w:val="0"/>
                <w:sz w:val="22"/>
                <w:szCs w:val="22"/>
                <w:lang w:val="en-US" w:eastAsia="zh-CN"/>
              </w:rPr>
              <w:t>0</w:t>
            </w:r>
          </w:p>
        </w:tc>
      </w:tr>
    </w:tbl>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rPr>
          <w:rFonts w:hint="eastAsia" w:ascii="仿宋_GB2312" w:hAnsi="宋体" w:eastAsia="仿宋_GB2312" w:cs="仿宋_GB2312"/>
          <w:color w:val="000000"/>
          <w:kern w:val="0"/>
          <w:szCs w:val="32"/>
        </w:rPr>
      </w:pPr>
    </w:p>
    <w:p>
      <w:pPr>
        <w:widowControl/>
        <w:spacing w:line="560" w:lineRule="exact"/>
        <w:ind w:firstLine="640" w:firstLineChars="200"/>
        <w:jc w:val="left"/>
      </w:pPr>
      <w:r>
        <w:rPr>
          <w:rFonts w:hint="eastAsia"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1.</w:t>
      </w:r>
      <w:r>
        <w:rPr>
          <w:rFonts w:hint="eastAsia" w:ascii="仿宋_GB2312" w:hAnsi="仿宋" w:eastAsia="仿宋_GB2312"/>
          <w:b/>
          <w:bCs/>
          <w:szCs w:val="32"/>
        </w:rPr>
        <w:t>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仿宋" w:eastAsia="仿宋_GB2312"/>
          <w:b/>
          <w:bCs/>
          <w:szCs w:val="32"/>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年度因公出国（境）团组</w:t>
      </w:r>
      <w:r>
        <w:rPr>
          <w:rFonts w:ascii="仿宋_GB2312" w:hAnsi="仿宋_GB2312" w:eastAsia="仿宋_GB2312" w:cs="仿宋_GB2312"/>
          <w:szCs w:val="32"/>
        </w:rPr>
        <w:t>0</w:t>
      </w:r>
      <w:r>
        <w:rPr>
          <w:rFonts w:hint="eastAsia" w:ascii="仿宋_GB2312" w:hAnsi="仿宋_GB2312" w:eastAsia="仿宋_GB2312" w:cs="仿宋_GB2312"/>
          <w:szCs w:val="32"/>
        </w:rPr>
        <w:t>个，</w:t>
      </w:r>
      <w:r>
        <w:rPr>
          <w:rFonts w:ascii="仿宋_GB2312" w:hAnsi="仿宋_GB2312" w:eastAsia="仿宋_GB2312" w:cs="仿宋_GB2312"/>
          <w:szCs w:val="32"/>
        </w:rPr>
        <w:t>0</w:t>
      </w:r>
      <w:r>
        <w:rPr>
          <w:rFonts w:hint="eastAsia" w:ascii="仿宋_GB2312" w:hAnsi="仿宋_GB2312" w:eastAsia="仿宋_GB2312" w:cs="仿宋_GB2312"/>
          <w:szCs w:val="32"/>
        </w:rPr>
        <w:t>人次，</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w:t>
      </w:r>
      <w:r>
        <w:rPr>
          <w:rFonts w:ascii="仿宋_GB2312" w:hAnsi="仿宋_GB2312" w:eastAsia="仿宋_GB2312" w:cs="仿宋_GB2312"/>
          <w:szCs w:val="32"/>
        </w:rPr>
        <w:t>0</w:t>
      </w:r>
      <w:r>
        <w:rPr>
          <w:rFonts w:hint="eastAsia" w:ascii="仿宋_GB2312" w:hAnsi="仿宋_GB2312" w:eastAsia="仿宋_GB2312" w:cs="仿宋_GB2312"/>
          <w:szCs w:val="32"/>
        </w:rPr>
        <w:t>）</w:t>
      </w:r>
      <w:r>
        <w:rPr>
          <w:rFonts w:hint="eastAsia" w:ascii="仿宋_GB2312" w:hAnsi="宋体" w:eastAsia="仿宋_GB2312" w:cs="仿宋_GB2312"/>
          <w:color w:val="000000"/>
          <w:kern w:val="0"/>
          <w:szCs w:val="32"/>
        </w:rPr>
        <w:t>，完成预算的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2.</w:t>
      </w:r>
      <w:r>
        <w:rPr>
          <w:rFonts w:hint="eastAsia" w:ascii="仿宋_GB2312" w:hAnsi="仿宋" w:eastAsia="仿宋_GB2312"/>
          <w:b/>
          <w:bCs/>
          <w:szCs w:val="32"/>
        </w:rPr>
        <w:t>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年度购置车辆</w:t>
      </w:r>
      <w:r>
        <w:rPr>
          <w:rFonts w:ascii="仿宋_GB2312" w:hAnsi="仿宋_GB2312" w:eastAsia="仿宋_GB2312" w:cs="仿宋_GB2312"/>
          <w:szCs w:val="32"/>
        </w:rPr>
        <w:t>0</w:t>
      </w:r>
      <w:r>
        <w:rPr>
          <w:rFonts w:hint="eastAsia" w:ascii="仿宋_GB2312" w:hAnsi="仿宋_GB2312" w:eastAsia="仿宋_GB2312" w:cs="仿宋_GB2312"/>
          <w:szCs w:val="32"/>
        </w:rPr>
        <w:t>台，</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spacing w:line="560" w:lineRule="exact"/>
        <w:ind w:firstLine="643" w:firstLineChars="200"/>
        <w:rPr>
          <w:rFonts w:ascii="仿宋_GB2312" w:hAnsi="仿宋" w:eastAsia="仿宋_GB2312"/>
          <w:b/>
          <w:bCs/>
          <w:szCs w:val="32"/>
        </w:rPr>
      </w:pPr>
      <w:r>
        <w:rPr>
          <w:rFonts w:ascii="仿宋_GB2312" w:hAnsi="仿宋" w:eastAsia="仿宋_GB2312"/>
          <w:b/>
          <w:bCs/>
          <w:szCs w:val="32"/>
        </w:rPr>
        <w:t>3.</w:t>
      </w:r>
      <w:r>
        <w:rPr>
          <w:rFonts w:hint="eastAsia" w:ascii="仿宋_GB2312" w:hAnsi="仿宋" w:eastAsia="仿宋_GB2312"/>
          <w:b/>
          <w:bCs/>
          <w:szCs w:val="32"/>
        </w:rPr>
        <w:t>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w:t>
      </w:r>
      <w:r>
        <w:rPr>
          <w:rFonts w:hint="eastAsia" w:ascii="仿宋_GB2312" w:hAnsi="仿宋_GB2312" w:eastAsia="仿宋_GB2312" w:cs="仿宋_GB2312"/>
          <w:szCs w:val="32"/>
        </w:rPr>
        <w:t>公务用车运行维护费</w:t>
      </w:r>
      <w:r>
        <w:rPr>
          <w:rFonts w:hint="eastAsia" w:ascii="仿宋_GB2312" w:hAnsi="宋体" w:eastAsia="仿宋_GB2312" w:cs="仿宋_GB2312"/>
          <w:color w:val="000000"/>
          <w:kern w:val="0"/>
          <w:szCs w:val="32"/>
        </w:rPr>
        <w:t>预算为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，决算数较预算数无变动。</w:t>
      </w:r>
    </w:p>
    <w:p>
      <w:pPr>
        <w:numPr>
          <w:ilvl w:val="0"/>
          <w:numId w:val="0"/>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lang w:val="en-US" w:eastAsia="zh-CN"/>
        </w:rPr>
        <w:t>4.</w:t>
      </w: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480" w:firstLineChars="150"/>
        <w:rPr>
          <w:rFonts w:hint="eastAsia" w:ascii="仿宋_GB2312" w:hAnsi="宋体" w:eastAsia="仿宋_GB2312" w:cs="仿宋_GB2312"/>
          <w:color w:val="000000"/>
          <w:kern w:val="0"/>
          <w:szCs w:val="32"/>
          <w:lang w:eastAsia="zh-CN"/>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年度公务接待</w:t>
      </w:r>
      <w:r>
        <w:rPr>
          <w:rFonts w:hint="eastAsia" w:ascii="仿宋_GB2312" w:hAnsi="仿宋" w:eastAsia="仿宋_GB2312"/>
          <w:szCs w:val="32"/>
          <w:lang w:val="en-US" w:eastAsia="zh-CN"/>
        </w:rPr>
        <w:t>0</w:t>
      </w:r>
      <w:r>
        <w:rPr>
          <w:rFonts w:hint="eastAsia" w:ascii="仿宋_GB2312" w:hAnsi="仿宋_GB2312" w:eastAsia="仿宋_GB2312" w:cs="仿宋_GB2312"/>
          <w:szCs w:val="32"/>
        </w:rPr>
        <w:t>批次，</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0.3</w:t>
      </w:r>
      <w:r>
        <w:rPr>
          <w:rFonts w:hint="eastAsia" w:ascii="仿宋_GB2312" w:hAnsi="宋体" w:eastAsia="仿宋_GB2312" w:cs="仿宋_GB2312"/>
          <w:color w:val="000000"/>
          <w:kern w:val="0"/>
          <w:szCs w:val="32"/>
        </w:rPr>
        <w:t>万元，支出决算为</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万元，完成预算的</w:t>
      </w:r>
      <w:r>
        <w:rPr>
          <w:rFonts w:ascii="仿宋_GB2312" w:hAnsi="宋体" w:eastAsia="仿宋_GB2312" w:cs="仿宋_GB2312"/>
          <w:color w:val="000000"/>
          <w:kern w:val="0"/>
          <w:szCs w:val="32"/>
        </w:rPr>
        <w:t>0%</w:t>
      </w:r>
      <w:r>
        <w:rPr>
          <w:rFonts w:hint="eastAsia"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主要原因，</w:t>
      </w:r>
      <w:r>
        <w:rPr>
          <w:rFonts w:hint="eastAsia" w:ascii="仿宋_GB2312" w:eastAsia="仿宋_GB2312"/>
          <w:color w:val="000000"/>
          <w:sz w:val="32"/>
          <w:szCs w:val="32"/>
        </w:rPr>
        <w:t>按八项规定减少了不必要的招待</w:t>
      </w:r>
      <w:r>
        <w:rPr>
          <w:rFonts w:hint="eastAsia" w:ascii="仿宋_GB2312" w:eastAsia="仿宋_GB2312"/>
          <w:color w:val="000000"/>
          <w:sz w:val="32"/>
          <w:szCs w:val="32"/>
          <w:lang w:eastAsia="zh-CN"/>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hint="eastAsia" w:ascii="仿宋_GB2312" w:hAnsi="宋体" w:eastAsia="仿宋_GB2312" w:cs="仿宋_GB2312"/>
          <w:color w:val="000000"/>
          <w:kern w:val="0"/>
          <w:szCs w:val="32"/>
          <w:lang w:eastAsia="zh-CN"/>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w:t>
      </w:r>
      <w:r>
        <w:rPr>
          <w:rFonts w:hint="eastAsia" w:ascii="仿宋_GB2312" w:hAnsi="仿宋_GB2312" w:eastAsia="仿宋_GB2312" w:cs="仿宋_GB2312"/>
          <w:szCs w:val="32"/>
        </w:rPr>
        <w:t>培训费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5</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5</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lang w:eastAsia="zh-CN"/>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spacing w:line="560" w:lineRule="exact"/>
        <w:ind w:firstLine="480" w:firstLineChars="150"/>
        <w:rPr>
          <w:rFonts w:hint="eastAsia" w:ascii="仿宋_GB2312" w:hAnsi="宋体" w:eastAsia="仿宋_GB2312" w:cs="仿宋_GB2312"/>
          <w:color w:val="000000"/>
          <w:kern w:val="0"/>
          <w:szCs w:val="32"/>
          <w:lang w:eastAsia="zh-CN"/>
        </w:rPr>
      </w:pPr>
      <w:r>
        <w:rPr>
          <w:rFonts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年度</w:t>
      </w:r>
      <w:r>
        <w:rPr>
          <w:rFonts w:hint="eastAsia" w:ascii="仿宋_GB2312" w:hAnsi="仿宋_GB2312" w:eastAsia="仿宋_GB2312" w:cs="仿宋_GB2312"/>
          <w:szCs w:val="32"/>
        </w:rPr>
        <w:t>会议费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0.08</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0</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。主要原因，</w:t>
      </w:r>
      <w:r>
        <w:rPr>
          <w:rFonts w:hint="eastAsia" w:ascii="仿宋_GB2312" w:eastAsia="仿宋_GB2312"/>
          <w:color w:val="000000"/>
          <w:sz w:val="32"/>
          <w:szCs w:val="32"/>
        </w:rPr>
        <w:t>按八项规定减少了不必要的</w:t>
      </w:r>
      <w:r>
        <w:rPr>
          <w:rFonts w:hint="eastAsia" w:ascii="仿宋_GB2312" w:eastAsia="仿宋_GB2312"/>
          <w:color w:val="000000"/>
          <w:sz w:val="32"/>
          <w:szCs w:val="32"/>
          <w:lang w:eastAsia="zh-CN"/>
        </w:rPr>
        <w:t>支出。</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八、政府性基金预算财政拨款收入支出情况说明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黑体" w:hAnsi="黑体" w:eastAsia="黑体"/>
          <w:color w:val="000000"/>
          <w:kern w:val="0"/>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lang w:eastAsia="zh-CN"/>
        </w:rPr>
        <w:t>十、机关运行经费支出情况说明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（一）预算绩效管理工作开展情况说明。</w:t>
      </w:r>
    </w:p>
    <w:p>
      <w:pPr>
        <w:widowControl/>
        <w:spacing w:line="560" w:lineRule="exact"/>
        <w:ind w:firstLine="620" w:firstLineChars="200"/>
        <w:jc w:val="left"/>
        <w:rPr>
          <w:rFonts w:ascii="仿宋_GB2312" w:hAnsi="宋体" w:eastAsia="仿宋_GB2312" w:cs="仿宋_GB2312"/>
          <w:color w:val="000000"/>
          <w:kern w:val="0"/>
          <w:szCs w:val="32"/>
        </w:rPr>
      </w:pPr>
      <w:r>
        <w:rPr>
          <w:rFonts w:hint="eastAsia" w:ascii="仿宋_GB2312" w:hAnsi="仿宋_GB2312" w:eastAsia="仿宋_GB2312" w:cs="仿宋_GB2312"/>
          <w:color w:val="000000"/>
          <w:kern w:val="0"/>
          <w:sz w:val="31"/>
          <w:szCs w:val="31"/>
          <w:lang w:val="en-US" w:eastAsia="zh-CN"/>
        </w:rPr>
        <w:t>2020</w:t>
      </w:r>
      <w:r>
        <w:rPr>
          <w:rFonts w:hint="eastAsia" w:ascii="仿宋_GB2312" w:hAnsi="仿宋_GB2312" w:eastAsia="仿宋_GB2312" w:cs="仿宋_GB2312"/>
          <w:color w:val="000000"/>
          <w:kern w:val="0"/>
          <w:sz w:val="31"/>
          <w:szCs w:val="31"/>
        </w:rPr>
        <w:t>年度机关运行经费</w:t>
      </w:r>
      <w:r>
        <w:rPr>
          <w:rFonts w:hint="eastAsia"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lang w:val="en-US" w:eastAsia="zh-CN"/>
        </w:rPr>
        <w:t>2.46</w:t>
      </w:r>
      <w:r>
        <w:rPr>
          <w:rFonts w:hint="eastAsia"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lang w:val="en-US" w:eastAsia="zh-CN"/>
        </w:rPr>
        <w:t>2.39</w:t>
      </w:r>
      <w:r>
        <w:rPr>
          <w:rFonts w:hint="eastAsia"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lang w:val="en-US" w:eastAsia="zh-CN"/>
        </w:rPr>
        <w:t>97</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。决算数较预算数增加</w:t>
      </w:r>
      <w:r>
        <w:rPr>
          <w:rFonts w:hint="eastAsia" w:ascii="仿宋_GB2312" w:hAnsi="宋体" w:eastAsia="仿宋_GB2312" w:cs="仿宋_GB2312"/>
          <w:color w:val="000000"/>
          <w:kern w:val="0"/>
          <w:szCs w:val="32"/>
          <w:lang w:val="en-US" w:eastAsia="zh-CN"/>
        </w:rPr>
        <w:t>0.07</w:t>
      </w:r>
      <w:r>
        <w:rPr>
          <w:rFonts w:hint="eastAsia" w:ascii="仿宋_GB2312" w:hAnsi="宋体" w:eastAsia="仿宋_GB2312" w:cs="仿宋_GB2312"/>
          <w:color w:val="000000"/>
          <w:kern w:val="0"/>
          <w:szCs w:val="32"/>
        </w:rPr>
        <w:t>万元，主要原因</w:t>
      </w:r>
      <w:r>
        <w:rPr>
          <w:rFonts w:hint="eastAsia" w:ascii="仿宋_GB2312" w:hAnsi="宋体" w:eastAsia="仿宋_GB2312" w:cs="仿宋_GB2312"/>
          <w:color w:val="000000"/>
          <w:kern w:val="0"/>
          <w:szCs w:val="32"/>
          <w:lang w:eastAsia="zh-CN"/>
        </w:rPr>
        <w:t>减少不必要的开支</w:t>
      </w:r>
      <w:r>
        <w:rPr>
          <w:rFonts w:hint="eastAsia" w:ascii="仿宋_GB2312" w:hAnsi="宋体" w:eastAsia="仿宋_GB2312" w:cs="仿宋_GB2312"/>
          <w:color w:val="000000"/>
          <w:kern w:val="0"/>
          <w:szCs w:val="32"/>
        </w:rPr>
        <w:t>。</w:t>
      </w:r>
    </w:p>
    <w:p>
      <w:pPr>
        <w:widowControl/>
        <w:numPr>
          <w:ilvl w:val="0"/>
          <w:numId w:val="3"/>
        </w:numPr>
        <w:spacing w:line="560" w:lineRule="exact"/>
        <w:ind w:left="640" w:leftChars="0" w:firstLine="0" w:firstLineChars="0"/>
        <w:jc w:val="left"/>
        <w:rPr>
          <w:rFonts w:hint="eastAsia" w:ascii="黑体" w:hAnsi="黑体" w:eastAsia="黑体" w:cs="黑体"/>
          <w:szCs w:val="32"/>
          <w:lang w:val="en-US" w:eastAsia="zh-CN"/>
        </w:rPr>
      </w:pPr>
      <w:r>
        <w:rPr>
          <w:rFonts w:hint="eastAsia" w:ascii="黑体" w:hAnsi="黑体" w:eastAsia="黑体" w:cs="黑体"/>
          <w:szCs w:val="32"/>
          <w:lang w:val="en-US" w:eastAsia="zh-CN"/>
        </w:rPr>
        <w:t>政府采购支出情况说明</w:t>
      </w:r>
    </w:p>
    <w:p>
      <w:pPr>
        <w:widowControl/>
        <w:numPr>
          <w:ilvl w:val="0"/>
          <w:numId w:val="0"/>
        </w:numPr>
        <w:spacing w:line="560" w:lineRule="exact"/>
        <w:ind w:firstLine="640"/>
        <w:jc w:val="left"/>
        <w:rPr>
          <w:rFonts w:hint="eastAsia" w:ascii="黑体" w:hAnsi="黑体" w:eastAsia="黑体" w:cs="黑体"/>
          <w:szCs w:val="32"/>
          <w:lang w:val="en-US" w:eastAsia="zh-CN"/>
        </w:rPr>
      </w:pPr>
      <w:r>
        <w:rPr>
          <w:rFonts w:hint="eastAsia" w:ascii="黑体" w:hAnsi="黑体" w:eastAsia="黑体" w:cs="黑体"/>
          <w:szCs w:val="32"/>
          <w:lang w:val="en-US" w:eastAsia="zh-CN"/>
        </w:rPr>
        <w:t>2020年本部门无政府采购支出。</w:t>
      </w:r>
    </w:p>
    <w:p>
      <w:pPr>
        <w:widowControl/>
        <w:numPr>
          <w:ilvl w:val="0"/>
          <w:numId w:val="0"/>
        </w:numPr>
        <w:spacing w:line="560" w:lineRule="exact"/>
        <w:ind w:firstLine="640" w:firstLineChars="200"/>
        <w:jc w:val="left"/>
        <w:rPr>
          <w:rFonts w:hint="eastAsia" w:ascii="黑体" w:hAnsi="黑体" w:eastAsia="黑体" w:cs="黑体"/>
          <w:szCs w:val="32"/>
          <w:lang w:val="en-US" w:eastAsia="zh-CN"/>
        </w:rPr>
      </w:pPr>
      <w:r>
        <w:rPr>
          <w:rFonts w:hint="eastAsia" w:ascii="黑体" w:hAnsi="黑体" w:eastAsia="黑体" w:cs="黑体"/>
          <w:szCs w:val="32"/>
          <w:lang w:val="en-US" w:eastAsia="zh-CN"/>
        </w:rPr>
        <w:t>十二、国有资产占用及购置情况说明</w:t>
      </w:r>
    </w:p>
    <w:p>
      <w:pPr>
        <w:widowControl/>
        <w:numPr>
          <w:ilvl w:val="0"/>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2020年末，本部门机关及所属单位实有车辆0辆，其中副部（省）级以上领导用车0辆，主要领导干部用车0辆，机要通信用车0辆，应急保障用车0辆，执法执勤用车0辆，特种专业技术用车0辆，离退休干部用车0辆，其他用车0辆。单价50万元以上的通用设备0台（套）；单价100万元以上的专用设备0台（套）。2020年当年购置车辆0辆；购置单价50万元以上的通用设备0台（套）购置单价100万元以上的专用设备0台(套）。</w:t>
      </w:r>
    </w:p>
    <w:p>
      <w:pPr>
        <w:widowControl/>
        <w:numPr>
          <w:ilvl w:val="0"/>
          <w:numId w:val="0"/>
        </w:numPr>
        <w:spacing w:line="560" w:lineRule="exact"/>
        <w:ind w:left="640" w:leftChars="0"/>
        <w:jc w:val="left"/>
        <w:rPr>
          <w:rFonts w:hint="eastAsia" w:ascii="黑体" w:hAnsi="黑体" w:eastAsia="黑体" w:cs="黑体"/>
          <w:szCs w:val="32"/>
          <w:lang w:val="en-US" w:eastAsia="zh-CN"/>
        </w:rPr>
      </w:pPr>
      <w:r>
        <w:rPr>
          <w:rFonts w:hint="eastAsia" w:ascii="黑体" w:hAnsi="黑体" w:eastAsia="黑体" w:cs="黑体"/>
          <w:szCs w:val="32"/>
          <w:lang w:val="en-US" w:eastAsia="zh-CN"/>
        </w:rPr>
        <w:t>十三、预算绩效情况说明</w:t>
      </w:r>
    </w:p>
    <w:p>
      <w:pPr>
        <w:widowControl/>
        <w:numPr>
          <w:ilvl w:val="0"/>
          <w:numId w:val="0"/>
        </w:numPr>
        <w:spacing w:line="560" w:lineRule="exact"/>
        <w:ind w:left="640" w:leftChars="0"/>
        <w:jc w:val="left"/>
        <w:rPr>
          <w:rFonts w:hint="eastAsia" w:ascii="黑体" w:hAnsi="黑体" w:eastAsia="黑体" w:cs="黑体"/>
          <w:szCs w:val="32"/>
          <w:lang w:val="en-US" w:eastAsia="zh-CN"/>
        </w:rPr>
      </w:pPr>
      <w:r>
        <w:rPr>
          <w:rFonts w:hint="eastAsia" w:ascii="黑体" w:hAnsi="黑体" w:eastAsia="黑体" w:cs="黑体"/>
          <w:szCs w:val="32"/>
          <w:lang w:val="en-US" w:eastAsia="zh-CN"/>
        </w:rPr>
        <w:t>（一）预算绩效管理工作开展情况说明</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w:t>
      </w:r>
      <w:r>
        <w:rPr>
          <w:rFonts w:ascii="仿宋_GB2312" w:hAnsi="仿宋_GB2312" w:eastAsia="仿宋_GB2312" w:cs="仿宋_GB2312"/>
          <w:szCs w:val="32"/>
        </w:rPr>
        <w:t>20</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年一般公共预算</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个项目支出开展了绩效自评，其中，一级项目</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个，二级项目</w:t>
      </w:r>
      <w:r>
        <w:rPr>
          <w:rFonts w:ascii="仿宋_GB2312" w:hAnsi="仿宋_GB2312" w:eastAsia="仿宋_GB2312" w:cs="仿宋_GB2312"/>
          <w:szCs w:val="32"/>
        </w:rPr>
        <w:t>0</w:t>
      </w:r>
      <w:r>
        <w:rPr>
          <w:rFonts w:hint="eastAsia" w:ascii="仿宋_GB2312" w:hAnsi="仿宋_GB2312" w:eastAsia="仿宋_GB2312" w:cs="仿宋_GB2312"/>
          <w:szCs w:val="32"/>
        </w:rPr>
        <w:t>个，共涉及资金</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万元，占一般公共预算项目支出总额的</w:t>
      </w:r>
      <w:r>
        <w:rPr>
          <w:rFonts w:ascii="仿宋_GB2312" w:hAnsi="仿宋_GB2312" w:eastAsia="仿宋_GB2312" w:cs="仿宋_GB2312"/>
          <w:szCs w:val="32"/>
        </w:rPr>
        <w:t>100%</w:t>
      </w:r>
      <w:r>
        <w:rPr>
          <w:rFonts w:hint="eastAsia" w:ascii="仿宋_GB2312" w:hAnsi="仿宋_GB2312" w:eastAsia="仿宋_GB2312" w:cs="仿宋_GB2312"/>
          <w:szCs w:val="32"/>
        </w:rPr>
        <w:t>；</w:t>
      </w:r>
      <w:r>
        <w:rPr>
          <w:rFonts w:hint="eastAsia" w:ascii="仿宋_GB2312" w:hAnsi="仿宋_GB2312" w:eastAsia="仿宋_GB2312" w:cs="仿宋_GB2312"/>
          <w:color w:val="000000"/>
          <w:kern w:val="0"/>
          <w:sz w:val="31"/>
          <w:szCs w:val="31"/>
        </w:rPr>
        <w:t>组织对</w:t>
      </w:r>
      <w:r>
        <w:rPr>
          <w:rFonts w:ascii="仿宋_GB2312" w:hAnsi="仿宋_GB2312" w:eastAsia="仿宋_GB2312" w:cs="仿宋_GB2312"/>
          <w:color w:val="000000"/>
          <w:kern w:val="0"/>
          <w:sz w:val="31"/>
          <w:szCs w:val="31"/>
        </w:rPr>
        <w:t xml:space="preserve"> 20</w:t>
      </w:r>
      <w:r>
        <w:rPr>
          <w:rFonts w:hint="eastAsia" w:ascii="仿宋_GB2312" w:hAnsi="仿宋_GB2312" w:eastAsia="仿宋_GB2312" w:cs="仿宋_GB2312"/>
          <w:color w:val="000000"/>
          <w:kern w:val="0"/>
          <w:sz w:val="31"/>
          <w:szCs w:val="31"/>
          <w:lang w:val="en-US" w:eastAsia="zh-CN"/>
        </w:rPr>
        <w:t>20</w:t>
      </w:r>
      <w:r>
        <w:rPr>
          <w:rFonts w:hint="eastAsia" w:ascii="仿宋_GB2312" w:hAnsi="仿宋_GB2312" w:eastAsia="仿宋_GB2312" w:cs="仿宋_GB2312"/>
          <w:color w:val="000000"/>
          <w:kern w:val="0"/>
          <w:sz w:val="31"/>
          <w:szCs w:val="31"/>
        </w:rPr>
        <w:t>年</w:t>
      </w:r>
      <w:r>
        <w:rPr>
          <w:rFonts w:hint="eastAsia" w:ascii="仿宋_GB2312" w:hAnsi="仿宋" w:eastAsia="仿宋_GB2312"/>
          <w:szCs w:val="32"/>
        </w:rPr>
        <w:t>度政府性</w:t>
      </w:r>
      <w:r>
        <w:rPr>
          <w:rFonts w:hint="eastAsia" w:ascii="仿宋_GB2312" w:hAnsi="仿宋_GB2312" w:eastAsia="仿宋_GB2312" w:cs="仿宋_GB2312"/>
          <w:szCs w:val="32"/>
        </w:rPr>
        <w:t>基金预算</w:t>
      </w:r>
      <w:r>
        <w:rPr>
          <w:rFonts w:ascii="仿宋_GB2312" w:hAnsi="仿宋_GB2312" w:eastAsia="仿宋_GB2312" w:cs="仿宋_GB2312"/>
          <w:szCs w:val="32"/>
        </w:rPr>
        <w:t>0</w:t>
      </w:r>
      <w:r>
        <w:rPr>
          <w:rFonts w:hint="eastAsia" w:ascii="仿宋_GB2312" w:hAnsi="仿宋_GB2312" w:eastAsia="仿宋_GB2312" w:cs="仿宋_GB2312"/>
          <w:szCs w:val="32"/>
        </w:rPr>
        <w:t>个项目支出开展了绩效自评</w:t>
      </w:r>
      <w:r>
        <w:rPr>
          <w:rFonts w:hint="eastAsia" w:ascii="仿宋_GB2312" w:hAnsi="仿宋_GB2312" w:eastAsia="仿宋_GB2312" w:cs="仿宋_GB2312"/>
          <w:color w:val="000000"/>
          <w:kern w:val="0"/>
          <w:sz w:val="31"/>
          <w:szCs w:val="31"/>
        </w:rPr>
        <w:t>，涉及项目</w:t>
      </w:r>
      <w:r>
        <w:rPr>
          <w:rFonts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个，共涉及资金</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color w:val="000000"/>
          <w:kern w:val="0"/>
          <w:sz w:val="31"/>
          <w:szCs w:val="31"/>
        </w:rPr>
        <w:t>万元，占政府性基金预算项目支出总额的</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w:t>
      </w:r>
      <w:r>
        <w:rPr>
          <w:rFonts w:ascii="仿宋_GB2312" w:hAnsi="仿宋_GB2312" w:eastAsia="仿宋_GB2312" w:cs="仿宋_GB2312"/>
          <w:szCs w:val="32"/>
        </w:rPr>
        <w:t>2</w:t>
      </w:r>
      <w:r>
        <w:rPr>
          <w:rFonts w:hint="eastAsia" w:ascii="仿宋_GB2312" w:hAnsi="仿宋_GB2312" w:eastAsia="仿宋_GB2312" w:cs="仿宋_GB2312"/>
          <w:szCs w:val="32"/>
          <w:lang w:val="en-US" w:eastAsia="zh-CN"/>
        </w:rPr>
        <w:t>020</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（二）部门决算中项目绩效自评结果。</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lang w:eastAsia="zh-CN"/>
        </w:rPr>
        <w:t>机关工委</w:t>
      </w:r>
      <w:r>
        <w:rPr>
          <w:rFonts w:hint="eastAsia" w:ascii="仿宋_GB2312" w:hAnsi="仿宋_GB2312" w:eastAsia="仿宋_GB2312" w:cs="仿宋_GB2312"/>
          <w:color w:val="000000"/>
          <w:kern w:val="0"/>
          <w:sz w:val="31"/>
          <w:szCs w:val="31"/>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rPr>
        <w:t>99</w:t>
      </w:r>
      <w:r>
        <w:rPr>
          <w:rFonts w:hint="eastAsia"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lang w:val="en-US" w:eastAsia="zh-CN"/>
        </w:rPr>
        <w:t>5</w:t>
      </w:r>
      <w:r>
        <w:rPr>
          <w:rFonts w:hint="eastAsia"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5</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w:t>
      </w:r>
    </w:p>
    <w:p>
      <w:pPr>
        <w:widowControl/>
        <w:spacing w:line="560" w:lineRule="exact"/>
        <w:ind w:firstLine="620" w:firstLineChars="200"/>
        <w:jc w:val="left"/>
        <w:rPr>
          <w:rFonts w:hint="default"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lang w:val="en-US" w:eastAsia="zh-CN"/>
        </w:rPr>
        <w:t>1.组织区直机关党员教育培训3次，300人次，涉及金额3万元；</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lang w:val="en-US" w:eastAsia="zh-CN"/>
        </w:rPr>
        <w:t>2.“七一”前期，对机关优秀党员和党组织进行表彰2次，涉及金额2万元；</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综上，中共西安市阎良区机关工委20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年单位绩效目标合理，符合部门“三定”方案确定的职责，预算执行及预算管理均较好。自评结果为“优”。</w:t>
      </w:r>
    </w:p>
    <w:tbl>
      <w:tblPr>
        <w:tblStyle w:val="6"/>
        <w:tblW w:w="9285" w:type="dxa"/>
        <w:tblInd w:w="0" w:type="dxa"/>
        <w:shd w:val="clear" w:color="auto" w:fill="auto"/>
        <w:tblLayout w:type="autofit"/>
        <w:tblCellMar>
          <w:top w:w="0" w:type="dxa"/>
          <w:left w:w="0" w:type="dxa"/>
          <w:bottom w:w="0" w:type="dxa"/>
          <w:right w:w="0" w:type="dxa"/>
        </w:tblCellMar>
      </w:tblPr>
      <w:tblGrid>
        <w:gridCol w:w="482"/>
        <w:gridCol w:w="444"/>
        <w:gridCol w:w="789"/>
        <w:gridCol w:w="1621"/>
        <w:gridCol w:w="1018"/>
        <w:gridCol w:w="947"/>
        <w:gridCol w:w="2946"/>
        <w:gridCol w:w="1038"/>
      </w:tblGrid>
      <w:tr>
        <w:tblPrEx>
          <w:shd w:val="clear" w:color="auto" w:fill="auto"/>
          <w:tblCellMar>
            <w:top w:w="0" w:type="dxa"/>
            <w:left w:w="0" w:type="dxa"/>
            <w:bottom w:w="0" w:type="dxa"/>
            <w:right w:w="0" w:type="dxa"/>
          </w:tblCellMar>
        </w:tblPrEx>
        <w:trPr>
          <w:trHeight w:val="600" w:hRule="atLeast"/>
        </w:trPr>
        <w:tc>
          <w:tcPr>
            <w:tcW w:w="92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项目支出绩效目标自评表</w:t>
            </w:r>
            <w:r>
              <w:rPr>
                <w:rFonts w:hint="eastAsia" w:ascii="宋体" w:hAnsi="宋体" w:eastAsia="宋体" w:cs="宋体"/>
                <w:i w:val="0"/>
                <w:color w:val="000000"/>
                <w:kern w:val="0"/>
                <w:sz w:val="32"/>
                <w:szCs w:val="32"/>
                <w:u w:val="none"/>
                <w:lang w:val="en-US" w:eastAsia="zh-CN" w:bidi="ar"/>
              </w:rPr>
              <w:t xml:space="preserve"> </w:t>
            </w:r>
          </w:p>
        </w:tc>
      </w:tr>
      <w:tr>
        <w:tblPrEx>
          <w:tblCellMar>
            <w:top w:w="0" w:type="dxa"/>
            <w:left w:w="0" w:type="dxa"/>
            <w:bottom w:w="0" w:type="dxa"/>
            <w:right w:w="0" w:type="dxa"/>
          </w:tblCellMar>
        </w:tblPrEx>
        <w:trPr>
          <w:trHeight w:val="432" w:hRule="atLeast"/>
        </w:trPr>
        <w:tc>
          <w:tcPr>
            <w:tcW w:w="928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r>
      <w:tr>
        <w:tblPrEx>
          <w:tblCellMar>
            <w:top w:w="0" w:type="dxa"/>
            <w:left w:w="0" w:type="dxa"/>
            <w:bottom w:w="0" w:type="dxa"/>
            <w:right w:w="0" w:type="dxa"/>
          </w:tblCellMar>
        </w:tblPrEx>
        <w:trPr>
          <w:trHeight w:val="319" w:hRule="atLeast"/>
        </w:trPr>
        <w:tc>
          <w:tcPr>
            <w:tcW w:w="17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57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机关党员教育培训</w:t>
            </w:r>
          </w:p>
        </w:tc>
      </w:tr>
      <w:tr>
        <w:tblPrEx>
          <w:tblCellMar>
            <w:top w:w="0" w:type="dxa"/>
            <w:left w:w="0" w:type="dxa"/>
            <w:bottom w:w="0" w:type="dxa"/>
            <w:right w:w="0" w:type="dxa"/>
          </w:tblCellMar>
        </w:tblPrEx>
        <w:trPr>
          <w:trHeight w:val="319" w:hRule="atLeast"/>
        </w:trPr>
        <w:tc>
          <w:tcPr>
            <w:tcW w:w="17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9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60" w:hRule="atLeast"/>
        </w:trPr>
        <w:tc>
          <w:tcPr>
            <w:tcW w:w="17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1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90" w:hRule="atLeast"/>
        </w:trPr>
        <w:tc>
          <w:tcPr>
            <w:tcW w:w="1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1"/>
                <w:lang w:val="en-US" w:eastAsia="zh-CN" w:bidi="ar"/>
              </w:rPr>
              <w:t xml:space="preserve"> </w:t>
            </w:r>
            <w:r>
              <w:rPr>
                <w:rFonts w:hint="eastAsia" w:ascii="宋体" w:hAnsi="宋体" w:eastAsia="宋体" w:cs="宋体"/>
                <w:i w:val="0"/>
                <w:color w:val="000000"/>
                <w:kern w:val="0"/>
                <w:sz w:val="20"/>
                <w:szCs w:val="20"/>
                <w:u w:val="none"/>
                <w:lang w:val="en-US" w:eastAsia="zh-CN" w:bidi="ar"/>
              </w:rPr>
              <w:t>其中：市级财政资金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1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1"/>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区县财政资金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138%</w:t>
            </w:r>
          </w:p>
        </w:tc>
      </w:tr>
      <w:tr>
        <w:tblPrEx>
          <w:tblCellMar>
            <w:top w:w="0" w:type="dxa"/>
            <w:left w:w="0" w:type="dxa"/>
            <w:bottom w:w="0" w:type="dxa"/>
            <w:right w:w="0" w:type="dxa"/>
          </w:tblCellMar>
        </w:tblPrEx>
        <w:trPr>
          <w:trHeight w:val="319" w:hRule="atLeast"/>
        </w:trPr>
        <w:tc>
          <w:tcPr>
            <w:tcW w:w="17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22"/>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49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540"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用于区直机关党员培训教育、表彰先进党组织、优秀党员，慰问贫困党员等。</w:t>
            </w:r>
          </w:p>
        </w:tc>
        <w:tc>
          <w:tcPr>
            <w:tcW w:w="49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已完成</w:t>
            </w:r>
          </w:p>
        </w:tc>
      </w:tr>
      <w:tr>
        <w:tblPrEx>
          <w:tblCellMar>
            <w:top w:w="0" w:type="dxa"/>
            <w:left w:w="0" w:type="dxa"/>
            <w:bottom w:w="0" w:type="dxa"/>
            <w:right w:w="0" w:type="dxa"/>
          </w:tblCellMar>
        </w:tblPrEx>
        <w:trPr>
          <w:trHeight w:val="522" w:hRule="atLeast"/>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1：编制人数、实有人数、行政人数、事业人数</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4人、4人、4人、0人</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6"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2：机关党员教育培训、表彰先进党组织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共5次，</w:t>
            </w:r>
          </w:p>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每次50人</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1：在职人员控制率；三公、公用经费控制率；支出合规率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2：培训参与人数</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bl>
            <w:tblPr>
              <w:tblStyle w:val="6"/>
              <w:tblW w:w="2916" w:type="dxa"/>
              <w:tblInd w:w="-17" w:type="dxa"/>
              <w:shd w:val="clear" w:color="auto" w:fill="auto"/>
              <w:tblLayout w:type="autofit"/>
              <w:tblCellMar>
                <w:top w:w="0" w:type="dxa"/>
                <w:left w:w="0" w:type="dxa"/>
                <w:bottom w:w="0" w:type="dxa"/>
                <w:right w:w="0" w:type="dxa"/>
              </w:tblCellMar>
            </w:tblPr>
            <w:tblGrid>
              <w:gridCol w:w="2916"/>
            </w:tblGrid>
            <w:tr>
              <w:tblPrEx>
                <w:shd w:val="clear" w:color="auto" w:fill="auto"/>
                <w:tblCellMar>
                  <w:top w:w="0" w:type="dxa"/>
                  <w:left w:w="0" w:type="dxa"/>
                  <w:bottom w:w="0" w:type="dxa"/>
                  <w:right w:w="0" w:type="dxa"/>
                </w:tblCellMar>
              </w:tblPrEx>
              <w:trPr>
                <w:trHeight w:val="540" w:hRule="atLeast"/>
              </w:trPr>
              <w:tc>
                <w:tcPr>
                  <w:tcW w:w="29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200人/次</w:t>
                  </w:r>
                </w:p>
              </w:tc>
            </w:tr>
          </w:tbl>
          <w:p>
            <w:pPr>
              <w:jc w:val="center"/>
              <w:rPr>
                <w:rFonts w:hint="default" w:ascii="宋体" w:hAnsi="宋体" w:eastAsia="宋体" w:cs="宋体"/>
                <w:i w:val="0"/>
                <w:color w:val="000000"/>
                <w:sz w:val="20"/>
                <w:szCs w:val="20"/>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指标1：预算执行及时率；年度重点工作办结率</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2：培训宣传时间</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2020年1-12月</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指标1：基本支出：人员经费；日常公用经费</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指标2：发展对象、党务干部培训宣传教育表彰等</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5万元</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宋体" w:hAnsi="宋体" w:eastAsia="宋体" w:cs="宋体"/>
                <w:i w:val="0"/>
                <w:color w:val="000000"/>
                <w:sz w:val="20"/>
                <w:szCs w:val="20"/>
                <w:u w:val="none"/>
                <w:lang w:val="en-US"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1：保障机关工作正常运行</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2：目标责任考核成果</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良好</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指标1：执行年度</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1年</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指标2：持续做好机关党建工作</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1：区直机关单位满意度</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eastAsia="zh-CN"/>
              </w:rPr>
              <w:t>指标</w:t>
            </w:r>
            <w:r>
              <w:rPr>
                <w:rFonts w:hint="eastAsia" w:ascii="宋体" w:hAnsi="宋体" w:eastAsia="宋体" w:cs="宋体"/>
                <w:i w:val="0"/>
                <w:color w:val="000000"/>
                <w:sz w:val="20"/>
                <w:szCs w:val="20"/>
                <w:u w:val="none"/>
                <w:lang w:val="en-US" w:eastAsia="zh-CN"/>
              </w:rPr>
              <w:t>2：区直党员干部满意度</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95%%</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6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80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57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CellMar>
            <w:top w:w="0" w:type="dxa"/>
            <w:left w:w="0" w:type="dxa"/>
            <w:bottom w:w="0" w:type="dxa"/>
            <w:right w:w="0" w:type="dxa"/>
          </w:tblCellMar>
        </w:tblPrEx>
        <w:trPr>
          <w:trHeight w:val="54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CellMar>
            <w:top w:w="0" w:type="dxa"/>
            <w:left w:w="0" w:type="dxa"/>
            <w:bottom w:w="0" w:type="dxa"/>
            <w:right w:w="0" w:type="dxa"/>
          </w:tblCellMar>
        </w:tblPrEx>
        <w:trPr>
          <w:trHeight w:val="510" w:hRule="atLeast"/>
        </w:trPr>
        <w:tc>
          <w:tcPr>
            <w:tcW w:w="9285"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ind w:firstLine="640" w:firstLineChars="200"/>
        <w:rPr>
          <w:rFonts w:hint="eastAsia" w:ascii="仿宋_GB2312" w:hAnsi="仿宋" w:eastAsia="仿宋_GB2312"/>
          <w:sz w:val="32"/>
          <w:szCs w:val="32"/>
        </w:rPr>
      </w:pPr>
    </w:p>
    <w:p>
      <w:pPr>
        <w:rPr>
          <w:rFonts w:hint="eastAsia" w:ascii="仿宋_GB2312" w:hAnsi="仿宋" w:eastAsia="仿宋_GB2312"/>
          <w:sz w:val="32"/>
          <w:szCs w:val="32"/>
        </w:rPr>
      </w:pPr>
    </w:p>
    <w:p>
      <w:pPr>
        <w:widowControl/>
        <w:spacing w:line="560" w:lineRule="exact"/>
        <w:jc w:val="left"/>
        <w:rPr>
          <w:rFonts w:ascii="仿宋_GB2312" w:hAnsi="仿宋_GB2312" w:eastAsia="仿宋_GB2312" w:cs="仿宋_GB2312"/>
          <w:color w:val="000000"/>
          <w:kern w:val="0"/>
          <w:sz w:val="31"/>
          <w:szCs w:val="31"/>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根据年初设定的绩效目标，本部门整体</w:t>
      </w:r>
      <w:r>
        <w:rPr>
          <w:rFonts w:ascii="仿宋_GB2312" w:hAnsi="仿宋_GB2312" w:eastAsia="仿宋_GB2312" w:cs="仿宋_GB2312"/>
          <w:color w:val="000000"/>
          <w:kern w:val="0"/>
          <w:sz w:val="31"/>
          <w:szCs w:val="31"/>
        </w:rPr>
        <w:t>20</w:t>
      </w:r>
      <w:r>
        <w:rPr>
          <w:rFonts w:hint="eastAsia" w:ascii="仿宋_GB2312" w:hAnsi="仿宋_GB2312" w:eastAsia="仿宋_GB2312" w:cs="仿宋_GB2312"/>
          <w:color w:val="000000"/>
          <w:kern w:val="0"/>
          <w:sz w:val="31"/>
          <w:szCs w:val="31"/>
          <w:lang w:val="en-US" w:eastAsia="zh-CN"/>
        </w:rPr>
        <w:t>20</w:t>
      </w:r>
      <w:r>
        <w:rPr>
          <w:rFonts w:hint="eastAsia" w:ascii="仿宋_GB2312" w:hAnsi="仿宋_GB2312" w:eastAsia="仿宋_GB2312" w:cs="仿宋_GB2312"/>
          <w:color w:val="000000"/>
          <w:kern w:val="0"/>
          <w:sz w:val="31"/>
          <w:szCs w:val="31"/>
        </w:rPr>
        <w:t>年度整体自评得分</w:t>
      </w:r>
      <w:r>
        <w:rPr>
          <w:rFonts w:hint="eastAsia" w:ascii="仿宋_GB2312" w:hAnsi="仿宋_GB2312" w:eastAsia="仿宋_GB2312" w:cs="仿宋_GB2312"/>
          <w:color w:val="000000"/>
          <w:kern w:val="0"/>
          <w:sz w:val="31"/>
          <w:szCs w:val="31"/>
          <w:lang w:val="en-US" w:eastAsia="zh-CN"/>
        </w:rPr>
        <w:t>99</w:t>
      </w:r>
      <w:r>
        <w:rPr>
          <w:rFonts w:hint="eastAsia"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lang w:val="en-US" w:eastAsia="zh-CN"/>
        </w:rPr>
        <w:t>70.58</w:t>
      </w:r>
      <w:r>
        <w:rPr>
          <w:rFonts w:hint="eastAsia"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79.38</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lang w:val="en-US" w:eastAsia="zh-CN"/>
        </w:rPr>
        <w:t>12</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rPr>
      </w:pPr>
      <w:r>
        <w:rPr>
          <w:rFonts w:hint="eastAsia" w:ascii="仿宋_GB2312" w:hAnsi="仿宋_GB2312" w:eastAsia="仿宋_GB2312" w:cs="仿宋_GB2312"/>
          <w:color w:val="000000"/>
          <w:kern w:val="0"/>
          <w:sz w:val="31"/>
          <w:szCs w:val="31"/>
        </w:rPr>
        <w:t>主要产出和效果：保证机关</w:t>
      </w:r>
      <w:r>
        <w:rPr>
          <w:rFonts w:hint="eastAsia" w:ascii="仿宋_GB2312" w:hAnsi="仿宋_GB2312" w:eastAsia="仿宋_GB2312" w:cs="仿宋_GB2312"/>
          <w:color w:val="000000"/>
          <w:kern w:val="0"/>
          <w:sz w:val="31"/>
          <w:szCs w:val="31"/>
          <w:lang w:eastAsia="zh-CN"/>
        </w:rPr>
        <w:t>党员教育培训</w:t>
      </w:r>
      <w:r>
        <w:rPr>
          <w:rFonts w:hint="eastAsia" w:ascii="仿宋_GB2312" w:hAnsi="仿宋_GB2312" w:eastAsia="仿宋_GB2312" w:cs="仿宋_GB2312"/>
          <w:color w:val="000000"/>
          <w:kern w:val="0"/>
          <w:sz w:val="31"/>
          <w:szCs w:val="31"/>
        </w:rPr>
        <w:t>正常运行</w:t>
      </w:r>
      <w:r>
        <w:rPr>
          <w:rFonts w:hint="eastAsia" w:ascii="仿宋_GB2312" w:hAnsi="仿宋_GB2312" w:eastAsia="仿宋_GB2312" w:cs="仿宋_GB2312"/>
          <w:color w:val="000000"/>
          <w:kern w:val="0"/>
          <w:sz w:val="31"/>
          <w:szCs w:val="31"/>
          <w:lang w:eastAsia="zh-CN"/>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val="en-US" w:eastAsia="zh-CN"/>
        </w:rPr>
      </w:pPr>
      <w:r>
        <w:rPr>
          <w:rFonts w:hint="eastAsia" w:ascii="仿宋_GB2312" w:hAnsi="仿宋_GB2312" w:eastAsia="仿宋_GB2312" w:cs="仿宋_GB2312"/>
          <w:color w:val="000000"/>
          <w:kern w:val="0"/>
          <w:sz w:val="31"/>
          <w:szCs w:val="31"/>
        </w:rPr>
        <w:t>主要工作绩效是：</w:t>
      </w:r>
      <w:r>
        <w:rPr>
          <w:rFonts w:hint="eastAsia" w:ascii="仿宋_GB2312" w:hAnsi="仿宋_GB2312" w:eastAsia="仿宋_GB2312" w:cs="仿宋_GB2312"/>
          <w:color w:val="000000"/>
          <w:kern w:val="0"/>
          <w:sz w:val="31"/>
          <w:szCs w:val="31"/>
          <w:lang w:eastAsia="zh-CN"/>
        </w:rPr>
        <w:t>服务党员，服务机关，服务基层。机关工委</w:t>
      </w:r>
      <w:r>
        <w:rPr>
          <w:rFonts w:hint="eastAsia" w:ascii="仿宋_GB2312" w:hAnsi="仿宋_GB2312" w:eastAsia="仿宋_GB2312" w:cs="仿宋_GB2312"/>
          <w:color w:val="000000"/>
          <w:kern w:val="0"/>
          <w:sz w:val="31"/>
          <w:szCs w:val="31"/>
          <w:lang w:val="en-US" w:eastAsia="zh-CN"/>
        </w:rPr>
        <w:t>2020年单位绩效目标合理，符合部门“三定”方案确定的职责，预算执行及预算管理均较好。</w:t>
      </w:r>
    </w:p>
    <w:p>
      <w:pPr>
        <w:widowControl/>
        <w:spacing w:line="560" w:lineRule="exact"/>
        <w:ind w:firstLine="620" w:firstLineChars="200"/>
        <w:jc w:val="left"/>
        <w:rPr>
          <w:rFonts w:hint="eastAsia" w:ascii="仿宋_GB2312" w:hAnsi="仿宋_GB2312" w:eastAsia="仿宋_GB2312" w:cs="仿宋_GB2312"/>
          <w:color w:val="000000"/>
          <w:kern w:val="0"/>
          <w:sz w:val="31"/>
          <w:szCs w:val="31"/>
        </w:rPr>
        <w:sectPr>
          <w:footerReference r:id="rId5" w:type="default"/>
          <w:pgSz w:w="11906" w:h="16838"/>
          <w:pgMar w:top="1134" w:right="1474" w:bottom="850" w:left="1587" w:header="851" w:footer="992" w:gutter="0"/>
          <w:pgNumType w:fmt="numberInDash" w:start="1"/>
          <w:cols w:space="0" w:num="1"/>
          <w:rtlGutter w:val="0"/>
          <w:docGrid w:type="lines" w:linePitch="312" w:charSpace="0"/>
        </w:sectPr>
      </w:pPr>
      <w:r>
        <w:rPr>
          <w:rFonts w:hint="eastAsia" w:ascii="仿宋_GB2312" w:hAnsi="仿宋_GB2312" w:eastAsia="仿宋_GB2312" w:cs="仿宋_GB2312"/>
          <w:color w:val="000000"/>
          <w:kern w:val="0"/>
          <w:sz w:val="31"/>
          <w:szCs w:val="31"/>
        </w:rPr>
        <w:t>下一步改进措施：在财力允许的情况下</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请求财政加大对</w:t>
      </w:r>
      <w:r>
        <w:rPr>
          <w:rFonts w:hint="eastAsia" w:ascii="仿宋_GB2312" w:hAnsi="仿宋_GB2312" w:eastAsia="仿宋_GB2312" w:cs="仿宋_GB2312"/>
          <w:color w:val="000000"/>
          <w:kern w:val="0"/>
          <w:sz w:val="31"/>
          <w:szCs w:val="31"/>
          <w:lang w:eastAsia="zh-CN"/>
        </w:rPr>
        <w:t>机关党员教育经费的</w:t>
      </w:r>
      <w:r>
        <w:rPr>
          <w:rFonts w:hint="eastAsia" w:ascii="仿宋_GB2312" w:hAnsi="仿宋_GB2312" w:eastAsia="仿宋_GB2312" w:cs="仿宋_GB2312"/>
          <w:color w:val="000000"/>
          <w:kern w:val="0"/>
          <w:sz w:val="31"/>
          <w:szCs w:val="31"/>
        </w:rPr>
        <w:t>预算。</w:t>
      </w:r>
    </w:p>
    <w:tbl>
      <w:tblPr>
        <w:tblStyle w:val="6"/>
        <w:tblW w:w="5000" w:type="pct"/>
        <w:tblInd w:w="0" w:type="dxa"/>
        <w:shd w:val="clear" w:color="auto" w:fill="auto"/>
        <w:tblLayout w:type="autofit"/>
        <w:tblCellMar>
          <w:top w:w="0" w:type="dxa"/>
          <w:left w:w="108" w:type="dxa"/>
          <w:bottom w:w="0" w:type="dxa"/>
          <w:right w:w="108" w:type="dxa"/>
        </w:tblCellMar>
      </w:tblPr>
      <w:tblGrid>
        <w:gridCol w:w="840"/>
        <w:gridCol w:w="696"/>
        <w:gridCol w:w="696"/>
        <w:gridCol w:w="456"/>
        <w:gridCol w:w="2248"/>
        <w:gridCol w:w="1489"/>
        <w:gridCol w:w="816"/>
        <w:gridCol w:w="816"/>
        <w:gridCol w:w="459"/>
      </w:tblGrid>
      <w:tr>
        <w:tblPrEx>
          <w:shd w:val="clear" w:color="auto" w:fill="auto"/>
          <w:tblCellMar>
            <w:top w:w="0" w:type="dxa"/>
            <w:left w:w="108" w:type="dxa"/>
            <w:bottom w:w="0" w:type="dxa"/>
            <w:right w:w="108" w:type="dxa"/>
          </w:tblCellMar>
        </w:tblPrEx>
        <w:trPr>
          <w:trHeight w:val="885"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bookmarkStart w:id="0" w:name="_1662907596"/>
            <w:bookmarkEnd w:id="0"/>
            <w:bookmarkStart w:id="1" w:name="_1662907080"/>
            <w:bookmarkEnd w:id="1"/>
            <w:bookmarkStart w:id="2" w:name="_1662907161"/>
            <w:bookmarkEnd w:id="2"/>
            <w:r>
              <w:rPr>
                <w:rFonts w:hint="eastAsia" w:ascii="方正小标宋简体" w:hAnsi="方正小标宋简体" w:eastAsia="方正小标宋简体" w:cs="方正小标宋简体"/>
                <w:i w:val="0"/>
                <w:iCs w:val="0"/>
                <w:color w:val="000000"/>
                <w:kern w:val="0"/>
                <w:sz w:val="32"/>
                <w:szCs w:val="32"/>
                <w:u w:val="none"/>
                <w:lang w:val="en-US" w:eastAsia="zh-CN" w:bidi="ar"/>
              </w:rPr>
              <w:t>部门整体支出绩效自评表</w:t>
            </w:r>
            <w:r>
              <w:rPr>
                <w:rStyle w:val="23"/>
                <w:lang w:val="en-US" w:eastAsia="zh-CN" w:bidi="ar"/>
              </w:rPr>
              <w:br w:type="textWrapping"/>
            </w:r>
            <w:r>
              <w:rPr>
                <w:rStyle w:val="23"/>
                <w:lang w:val="en-US" w:eastAsia="zh-CN" w:bidi="ar"/>
              </w:rPr>
              <w:t>（2020年度）</w:t>
            </w:r>
          </w:p>
        </w:tc>
      </w:tr>
      <w:tr>
        <w:tblPrEx>
          <w:tblCellMar>
            <w:top w:w="0" w:type="dxa"/>
            <w:left w:w="108" w:type="dxa"/>
            <w:bottom w:w="0" w:type="dxa"/>
            <w:right w:w="108" w:type="dxa"/>
          </w:tblCellMar>
        </w:tblPrEx>
        <w:trPr>
          <w:trHeight w:val="450" w:hRule="atLeast"/>
        </w:trPr>
        <w:tc>
          <w:tcPr>
            <w:tcW w:w="2897" w:type="pct"/>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填报单位（盖章）</w:t>
            </w:r>
          </w:p>
        </w:tc>
        <w:tc>
          <w:tcPr>
            <w:tcW w:w="2102" w:type="pct"/>
            <w:gridSpan w:val="4"/>
            <w:tcBorders>
              <w:top w:val="nil"/>
              <w:left w:val="nil"/>
              <w:bottom w:val="nil"/>
              <w:right w:val="nil"/>
            </w:tcBorders>
            <w:shd w:val="clear" w:color="auto" w:fill="auto"/>
            <w:vAlign w:val="center"/>
          </w:tcPr>
          <w:p>
            <w:pPr>
              <w:jc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自评得分：99</w:t>
            </w:r>
          </w:p>
        </w:tc>
      </w:tr>
      <w:tr>
        <w:tblPrEx>
          <w:tblCellMar>
            <w:top w:w="0" w:type="dxa"/>
            <w:left w:w="108" w:type="dxa"/>
            <w:bottom w:w="0" w:type="dxa"/>
            <w:right w:w="108" w:type="dxa"/>
          </w:tblCellMar>
        </w:tblPrEx>
        <w:trPr>
          <w:trHeight w:val="1240" w:hRule="atLeast"/>
        </w:trPr>
        <w:tc>
          <w:tcPr>
            <w:tcW w:w="28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（一）简要概述部门职能与职责。</w:t>
            </w:r>
          </w:p>
        </w:tc>
        <w:tc>
          <w:tcPr>
            <w:tcW w:w="21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机关工委是区委的派出机构，领导区直机关党的工作，保证党的路线、方针、政策和区委重要决定和部署在区直机关的贯彻落实。负责制定区直机关党的基层组织建设规划，领导区直机关基层党组织搞好思想建设、组织建设、作风建设；负责区直机关党组织的建立、换届选举、任免等组织工作；负责指导基层党组织对党员进行严格管理、教育及党员发展工作。</w:t>
            </w:r>
          </w:p>
        </w:tc>
      </w:tr>
      <w:tr>
        <w:tblPrEx>
          <w:tblCellMar>
            <w:top w:w="0" w:type="dxa"/>
            <w:left w:w="108" w:type="dxa"/>
            <w:bottom w:w="0" w:type="dxa"/>
            <w:right w:w="108" w:type="dxa"/>
          </w:tblCellMar>
        </w:tblPrEx>
        <w:trPr>
          <w:trHeight w:val="450" w:hRule="atLeast"/>
        </w:trPr>
        <w:tc>
          <w:tcPr>
            <w:tcW w:w="28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（二）简要概述部门支出情况，按活动内容分类。</w:t>
            </w:r>
          </w:p>
        </w:tc>
        <w:tc>
          <w:tcPr>
            <w:tcW w:w="21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党员培训教育</w:t>
            </w:r>
          </w:p>
        </w:tc>
      </w:tr>
      <w:tr>
        <w:tblPrEx>
          <w:tblCellMar>
            <w:top w:w="0" w:type="dxa"/>
            <w:left w:w="108" w:type="dxa"/>
            <w:bottom w:w="0" w:type="dxa"/>
            <w:right w:w="108" w:type="dxa"/>
          </w:tblCellMar>
        </w:tblPrEx>
        <w:trPr>
          <w:trHeight w:val="450" w:hRule="atLeast"/>
        </w:trPr>
        <w:tc>
          <w:tcPr>
            <w:tcW w:w="28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（三）简要概述当年省委省政府下达的重点工作。</w:t>
            </w:r>
          </w:p>
        </w:tc>
        <w:tc>
          <w:tcPr>
            <w:tcW w:w="210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CellMar>
            <w:top w:w="0" w:type="dxa"/>
            <w:left w:w="108" w:type="dxa"/>
            <w:bottom w:w="0" w:type="dxa"/>
            <w:right w:w="108" w:type="dxa"/>
          </w:tblCellMar>
        </w:tblPrEx>
        <w:trPr>
          <w:trHeight w:val="795"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一级</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指标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二级</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指标</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三级指标</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分值</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指标说明</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评分标准</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年初目标值</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实际完成值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得分</w:t>
            </w:r>
          </w:p>
        </w:tc>
      </w:tr>
      <w:tr>
        <w:tblPrEx>
          <w:tblCellMar>
            <w:top w:w="0" w:type="dxa"/>
            <w:left w:w="108" w:type="dxa"/>
            <w:bottom w:w="0" w:type="dxa"/>
            <w:right w:w="108" w:type="dxa"/>
          </w:tblCellMar>
        </w:tblPrEx>
        <w:trPr>
          <w:trHeight w:val="3320"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投入</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预算执行（25分）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完成率</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（10分）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10</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预算完成率=（预算完成数/预算数）×100%，用以反映和考核部门（单位）预算完成程度。</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预算完成数：部门（单位）本年度实际完成的预算数。</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预算数：财政部门批复的本年度部门（单位）预算数。</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预算完成率＝100%的，得10分。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预算完成率≥95%的，得9分。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预算完成率在90%（含）和95%之间，得8分。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预算完成率在85%（含）和90%之间，得7分。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预算完成率在80%（含）和85%之间，得6分。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预算完成率在70%（含）和80%之间，得4分。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预算完成率＜70%的，得0分。</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70.58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79.38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10</w:t>
            </w:r>
          </w:p>
        </w:tc>
      </w:tr>
      <w:tr>
        <w:trPr>
          <w:trHeight w:val="100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楷体_GB2312" w:hAnsi="宋体" w:eastAsia="楷体_GB2312" w:cs="楷体_GB2312"/>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预算调整率</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（5分）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预算调整率=（预算调整数/预算数）×100%，用以反映和考核部门（单位）预算的调整程度。</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预算包括一般公共预算与政府性基金预算。</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预算调整率绝对值≤5%，得5分。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预算调整率绝对值＞5%的，每增加0.1个百分点扣0.1分，扣完为止。</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70.58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79.38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4</w:t>
            </w:r>
          </w:p>
        </w:tc>
      </w:tr>
      <w:tr>
        <w:trPr>
          <w:trHeight w:val="324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楷体_GB2312" w:hAnsi="宋体" w:eastAsia="楷体_GB2312" w:cs="楷体_GB2312"/>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支出进度率</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（5分）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支出进度率=（实际支出/支出预算）×100%，用以反映和考核部门（单位）预算执行的及时性和均衡性程度。</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半年支出进度＝部门上半年实际支出/（上年结余结转+本年部门预算安排+上半年执行中追加追减）*100%。</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前三季度支出进度＝部门前三季度实际支出/（上年结余结转+本年部门预算安排+前三季度执行中追加追减）*100%。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半年进度：进度率≥45%，得2分；进度率在40%（含）和45%之间，得1分；进度率＜40%，得0分。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前三季度进度：进度率≥75%，得3分；进度率在60%（含）和75%之间，得2分；进度率＜60%，得0分。</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70.58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79.38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r>
      <w:tr>
        <w:trPr>
          <w:trHeight w:val="207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楷体_GB2312" w:hAnsi="宋体" w:eastAsia="楷体_GB2312" w:cs="楷体_GB2312"/>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预算编制准确率（5分）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部门预算中除财政拨款外的其他收入预算与决算差异率。</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预算编制准确率＝其他收入决算数/其他收入预算数×100%-100%。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预算编制准确率≤20%，得5分。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预算编制准确率在20%和40%（含）之间，得3分。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预算编制准确率＞40%，得0分。</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r>
      <w:tr>
        <w:trPr>
          <w:trHeight w:val="1920"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过程</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预算管理（15分）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“三公经费”控制率</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（5分）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“三公经费”控制率=（“三公经费”实际支出数/“三公经费”预算安排数）×100%，用以反映和考核部门（单位）对“三公经费”的实际控制程度。</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三公经费控制率 ≤100%，得5分，每增加0.1个百分点扣0.5分，扣完为止。</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0.3</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0.3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r>
      <w:tr>
        <w:trPr>
          <w:trHeight w:val="222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楷体_GB2312" w:hAnsi="宋体" w:eastAsia="楷体_GB2312" w:cs="楷体_GB2312"/>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资产管理规范性</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（5分）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部门（单位）资产管理是否规范，用以反映和考核部门（单位）资产管理情况。</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1.新增资产配置按预算执行。</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2.资产有偿使用、处置按规定程序审批。</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3.资产收益及时、足额上缴财政。</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全部符合5分，有1项不符扣2分,扣完为止。</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r>
      <w:tr>
        <w:trPr>
          <w:trHeight w:val="378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楷体_GB2312" w:hAnsi="宋体" w:eastAsia="楷体_GB2312" w:cs="楷体_GB2312"/>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资金使用合规性</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（5分）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部门（单位）使用预算资金是否符合相关的预算财务管理制度的规定，用以反映和考核部门（单位）预算资金的规范运行情况。</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1.符合国家财经法规和财务管理制度规定以及有关专项资金管理办法的规定；</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2.资金的拨付有完整的审批程序和手续；</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3.重大项目开支经过评估论证；</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4.符合部门预算批复的用途；</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5.不存在截留、挤占、挪用、虚列支出等情况。</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全部符合5分,有1项不符扣2分。</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5</w:t>
            </w:r>
          </w:p>
        </w:tc>
      </w:tr>
      <w:tr>
        <w:trPr>
          <w:trHeight w:val="1635"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效果</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履职尽责（60分）</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项目产出</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（40分）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40</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iCs w:val="0"/>
                <w:color w:val="000000"/>
                <w:sz w:val="24"/>
                <w:szCs w:val="24"/>
                <w:u w:val="none"/>
              </w:rPr>
            </w:pPr>
          </w:p>
        </w:tc>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1.若为定性指标，根据“三档”原则分别按照指标分值的100-80%（含）、80-50%（含）、50-10%来记分；</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70.58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79.38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40</w:t>
            </w:r>
          </w:p>
        </w:tc>
      </w:tr>
      <w:tr>
        <w:trPr>
          <w:trHeight w:val="2460"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楷体_GB2312" w:hAnsi="宋体" w:eastAsia="楷体_GB2312" w:cs="楷体_GB2312"/>
                <w:i w:val="0"/>
                <w:iCs w:val="0"/>
                <w:color w:val="000000"/>
                <w:sz w:val="24"/>
                <w:szCs w:val="24"/>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项目效益</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（20分）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20</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iCs w:val="0"/>
                <w:color w:val="000000"/>
                <w:sz w:val="24"/>
                <w:szCs w:val="24"/>
                <w:u w:val="none"/>
              </w:rPr>
            </w:pPr>
          </w:p>
        </w:tc>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70.58</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79.38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20</w:t>
            </w:r>
          </w:p>
        </w:tc>
      </w:tr>
      <w:tr>
        <w:trPr>
          <w:trHeight w:val="1020"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合计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_GB2312" w:hAnsi="宋体" w:eastAsia="楷体_GB2312" w:cs="楷体_GB2312"/>
                <w:i w:val="0"/>
                <w:iCs w:val="0"/>
                <w:color w:val="000000"/>
                <w:sz w:val="24"/>
                <w:szCs w:val="24"/>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_GB2312" w:hAnsi="宋体" w:eastAsia="楷体_GB2312" w:cs="楷体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99</w:t>
            </w:r>
          </w:p>
        </w:tc>
      </w:tr>
      <w:tr>
        <w:trPr>
          <w:trHeight w:val="1760" w:hRule="atLeast"/>
        </w:trPr>
        <w:tc>
          <w:tcPr>
            <w:tcW w:w="5000" w:type="pct"/>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1"/>
                <w:szCs w:val="21"/>
                <w:u w:val="none"/>
                <w:lang w:val="en-US" w:eastAsia="zh-CN" w:bidi="ar"/>
              </w:rPr>
              <w:t>备注：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1.“项目产出”和“项目效果”直接细化成部门年初绩效目标中的指标，并根据重要程度赋权。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2.“绩效指标分析”是指参考历史数据、行业标准及绩效目标实际完成情况等相关资料，从“是否与项目密切相关，指标值是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否可获取，指标值设置是否合理”等角度，从产出和效果类指标中找出需要改进的指标，并逐项提出次年的编制意见和建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议。</w:t>
            </w:r>
          </w:p>
        </w:tc>
      </w:tr>
    </w:tbl>
    <w:p>
      <w:pPr>
        <w:tabs>
          <w:tab w:val="left" w:pos="280"/>
        </w:tabs>
        <w:bidi w:val="0"/>
        <w:jc w:val="center"/>
        <w:rPr>
          <w:lang w:val="en-US" w:eastAsia="zh-CN"/>
        </w:rPr>
        <w:sectPr>
          <w:pgSz w:w="11906" w:h="16838"/>
          <w:pgMar w:top="1440" w:right="1803" w:bottom="1440" w:left="1803" w:header="851" w:footer="992" w:gutter="0"/>
          <w:pgNumType w:fmt="numberInDash"/>
          <w:cols w:space="0" w:num="1"/>
          <w:rtlGutter w:val="0"/>
          <w:docGrid w:type="lines" w:linePitch="436" w:charSpace="0"/>
        </w:sectPr>
      </w:pPr>
      <w:bookmarkStart w:id="3" w:name="_1662907696"/>
      <w:bookmarkEnd w:id="3"/>
    </w:p>
    <w:p>
      <w:pPr>
        <w:numPr>
          <w:ilvl w:val="0"/>
          <w:numId w:val="0"/>
        </w:numPr>
        <w:jc w:val="center"/>
        <w:rPr>
          <w:rFonts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lang w:val="en-US" w:eastAsia="zh-CN"/>
        </w:rPr>
        <w:t xml:space="preserve"> </w:t>
      </w:r>
      <w:r>
        <w:rPr>
          <w:rFonts w:hint="eastAsia" w:ascii="黑体" w:hAnsi="宋体" w:eastAsia="黑体"/>
          <w:color w:val="000000"/>
          <w:kern w:val="0"/>
          <w:sz w:val="44"/>
          <w:szCs w:val="44"/>
        </w:rPr>
        <w:t>专业名词解释</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1.</w:t>
      </w:r>
      <w:r>
        <w:rPr>
          <w:rFonts w:hint="eastAsia" w:ascii="仿宋_GB2312" w:hAnsi="仿宋_GB2312" w:eastAsia="仿宋_GB2312" w:cs="仿宋_GB2312"/>
          <w:b/>
          <w:bCs/>
          <w:szCs w:val="32"/>
        </w:rPr>
        <w:t>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ascii="仿宋_GB2312" w:hAnsi="仿宋_GB2312" w:eastAsia="仿宋_GB2312" w:cs="仿宋_GB2312"/>
          <w:b/>
          <w:bCs/>
          <w:szCs w:val="32"/>
        </w:rPr>
        <w:t>2.</w:t>
      </w:r>
      <w:r>
        <w:rPr>
          <w:rFonts w:hint="eastAsia" w:ascii="仿宋_GB2312" w:hAnsi="仿宋_GB2312" w:eastAsia="仿宋_GB2312" w:cs="仿宋_GB2312"/>
          <w:b/>
          <w:bCs/>
          <w:szCs w:val="32"/>
        </w:rPr>
        <w:t>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3.</w:t>
      </w:r>
      <w:r>
        <w:rPr>
          <w:rFonts w:hint="eastAsia" w:ascii="仿宋_GB2312" w:hAnsi="仿宋_GB2312" w:eastAsia="仿宋_GB2312" w:cs="仿宋_GB2312"/>
          <w:b/>
          <w:bCs/>
          <w:szCs w:val="32"/>
        </w:rPr>
        <w:t>“三公”经费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b/>
          <w:bCs/>
          <w:szCs w:val="32"/>
        </w:rPr>
        <w:t>4.</w:t>
      </w:r>
      <w:r>
        <w:rPr>
          <w:rFonts w:hint="eastAsia" w:ascii="仿宋_GB2312" w:hAnsi="仿宋_GB2312" w:eastAsia="仿宋_GB2312" w:cs="仿宋_GB2312"/>
          <w:b/>
          <w:bCs/>
          <w:szCs w:val="32"/>
        </w:rPr>
        <w:t>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ascii="仿宋_GB2312" w:hAnsi="仿宋_GB2312" w:eastAsia="仿宋_GB2312" w:cs="仿宋_GB2312"/>
          <w:b/>
          <w:bCs/>
          <w:szCs w:val="32"/>
        </w:rPr>
        <w:t>5.</w:t>
      </w:r>
      <w:r>
        <w:rPr>
          <w:rFonts w:hint="eastAsia" w:ascii="仿宋_GB2312" w:hAnsi="仿宋_GB2312" w:eastAsia="仿宋_GB2312" w:cs="仿宋_GB2312"/>
          <w:b/>
          <w:bCs/>
          <w:szCs w:val="32"/>
        </w:rPr>
        <w:t>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3" w:bottom="1440" w:left="1803" w:header="851" w:footer="992" w:gutter="0"/>
      <w:pgNumType w:fmt="numberInDash"/>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方正仿宋简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80203"/>
    <w:multiLevelType w:val="singleLevel"/>
    <w:tmpl w:val="98B80203"/>
    <w:lvl w:ilvl="0" w:tentative="0">
      <w:start w:val="11"/>
      <w:numFmt w:val="chineseCounting"/>
      <w:suff w:val="nothing"/>
      <w:lvlText w:val="%1、"/>
      <w:lvlJc w:val="left"/>
      <w:pPr>
        <w:ind w:left="640" w:leftChars="0" w:firstLine="0" w:firstLineChars="0"/>
      </w:pPr>
      <w:rPr>
        <w:rFonts w:hint="eastAsia"/>
      </w:rPr>
    </w:lvl>
  </w:abstractNum>
  <w:abstractNum w:abstractNumId="1">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2">
    <w:nsid w:val="B5235B1C"/>
    <w:multiLevelType w:val="singleLevel"/>
    <w:tmpl w:val="B5235B1C"/>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013AEE"/>
    <w:rsid w:val="00027B3B"/>
    <w:rsid w:val="0007592E"/>
    <w:rsid w:val="000A4EBF"/>
    <w:rsid w:val="000D23D1"/>
    <w:rsid w:val="0010796B"/>
    <w:rsid w:val="00110C76"/>
    <w:rsid w:val="00135186"/>
    <w:rsid w:val="0017497C"/>
    <w:rsid w:val="001938F4"/>
    <w:rsid w:val="001B1CBB"/>
    <w:rsid w:val="001E006C"/>
    <w:rsid w:val="002221F1"/>
    <w:rsid w:val="002452A1"/>
    <w:rsid w:val="0026068D"/>
    <w:rsid w:val="00291CC7"/>
    <w:rsid w:val="002C7739"/>
    <w:rsid w:val="002E5BF2"/>
    <w:rsid w:val="002E77A1"/>
    <w:rsid w:val="00316D50"/>
    <w:rsid w:val="00327409"/>
    <w:rsid w:val="0035073E"/>
    <w:rsid w:val="00361BD3"/>
    <w:rsid w:val="00373876"/>
    <w:rsid w:val="0037692C"/>
    <w:rsid w:val="00397589"/>
    <w:rsid w:val="003B6B2B"/>
    <w:rsid w:val="00416504"/>
    <w:rsid w:val="004301E8"/>
    <w:rsid w:val="00466806"/>
    <w:rsid w:val="0049417E"/>
    <w:rsid w:val="004A152A"/>
    <w:rsid w:val="004A42A0"/>
    <w:rsid w:val="004C1AFF"/>
    <w:rsid w:val="004C6156"/>
    <w:rsid w:val="004D0EA1"/>
    <w:rsid w:val="004E01B4"/>
    <w:rsid w:val="00555AA3"/>
    <w:rsid w:val="00643B7A"/>
    <w:rsid w:val="00657415"/>
    <w:rsid w:val="006620F8"/>
    <w:rsid w:val="00664F72"/>
    <w:rsid w:val="00667A8B"/>
    <w:rsid w:val="0069652B"/>
    <w:rsid w:val="006967CD"/>
    <w:rsid w:val="006E3256"/>
    <w:rsid w:val="0070021B"/>
    <w:rsid w:val="007274EA"/>
    <w:rsid w:val="0082497F"/>
    <w:rsid w:val="0083678A"/>
    <w:rsid w:val="00881F47"/>
    <w:rsid w:val="00882733"/>
    <w:rsid w:val="00884E98"/>
    <w:rsid w:val="00923929"/>
    <w:rsid w:val="00945F9A"/>
    <w:rsid w:val="00951EA9"/>
    <w:rsid w:val="009A3DB6"/>
    <w:rsid w:val="009D1918"/>
    <w:rsid w:val="009D458E"/>
    <w:rsid w:val="00A04E15"/>
    <w:rsid w:val="00A3558A"/>
    <w:rsid w:val="00A41373"/>
    <w:rsid w:val="00A97C38"/>
    <w:rsid w:val="00B44F10"/>
    <w:rsid w:val="00B90DA2"/>
    <w:rsid w:val="00BC4A68"/>
    <w:rsid w:val="00C57CE5"/>
    <w:rsid w:val="00C67FE0"/>
    <w:rsid w:val="00CC4300"/>
    <w:rsid w:val="00CD01AA"/>
    <w:rsid w:val="00D27F04"/>
    <w:rsid w:val="00D46A46"/>
    <w:rsid w:val="00D73285"/>
    <w:rsid w:val="00DB1C33"/>
    <w:rsid w:val="00DC651F"/>
    <w:rsid w:val="00DE3513"/>
    <w:rsid w:val="00DF1AD9"/>
    <w:rsid w:val="00DF505B"/>
    <w:rsid w:val="00E107D0"/>
    <w:rsid w:val="00E50297"/>
    <w:rsid w:val="00E7612B"/>
    <w:rsid w:val="00E77473"/>
    <w:rsid w:val="00E93E83"/>
    <w:rsid w:val="00EB0FFE"/>
    <w:rsid w:val="00EE7A80"/>
    <w:rsid w:val="00F270A8"/>
    <w:rsid w:val="00F52573"/>
    <w:rsid w:val="00F61222"/>
    <w:rsid w:val="00F80F2F"/>
    <w:rsid w:val="00F972B3"/>
    <w:rsid w:val="00FE476E"/>
    <w:rsid w:val="010E3361"/>
    <w:rsid w:val="01350E67"/>
    <w:rsid w:val="028E058A"/>
    <w:rsid w:val="02DE4CC4"/>
    <w:rsid w:val="045E3B47"/>
    <w:rsid w:val="068B7849"/>
    <w:rsid w:val="07490484"/>
    <w:rsid w:val="086C1E64"/>
    <w:rsid w:val="09241603"/>
    <w:rsid w:val="09F56D6B"/>
    <w:rsid w:val="0A29260B"/>
    <w:rsid w:val="0A6C6F00"/>
    <w:rsid w:val="0C636767"/>
    <w:rsid w:val="0F04597C"/>
    <w:rsid w:val="0F0D2F30"/>
    <w:rsid w:val="0F4B7456"/>
    <w:rsid w:val="1177630F"/>
    <w:rsid w:val="119A6FA2"/>
    <w:rsid w:val="12A3148D"/>
    <w:rsid w:val="12BA0A10"/>
    <w:rsid w:val="14C4594F"/>
    <w:rsid w:val="15916C1F"/>
    <w:rsid w:val="17A105A8"/>
    <w:rsid w:val="18634A0D"/>
    <w:rsid w:val="1A03281C"/>
    <w:rsid w:val="1AF22409"/>
    <w:rsid w:val="1C0E6E48"/>
    <w:rsid w:val="1D8B0C78"/>
    <w:rsid w:val="1E1543C6"/>
    <w:rsid w:val="1ED630EE"/>
    <w:rsid w:val="20B96E79"/>
    <w:rsid w:val="20E506C4"/>
    <w:rsid w:val="22110E8D"/>
    <w:rsid w:val="224869AB"/>
    <w:rsid w:val="2256467C"/>
    <w:rsid w:val="22573AE0"/>
    <w:rsid w:val="256249AD"/>
    <w:rsid w:val="256264C3"/>
    <w:rsid w:val="2660352B"/>
    <w:rsid w:val="270C7218"/>
    <w:rsid w:val="2806640C"/>
    <w:rsid w:val="283A523F"/>
    <w:rsid w:val="287C13F1"/>
    <w:rsid w:val="287F0D0A"/>
    <w:rsid w:val="28FB2AB2"/>
    <w:rsid w:val="292C5090"/>
    <w:rsid w:val="298C07D3"/>
    <w:rsid w:val="2C322B1B"/>
    <w:rsid w:val="30DF4759"/>
    <w:rsid w:val="322943A6"/>
    <w:rsid w:val="350A5D93"/>
    <w:rsid w:val="3669223E"/>
    <w:rsid w:val="366C12FC"/>
    <w:rsid w:val="39764B69"/>
    <w:rsid w:val="3AC543E7"/>
    <w:rsid w:val="3BFC6DCC"/>
    <w:rsid w:val="3C7A6DAB"/>
    <w:rsid w:val="3D360656"/>
    <w:rsid w:val="3D904069"/>
    <w:rsid w:val="3E63630E"/>
    <w:rsid w:val="3FCA23EC"/>
    <w:rsid w:val="40E01CFE"/>
    <w:rsid w:val="41942E54"/>
    <w:rsid w:val="41CB3986"/>
    <w:rsid w:val="424D60E4"/>
    <w:rsid w:val="425D0CA9"/>
    <w:rsid w:val="42FA4769"/>
    <w:rsid w:val="43BC1030"/>
    <w:rsid w:val="47964FBE"/>
    <w:rsid w:val="47C07261"/>
    <w:rsid w:val="4A1752A2"/>
    <w:rsid w:val="4A8475F2"/>
    <w:rsid w:val="4B18398F"/>
    <w:rsid w:val="4BC971BD"/>
    <w:rsid w:val="4D2511A0"/>
    <w:rsid w:val="50C46A00"/>
    <w:rsid w:val="52AC7AB3"/>
    <w:rsid w:val="535024BA"/>
    <w:rsid w:val="54207C4C"/>
    <w:rsid w:val="544D3043"/>
    <w:rsid w:val="54F14928"/>
    <w:rsid w:val="556C71FF"/>
    <w:rsid w:val="56BD08BE"/>
    <w:rsid w:val="596D661C"/>
    <w:rsid w:val="59732D29"/>
    <w:rsid w:val="5CEF3CD4"/>
    <w:rsid w:val="5F283C3A"/>
    <w:rsid w:val="5F46036F"/>
    <w:rsid w:val="5F5027A5"/>
    <w:rsid w:val="60C6455E"/>
    <w:rsid w:val="63A53719"/>
    <w:rsid w:val="64E56C2F"/>
    <w:rsid w:val="652B30B9"/>
    <w:rsid w:val="65706DA4"/>
    <w:rsid w:val="65F177FF"/>
    <w:rsid w:val="66593F1E"/>
    <w:rsid w:val="67814DC8"/>
    <w:rsid w:val="695762B1"/>
    <w:rsid w:val="69A157A9"/>
    <w:rsid w:val="6B3B79EC"/>
    <w:rsid w:val="6D793FA3"/>
    <w:rsid w:val="6E9475FE"/>
    <w:rsid w:val="6EAC6681"/>
    <w:rsid w:val="6F094735"/>
    <w:rsid w:val="71840673"/>
    <w:rsid w:val="73431FE5"/>
    <w:rsid w:val="778B0394"/>
    <w:rsid w:val="78166E05"/>
    <w:rsid w:val="79F771F4"/>
    <w:rsid w:val="7B6D5E4A"/>
    <w:rsid w:val="7EF915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qFormat/>
    <w:locked/>
    <w:uiPriority w:val="99"/>
    <w:rPr>
      <w:rFonts w:ascii="宋体" w:hAnsi="Courier New" w:cs="Times New Roman"/>
      <w:sz w:val="21"/>
      <w:szCs w:val="21"/>
    </w:rPr>
  </w:style>
  <w:style w:type="character" w:customStyle="1" w:styleId="11">
    <w:name w:val="Footer Char"/>
    <w:basedOn w:val="8"/>
    <w:link w:val="3"/>
    <w:semiHidden/>
    <w:qFormat/>
    <w:locked/>
    <w:uiPriority w:val="99"/>
    <w:rPr>
      <w:rFonts w:ascii="Calibri" w:hAnsi="Calibri" w:eastAsia="方正仿宋简体" w:cs="Times New Roman"/>
      <w:sz w:val="18"/>
      <w:szCs w:val="18"/>
    </w:rPr>
  </w:style>
  <w:style w:type="character" w:customStyle="1" w:styleId="12">
    <w:name w:val="Header Char"/>
    <w:basedOn w:val="8"/>
    <w:link w:val="4"/>
    <w:semiHidden/>
    <w:qFormat/>
    <w:locked/>
    <w:uiPriority w:val="99"/>
    <w:rPr>
      <w:rFonts w:ascii="Calibri" w:hAnsi="Calibri" w:eastAsia="方正仿宋简体" w:cs="Times New Roman"/>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qFormat/>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 w:type="character" w:customStyle="1" w:styleId="20">
    <w:name w:val="font01"/>
    <w:basedOn w:val="8"/>
    <w:qFormat/>
    <w:uiPriority w:val="0"/>
    <w:rPr>
      <w:rFonts w:hint="eastAsia" w:ascii="黑体" w:hAnsi="宋体" w:eastAsia="黑体" w:cs="黑体"/>
      <w:color w:val="000000"/>
      <w:sz w:val="20"/>
      <w:szCs w:val="20"/>
      <w:u w:val="none"/>
    </w:rPr>
  </w:style>
  <w:style w:type="character" w:customStyle="1" w:styleId="21">
    <w:name w:val="font81"/>
    <w:basedOn w:val="8"/>
    <w:qFormat/>
    <w:uiPriority w:val="0"/>
    <w:rPr>
      <w:rFonts w:hint="eastAsia" w:ascii="宋体" w:hAnsi="宋体" w:eastAsia="宋体" w:cs="宋体"/>
      <w:color w:val="000000"/>
      <w:sz w:val="20"/>
      <w:szCs w:val="20"/>
      <w:u w:val="none"/>
    </w:rPr>
  </w:style>
  <w:style w:type="character" w:customStyle="1" w:styleId="22">
    <w:name w:val="font41"/>
    <w:basedOn w:val="8"/>
    <w:qFormat/>
    <w:uiPriority w:val="0"/>
    <w:rPr>
      <w:rFonts w:hint="eastAsia" w:ascii="宋体" w:hAnsi="宋体" w:eastAsia="宋体" w:cs="宋体"/>
      <w:color w:val="000000"/>
      <w:sz w:val="18"/>
      <w:szCs w:val="18"/>
      <w:u w:val="none"/>
    </w:rPr>
  </w:style>
  <w:style w:type="character" w:customStyle="1" w:styleId="23">
    <w:name w:val="font31"/>
    <w:basedOn w:val="8"/>
    <w:uiPriority w:val="0"/>
    <w:rPr>
      <w:rFonts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37</Pages>
  <Words>1888</Words>
  <Characters>10762</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DYQ</cp:lastModifiedBy>
  <cp:lastPrinted>2021-11-01T08:26:00Z</cp:lastPrinted>
  <dcterms:modified xsi:type="dcterms:W3CDTF">2021-11-11T06:47:13Z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A2F8DAFDF79745F3953EFE7F128738EA</vt:lpwstr>
  </property>
</Properties>
</file>