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5"/>
        <w:shd w:val="clear" w:color="auto" w:fill="FFFFFF"/>
        <w:spacing w:before="0" w:beforeAutospacing="0" w:after="0" w:afterAutospacing="0"/>
        <w:jc w:val="center"/>
        <w:rPr>
          <w:rStyle w:val="9"/>
          <w:rFonts w:hint="eastAsia"/>
          <w:sz w:val="36"/>
          <w:szCs w:val="36"/>
        </w:rPr>
      </w:pPr>
    </w:p>
    <w:p>
      <w:pPr>
        <w:pStyle w:val="5"/>
        <w:shd w:val="clear" w:color="auto" w:fill="FFFFFF"/>
        <w:spacing w:before="0" w:beforeAutospacing="0" w:after="0" w:afterAutospacing="0" w:line="520" w:lineRule="exact"/>
        <w:jc w:val="center"/>
        <w:rPr>
          <w:rStyle w:val="9"/>
          <w:rFonts w:hint="eastAsia" w:ascii="方正小标宋简体" w:hAnsi="方正小标宋简体" w:eastAsia="方正小标宋简体" w:cs="方正小标宋简体"/>
          <w:b w:val="0"/>
          <w:bCs w:val="0"/>
          <w:sz w:val="44"/>
          <w:szCs w:val="44"/>
          <w:lang w:val="en-US" w:eastAsia="zh-CN"/>
        </w:rPr>
      </w:pPr>
      <w:r>
        <w:rPr>
          <w:rStyle w:val="9"/>
          <w:rFonts w:hint="eastAsia" w:ascii="方正小标宋简体" w:hAnsi="方正小标宋简体" w:eastAsia="方正小标宋简体" w:cs="方正小标宋简体"/>
          <w:sz w:val="44"/>
          <w:szCs w:val="44"/>
          <w:lang w:eastAsia="zh-CN"/>
        </w:rPr>
        <w:t>阎良区供销合作社联合社</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rPr>
        <w:t>20</w:t>
      </w:r>
      <w:r>
        <w:rPr>
          <w:rStyle w:val="9"/>
          <w:rFonts w:hint="eastAsia" w:ascii="方正小标宋简体" w:hAnsi="方正小标宋简体" w:eastAsia="方正小标宋简体" w:cs="方正小标宋简体"/>
          <w:color w:val="000000"/>
          <w:sz w:val="44"/>
          <w:szCs w:val="44"/>
          <w:lang w:val="en-US" w:eastAsia="zh-CN"/>
        </w:rPr>
        <w:t>20</w:t>
      </w:r>
      <w:r>
        <w:rPr>
          <w:rStyle w:val="9"/>
          <w:rFonts w:hint="eastAsia" w:ascii="方正小标宋简体" w:hAnsi="方正小标宋简体" w:eastAsia="方正小标宋简体" w:cs="方正小标宋简体"/>
          <w:color w:val="000000"/>
          <w:sz w:val="44"/>
          <w:szCs w:val="44"/>
        </w:rPr>
        <w:t>年度部门决算</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highlight w:val="none"/>
          <w:lang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highlight w:val="none"/>
          <w:lang w:eastAsia="zh-CN"/>
        </w:rPr>
        <w:t>已审查</w:t>
      </w:r>
    </w:p>
    <w:p>
      <w:pPr>
        <w:spacing w:line="400" w:lineRule="exact"/>
        <w:jc w:val="center"/>
        <w:rPr>
          <w:rFonts w:hint="eastAsia" w:asciiTheme="minorEastAsia" w:hAnsiTheme="minorEastAsia" w:eastAsiaTheme="minorEastAsia" w:cstheme="minorEastAsia"/>
          <w:b/>
          <w:bCs/>
          <w:sz w:val="32"/>
          <w:szCs w:val="32"/>
          <w:highlight w:val="yellow"/>
        </w:rPr>
      </w:pPr>
    </w:p>
    <w:p>
      <w:pPr>
        <w:spacing w:line="400" w:lineRule="exact"/>
        <w:ind w:firstLine="2088" w:firstLineChars="650"/>
        <w:rPr>
          <w:rFonts w:ascii="黑体" w:hAnsi="宋体" w:eastAsia="黑体"/>
          <w:b/>
          <w:color w:val="000000"/>
          <w:kern w:val="0"/>
          <w:sz w:val="56"/>
          <w:szCs w:val="56"/>
          <w:highlight w:val="none"/>
          <w:lang w:bidi="ar"/>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highlight w:val="none"/>
          <w:lang w:eastAsia="zh-CN"/>
        </w:rPr>
        <w:t>已审签</w:t>
      </w:r>
    </w:p>
    <w:p>
      <w:pPr>
        <w:jc w:val="both"/>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w:t>
      </w:r>
      <w:r>
        <w:rPr>
          <w:rFonts w:hint="eastAsia" w:ascii="黑体" w:hAnsi="宋体" w:eastAsia="黑体"/>
          <w:bCs/>
          <w:color w:val="000000"/>
          <w:kern w:val="0"/>
          <w:sz w:val="36"/>
          <w:szCs w:val="36"/>
          <w:lang w:val="en-US" w:eastAsia="zh-CN"/>
        </w:rPr>
        <w:t xml:space="preserve">  </w:t>
      </w:r>
      <w:r>
        <w:rPr>
          <w:rFonts w:ascii="黑体" w:hAnsi="宋体" w:eastAsia="黑体"/>
          <w:bCs/>
          <w:color w:val="000000"/>
          <w:kern w:val="0"/>
          <w:sz w:val="36"/>
          <w:szCs w:val="36"/>
        </w:rPr>
        <w:t>录</w:t>
      </w:r>
    </w:p>
    <w:p>
      <w:pPr>
        <w:jc w:val="center"/>
        <w:rPr>
          <w:rFonts w:ascii="黑体" w:hAnsi="宋体" w:eastAsia="黑体"/>
          <w:bCs/>
          <w:color w:val="000000"/>
          <w:kern w:val="0"/>
          <w:sz w:val="36"/>
          <w:szCs w:val="36"/>
        </w:rPr>
      </w:pPr>
    </w:p>
    <w:p>
      <w:pPr>
        <w:widowControl/>
        <w:spacing w:line="360" w:lineRule="auto"/>
        <w:jc w:val="center"/>
      </w:pPr>
      <w:r>
        <w:rPr>
          <w:rFonts w:hint="eastAsia" w:ascii="黑体" w:hAnsi="宋体" w:eastAsia="黑体"/>
          <w:color w:val="000000"/>
          <w:kern w:val="0"/>
          <w:szCs w:val="32"/>
        </w:rPr>
        <w:t xml:space="preserve">第一部分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rPr>
        <w:t>部门概况</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spacing w:line="360" w:lineRule="auto"/>
        <w:jc w:val="center"/>
      </w:pPr>
      <w:r>
        <w:rPr>
          <w:rFonts w:hint="eastAsia" w:ascii="黑体" w:hAnsi="宋体" w:eastAsia="黑体"/>
          <w:color w:val="000000"/>
          <w:kern w:val="0"/>
          <w:szCs w:val="32"/>
        </w:rPr>
        <w:t xml:space="preserve">第二部分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九、国有资本经营预算财政拨款支出决算表</w:t>
      </w:r>
    </w:p>
    <w:p>
      <w:pPr>
        <w:widowControl/>
        <w:spacing w:line="360" w:lineRule="auto"/>
        <w:jc w:val="center"/>
      </w:pPr>
      <w:r>
        <w:rPr>
          <w:rFonts w:hint="eastAsia" w:ascii="黑体" w:hAnsi="宋体" w:eastAsia="黑体"/>
          <w:color w:val="000000"/>
          <w:kern w:val="0"/>
          <w:szCs w:val="32"/>
        </w:rPr>
        <w:t xml:space="preserve">第三部分 </w:t>
      </w:r>
      <w:r>
        <w:rPr>
          <w:rFonts w:hint="eastAsia" w:ascii="黑体" w:hAnsi="宋体" w:eastAsia="黑体"/>
          <w:color w:val="000000"/>
          <w:kern w:val="0"/>
          <w:szCs w:val="32"/>
          <w:lang w:val="en-US" w:eastAsia="zh-CN"/>
        </w:rPr>
        <w:t xml:space="preserve"> </w:t>
      </w:r>
      <w:r>
        <w:rPr>
          <w:rFonts w:hint="eastAsia" w:ascii="黑体" w:hAnsi="宋体" w:eastAsia="黑体"/>
          <w:color w:val="000000"/>
          <w:kern w:val="0"/>
          <w:szCs w:val="32"/>
          <w:lang w:eastAsia="zh-CN"/>
        </w:rPr>
        <w:t>2020年</w:t>
      </w:r>
      <w:r>
        <w:rPr>
          <w:rFonts w:hint="eastAsia" w:ascii="黑体" w:hAnsi="宋体" w:eastAsia="黑体"/>
          <w:color w:val="000000"/>
          <w:kern w:val="0"/>
          <w:szCs w:val="32"/>
        </w:rPr>
        <w:t>部门决算情况说明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w:t>
      </w:r>
      <w:r>
        <w:rPr>
          <w:rFonts w:hint="eastAsia" w:ascii="仿宋" w:hAnsi="仿宋" w:eastAsia="仿宋" w:cs="楷体"/>
          <w:color w:val="000000"/>
          <w:kern w:val="0"/>
          <w:szCs w:val="32"/>
          <w:lang w:eastAsia="zh-CN"/>
        </w:rPr>
        <w:t>机关运行经费支出</w:t>
      </w:r>
      <w:r>
        <w:rPr>
          <w:rFonts w:hint="eastAsia" w:ascii="仿宋" w:hAnsi="仿宋" w:eastAsia="仿宋" w:cs="楷体"/>
          <w:color w:val="000000"/>
          <w:kern w:val="0"/>
          <w:szCs w:val="32"/>
        </w:rPr>
        <w:t>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rPr>
      </w:pPr>
      <w:r>
        <w:rPr>
          <w:rFonts w:hint="eastAsia" w:ascii="仿宋" w:hAnsi="仿宋" w:eastAsia="仿宋" w:cs="楷体"/>
          <w:color w:val="000000"/>
          <w:kern w:val="0"/>
          <w:szCs w:val="32"/>
        </w:rPr>
        <w:t>十一、</w:t>
      </w:r>
      <w:r>
        <w:rPr>
          <w:rFonts w:hint="eastAsia" w:ascii="仿宋" w:hAnsi="仿宋" w:eastAsia="仿宋" w:cs="楷体"/>
          <w:color w:val="000000"/>
          <w:kern w:val="0"/>
          <w:szCs w:val="32"/>
          <w:lang w:eastAsia="zh-CN"/>
        </w:rPr>
        <w:t>政府采购支出情况</w:t>
      </w:r>
      <w:r>
        <w:rPr>
          <w:rFonts w:hint="eastAsia" w:ascii="仿宋" w:hAnsi="仿宋" w:eastAsia="仿宋" w:cs="楷体"/>
          <w:color w:val="000000"/>
          <w:kern w:val="0"/>
          <w:szCs w:val="32"/>
        </w:rPr>
        <w:t>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十二、国有资产占用及购置情况说明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楷体"/>
          <w:color w:val="000000"/>
          <w:kern w:val="0"/>
          <w:szCs w:val="32"/>
          <w:lang w:eastAsia="zh-CN"/>
        </w:rPr>
      </w:pPr>
      <w:r>
        <w:rPr>
          <w:rFonts w:hint="eastAsia" w:ascii="仿宋" w:hAnsi="仿宋" w:eastAsia="仿宋" w:cs="楷体"/>
          <w:color w:val="000000"/>
          <w:kern w:val="0"/>
          <w:szCs w:val="32"/>
          <w:lang w:eastAsia="zh-CN"/>
        </w:rPr>
        <w:t>十三、预算绩效情况说明</w:t>
      </w:r>
    </w:p>
    <w:p>
      <w:pPr>
        <w:spacing w:line="360" w:lineRule="auto"/>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黑体" w:hAnsi="宋体" w:eastAsia="黑体"/>
          <w:color w:val="000000"/>
          <w:kern w:val="0"/>
          <w:sz w:val="44"/>
          <w:szCs w:val="44"/>
        </w:rPr>
      </w:pPr>
      <w:r>
        <w:rPr>
          <w:rFonts w:hint="eastAsia" w:ascii="仿宋_GB2312" w:hAnsi="宋体" w:eastAsia="仿宋_GB2312" w:cs="宋体"/>
          <w:color w:val="000000"/>
          <w:kern w:val="0"/>
          <w:sz w:val="32"/>
          <w:szCs w:val="32"/>
          <w:lang w:val="en-US" w:eastAsia="zh-CN" w:bidi="ar-SA"/>
        </w:rPr>
        <w:t>西安市阎良区供销合作社联合社2020年度部门决算公开说明</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部门主要职责及内设机构</w:t>
      </w:r>
    </w:p>
    <w:p>
      <w:pPr>
        <w:numPr>
          <w:ilvl w:val="0"/>
          <w:numId w:val="0"/>
        </w:numPr>
        <w:spacing w:line="560" w:lineRule="exact"/>
        <w:ind w:firstLine="643" w:firstLineChars="200"/>
        <w:jc w:val="left"/>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r>
        <w:rPr>
          <w:rFonts w:hint="eastAsia" w:ascii="仿宋_GB2312" w:hAnsi="仿宋_GB2312" w:eastAsia="仿宋_GB2312" w:cs="仿宋_GB2312"/>
          <w:sz w:val="32"/>
          <w:szCs w:val="32"/>
          <w:lang w:eastAsia="zh-CN"/>
        </w:rPr>
        <w:t>贯彻落实陕西省供销合作总社、西安市供销合作社和区委区政府的决策部署，承担组织实施基层社改造、强化市场运营，搞好面向农民的生产生活服务网点建设和对成员社资产的监管等职责。</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eastAsia="zh-CN" w:bidi="ar"/>
        </w:rPr>
        <w:t>（二）</w:t>
      </w:r>
      <w:r>
        <w:rPr>
          <w:rFonts w:hint="eastAsia" w:ascii="楷体" w:hAnsi="楷体" w:eastAsia="楷体" w:cs="楷体"/>
          <w:b/>
          <w:bCs/>
          <w:color w:val="000000"/>
          <w:kern w:val="0"/>
          <w:sz w:val="32"/>
          <w:szCs w:val="32"/>
          <w:lang w:bidi="ar"/>
        </w:rPr>
        <w:t>内设机构</w:t>
      </w:r>
    </w:p>
    <w:p>
      <w:pPr>
        <w:numPr>
          <w:ilvl w:val="0"/>
          <w:numId w:val="0"/>
        </w:num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阎良区供销合作社联合社无内设机构。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highlight w:val="none"/>
        </w:rPr>
      </w:pPr>
      <w:r>
        <w:rPr>
          <w:rFonts w:ascii="黑体" w:hAnsi="宋体" w:eastAsia="黑体"/>
          <w:color w:val="000000"/>
          <w:kern w:val="0"/>
          <w:sz w:val="32"/>
          <w:szCs w:val="32"/>
          <w:highlight w:val="none"/>
          <w:lang w:bidi="ar"/>
        </w:rPr>
        <w:t>二、</w:t>
      </w:r>
      <w:r>
        <w:rPr>
          <w:rFonts w:hint="eastAsia" w:ascii="黑体" w:hAnsi="宋体" w:eastAsia="黑体"/>
          <w:color w:val="000000"/>
          <w:kern w:val="0"/>
          <w:sz w:val="32"/>
          <w:szCs w:val="32"/>
          <w:highlight w:val="none"/>
          <w:lang w:bidi="ar"/>
        </w:rPr>
        <w:t>部门决算单位构成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本部门决算编制范围的单位共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个，包括本级及所属</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ascii="仿宋_GB2312" w:hAnsi="仿宋_GB2312" w:eastAsia="仿宋_GB2312" w:cs="仿宋_GB2312"/>
          <w:color w:val="000000"/>
          <w:kern w:val="0"/>
          <w:sz w:val="31"/>
          <w:szCs w:val="31"/>
          <w:lang w:bidi="ar"/>
        </w:rPr>
        <w:t>二级预算</w:t>
      </w:r>
      <w:r>
        <w:rPr>
          <w:rFonts w:hint="eastAsia" w:ascii="仿宋_GB2312" w:hAnsi="仿宋_GB2312" w:eastAsia="仿宋_GB2312" w:cs="仿宋_GB2312"/>
          <w:sz w:val="32"/>
          <w:szCs w:val="32"/>
        </w:rPr>
        <w:t>单位：</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trPr>
        <w:tc>
          <w:tcPr>
            <w:tcW w:w="1681" w:type="dxa"/>
            <w:vAlign w:val="center"/>
          </w:tcPr>
          <w:p>
            <w:pPr>
              <w:jc w:val="center"/>
              <w:rPr>
                <w:rFonts w:ascii="黑体" w:hAnsi="黑体" w:eastAsia="黑体"/>
                <w:sz w:val="32"/>
                <w:szCs w:val="32"/>
                <w:highlight w:val="none"/>
              </w:rPr>
            </w:pPr>
            <w:r>
              <w:rPr>
                <w:rFonts w:hint="eastAsia" w:ascii="黑体" w:hAnsi="黑体" w:eastAsia="黑体"/>
                <w:sz w:val="32"/>
                <w:szCs w:val="32"/>
                <w:highlight w:val="none"/>
              </w:rPr>
              <w:t>序号</w:t>
            </w:r>
          </w:p>
        </w:tc>
        <w:tc>
          <w:tcPr>
            <w:tcW w:w="7278" w:type="dxa"/>
            <w:vAlign w:val="center"/>
          </w:tcPr>
          <w:p>
            <w:pPr>
              <w:jc w:val="center"/>
              <w:rPr>
                <w:rFonts w:ascii="黑体" w:hAnsi="黑体" w:eastAsia="黑体"/>
                <w:sz w:val="32"/>
                <w:szCs w:val="32"/>
                <w:highlight w:val="none"/>
              </w:rPr>
            </w:pPr>
            <w:r>
              <w:rPr>
                <w:rFonts w:hint="eastAsia" w:ascii="黑体" w:hAnsi="黑体" w:eastAsia="黑体"/>
                <w:sz w:val="32"/>
                <w:szCs w:val="32"/>
                <w:highlight w:val="none"/>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7278" w:type="dxa"/>
            <w:vAlign w:val="center"/>
          </w:tcPr>
          <w:p>
            <w:pPr>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lang w:eastAsia="zh-CN"/>
              </w:rPr>
              <w:t>阎良区供销合作社联合社</w:t>
            </w:r>
            <w:r>
              <w:rPr>
                <w:rFonts w:hint="eastAsia" w:ascii="仿宋_GB2312" w:hAnsi="仿宋_GB2312" w:eastAsia="仿宋_GB2312" w:cs="仿宋_GB2312"/>
                <w:sz w:val="32"/>
                <w:szCs w:val="32"/>
              </w:rPr>
              <w:t>部门本级（机关）</w:t>
            </w:r>
          </w:p>
        </w:tc>
      </w:tr>
    </w:tbl>
    <w:p>
      <w:pPr>
        <w:ind w:firstLine="640"/>
        <w:rPr>
          <w:rFonts w:ascii="黑体" w:hAnsi="黑体" w:eastAsia="黑体"/>
          <w:b/>
          <w:bCs/>
          <w:sz w:val="32"/>
          <w:szCs w:val="32"/>
        </w:rPr>
      </w:pPr>
      <w:r>
        <w:rPr>
          <w:rFonts w:hint="eastAsia" w:ascii="黑体" w:hAnsi="黑体" w:eastAsia="黑体"/>
          <w:b/>
          <w:bCs/>
          <w:sz w:val="32"/>
          <w:szCs w:val="32"/>
        </w:rPr>
        <w:t>三、部门人员情况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eastAsia="zh-CN"/>
        </w:rPr>
        <w:t>2020</w:t>
      </w:r>
      <w:r>
        <w:rPr>
          <w:rFonts w:hint="eastAsia" w:ascii="仿宋_GB2312" w:hAnsi="仿宋_GB2312" w:eastAsia="仿宋_GB2312" w:cs="仿宋_GB2312"/>
          <w:sz w:val="32"/>
          <w:szCs w:val="32"/>
        </w:rPr>
        <w:t>年底，本部门事业编制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实有</w:t>
      </w:r>
      <w:r>
        <w:rPr>
          <w:rFonts w:hint="eastAsia" w:ascii="仿宋_GB2312" w:hAnsi="仿宋_GB2312" w:eastAsia="仿宋_GB2312" w:cs="仿宋_GB2312"/>
          <w:sz w:val="32"/>
          <w:szCs w:val="32"/>
          <w:lang w:eastAsia="zh-CN"/>
        </w:rPr>
        <w:t>在编</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其他人员</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，共计实际在岗</w:t>
      </w:r>
      <w:r>
        <w:rPr>
          <w:rFonts w:hint="eastAsia" w:ascii="仿宋_GB2312" w:hAnsi="仿宋_GB2312" w:eastAsia="仿宋_GB2312" w:cs="仿宋_GB2312"/>
          <w:sz w:val="32"/>
          <w:szCs w:val="32"/>
          <w:lang w:val="en-US" w:eastAsia="zh-CN"/>
        </w:rPr>
        <w:t>18人。</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lang w:val="en-US" w:eastAsia="zh-CN"/>
        </w:rPr>
      </w:pPr>
      <w:r>
        <w:drawing>
          <wp:anchor distT="0" distB="0" distL="114300" distR="114300" simplePos="0" relativeHeight="251661312" behindDoc="0" locked="0" layoutInCell="1" allowOverlap="1">
            <wp:simplePos x="0" y="0"/>
            <wp:positionH relativeFrom="column">
              <wp:posOffset>288290</wp:posOffset>
            </wp:positionH>
            <wp:positionV relativeFrom="paragraph">
              <wp:posOffset>88265</wp:posOffset>
            </wp:positionV>
            <wp:extent cx="4610100" cy="2971800"/>
            <wp:effectExtent l="4445" t="4445" r="14605" b="1460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3886200</wp:posOffset>
                </wp:positionH>
                <wp:positionV relativeFrom="paragraph">
                  <wp:posOffset>6037580</wp:posOffset>
                </wp:positionV>
                <wp:extent cx="1833880" cy="290830"/>
                <wp:effectExtent l="0" t="0" r="0" b="0"/>
                <wp:wrapNone/>
                <wp:docPr id="5" name="矩形 4"/>
                <wp:cNvGraphicFramePr/>
                <a:graphic xmlns:a="http://schemas.openxmlformats.org/drawingml/2006/main">
                  <a:graphicData uri="http://schemas.microsoft.com/office/word/2010/wordprocessingShape">
                    <wps:wsp>
                      <wps:cNvSpPr/>
                      <wps:spPr>
                        <a:xfrm>
                          <a:off x="0" y="0"/>
                          <a:ext cx="1833880" cy="29083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pPr>
                              <w:pStyle w:val="5"/>
                              <w:kinsoku/>
                              <w:ind w:left="0"/>
                              <w:jc w:val="center"/>
                            </w:pPr>
                            <w:r>
                              <w:rPr>
                                <w:rFonts w:hint="eastAsia" w:asciiTheme="minorAscii" w:hAnsiTheme="minorBidi" w:eastAsiaTheme="minorEastAsia"/>
                                <w:b/>
                                <w:color w:val="5B9BD5" w:themeColor="accent1"/>
                                <w:kern w:val="24"/>
                                <w:sz w:val="24"/>
                                <w:szCs w:val="24"/>
                                <w:lang w:eastAsia="zh-CN"/>
                                <w14:shadow w14:blurRad="38100" w14:dist="25400" w14:dir="5400000" w14:algn="ctr">
                                  <w14:srgbClr w14:val="6E747A">
                                    <w14:alpha w14:val="57000"/>
                                  </w14:srgbClr>
                                </w14:shadow>
                                <w14:textFill>
                                  <w14:solidFill>
                                    <w14:schemeClr w14:val="accent1"/>
                                  </w14:solidFill>
                                </w14:textFill>
                              </w:rPr>
                              <w:t>实际在岗</w:t>
                            </w:r>
                            <w:r>
                              <w:rPr>
                                <w:rFonts w:asciiTheme="minorAscii" w:hAnsiTheme="minorBidi" w:eastAsiaTheme="minorEastAsia"/>
                                <w:b/>
                                <w:color w:val="5B9BD5" w:themeColor="accent1"/>
                                <w:kern w:val="24"/>
                                <w:sz w:val="24"/>
                                <w:szCs w:val="24"/>
                                <w14:shadow w14:blurRad="38100" w14:dist="25400" w14:dir="5400000" w14:algn="ctr">
                                  <w14:srgbClr w14:val="6E747A">
                                    <w14:alpha w14:val="57000"/>
                                  </w14:srgbClr>
                                </w14:shadow>
                                <w14:textFill>
                                  <w14:solidFill>
                                    <w14:schemeClr w14:val="accent1"/>
                                  </w14:solidFill>
                                </w14:textFill>
                              </w:rPr>
                              <w:t>18人。</w:t>
                            </w:r>
                          </w:p>
                        </w:txbxContent>
                      </wps:txbx>
                      <wps:bodyPr vertOverflow="overflow" horzOverflow="overflow" wrap="square" rtlCol="0" anchor="t">
                        <a:spAutoFit/>
                      </wps:bodyPr>
                    </wps:wsp>
                  </a:graphicData>
                </a:graphic>
              </wp:anchor>
            </w:drawing>
          </mc:Choice>
          <mc:Fallback>
            <w:pict>
              <v:rect id="矩形 4" o:spid="_x0000_s1026" o:spt="1" style="position:absolute;left:0pt;margin-left:306pt;margin-top:475.4pt;height:22.9pt;width:144.4pt;z-index:251660288;mso-width-relative:page;mso-height-relative:page;" filled="f" stroked="f" coordsize="21600,21600" o:gfxdata="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kYDu12QAAAAsBAAAP&#10;AAAAAAAAAAEAIAAAACIAAABkcnMvZG93bnJldi54bWxQSwECFAAUAAAACACHTuJAyC0VFd4BAAC3&#10;AwAADgAAAAAAAAABACAAAAAoAQAAZHJzL2Uyb0RvYy54bWxQSwUGAAAAAAYABgBZAQAAeAUAAAAA&#10;">
                <v:fill on="f" focussize="0,0"/>
                <v:stroke on="f"/>
                <v:imagedata o:title=""/>
                <o:lock v:ext="edit" aspectratio="f"/>
                <v:textbox style="mso-fit-shape-to-text:t;">
                  <w:txbxContent>
                    <w:p>
                      <w:pPr>
                        <w:pStyle w:val="5"/>
                        <w:kinsoku/>
                        <w:ind w:left="0"/>
                        <w:jc w:val="center"/>
                      </w:pPr>
                      <w:r>
                        <w:rPr>
                          <w:rFonts w:hint="eastAsia" w:asciiTheme="minorAscii" w:hAnsiTheme="minorBidi" w:eastAsiaTheme="minorEastAsia"/>
                          <w:b/>
                          <w:color w:val="5B9BD5" w:themeColor="accent1"/>
                          <w:kern w:val="24"/>
                          <w:sz w:val="24"/>
                          <w:szCs w:val="24"/>
                          <w:lang w:eastAsia="zh-CN"/>
                          <w14:shadow w14:blurRad="38100" w14:dist="25400" w14:dir="5400000" w14:algn="ctr">
                            <w14:srgbClr w14:val="6E747A">
                              <w14:alpha w14:val="57000"/>
                            </w14:srgbClr>
                          </w14:shadow>
                          <w14:textFill>
                            <w14:solidFill>
                              <w14:schemeClr w14:val="accent1"/>
                            </w14:solidFill>
                          </w14:textFill>
                        </w:rPr>
                        <w:t>实际在岗</w:t>
                      </w:r>
                      <w:r>
                        <w:rPr>
                          <w:rFonts w:asciiTheme="minorAscii" w:hAnsiTheme="minorBidi" w:eastAsiaTheme="minorEastAsia"/>
                          <w:b/>
                          <w:color w:val="5B9BD5" w:themeColor="accent1"/>
                          <w:kern w:val="24"/>
                          <w:sz w:val="24"/>
                          <w:szCs w:val="24"/>
                          <w14:shadow w14:blurRad="38100" w14:dist="25400" w14:dir="5400000" w14:algn="ctr">
                            <w14:srgbClr w14:val="6E747A">
                              <w14:alpha w14:val="57000"/>
                            </w14:srgbClr>
                          </w14:shadow>
                          <w14:textFill>
                            <w14:solidFill>
                              <w14:schemeClr w14:val="accent1"/>
                            </w14:solidFill>
                          </w14:textFill>
                        </w:rPr>
                        <w:t>18人。</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r>
        <mc:AlternateContent>
          <mc:Choice Requires="wps">
            <w:drawing>
              <wp:anchor distT="0" distB="0" distL="114300" distR="114300" simplePos="0" relativeHeight="251662336" behindDoc="0" locked="0" layoutInCell="1" allowOverlap="1">
                <wp:simplePos x="0" y="0"/>
                <wp:positionH relativeFrom="column">
                  <wp:posOffset>-1645920</wp:posOffset>
                </wp:positionH>
                <wp:positionV relativeFrom="paragraph">
                  <wp:posOffset>128905</wp:posOffset>
                </wp:positionV>
                <wp:extent cx="1833880" cy="290830"/>
                <wp:effectExtent l="0" t="0" r="0" b="0"/>
                <wp:wrapNone/>
                <wp:docPr id="1" name="矩形 4"/>
                <wp:cNvGraphicFramePr/>
                <a:graphic xmlns:a="http://schemas.openxmlformats.org/drawingml/2006/main">
                  <a:graphicData uri="http://schemas.microsoft.com/office/word/2010/wordprocessingShape">
                    <wps:wsp>
                      <wps:cNvSpPr/>
                      <wps:spPr>
                        <a:xfrm>
                          <a:off x="0" y="0"/>
                          <a:ext cx="1833880" cy="29083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pPr>
                              <w:pStyle w:val="5"/>
                              <w:kinsoku/>
                              <w:ind w:left="0"/>
                              <w:jc w:val="center"/>
                            </w:pPr>
                            <w:r>
                              <w:rPr>
                                <w:rFonts w:hint="eastAsia" w:asciiTheme="minorAscii" w:hAnsiTheme="minorBidi" w:eastAsiaTheme="minorEastAsia"/>
                                <w:b/>
                                <w:color w:val="5B9BD5" w:themeColor="accent1"/>
                                <w:kern w:val="24"/>
                                <w:sz w:val="24"/>
                                <w:szCs w:val="24"/>
                                <w:lang w:eastAsia="zh-CN"/>
                                <w14:shadow w14:blurRad="38100" w14:dist="25400" w14:dir="5400000" w14:algn="ctr">
                                  <w14:srgbClr w14:val="6E747A">
                                    <w14:alpha w14:val="57000"/>
                                  </w14:srgbClr>
                                </w14:shadow>
                                <w14:textFill>
                                  <w14:solidFill>
                                    <w14:schemeClr w14:val="accent1"/>
                                  </w14:solidFill>
                                </w14:textFill>
                              </w:rPr>
                              <w:t>实际在岗</w:t>
                            </w:r>
                            <w:r>
                              <w:rPr>
                                <w:rFonts w:asciiTheme="minorAscii" w:hAnsiTheme="minorBidi" w:eastAsiaTheme="minorEastAsia"/>
                                <w:b/>
                                <w:color w:val="5B9BD5" w:themeColor="accent1"/>
                                <w:kern w:val="24"/>
                                <w:sz w:val="24"/>
                                <w:szCs w:val="24"/>
                                <w14:shadow w14:blurRad="38100" w14:dist="25400" w14:dir="5400000" w14:algn="ctr">
                                  <w14:srgbClr w14:val="6E747A">
                                    <w14:alpha w14:val="57000"/>
                                  </w14:srgbClr>
                                </w14:shadow>
                                <w14:textFill>
                                  <w14:solidFill>
                                    <w14:schemeClr w14:val="accent1"/>
                                  </w14:solidFill>
                                </w14:textFill>
                              </w:rPr>
                              <w:t>18人。</w:t>
                            </w:r>
                          </w:p>
                        </w:txbxContent>
                      </wps:txbx>
                      <wps:bodyPr vertOverflow="overflow" horzOverflow="overflow" wrap="square" rtlCol="0" anchor="t">
                        <a:spAutoFit/>
                      </wps:bodyPr>
                    </wps:wsp>
                  </a:graphicData>
                </a:graphic>
              </wp:anchor>
            </w:drawing>
          </mc:Choice>
          <mc:Fallback>
            <w:pict>
              <v:rect id="矩形 4" o:spid="_x0000_s1026" o:spt="1" style="position:absolute;left:0pt;margin-left:-129.6pt;margin-top:10.15pt;height:22.9pt;width:144.4pt;z-index:251662336;mso-width-relative:page;mso-height-relative:page;" filled="f" stroked="f" coordsize="21600,21600" o:gfxdata="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Sffj7YAAAACQEAAA8A&#10;AAAAAAAAAQAgAAAAIgAAAGRycy9kb3ducmV2LnhtbFBLAQIUABQAAAAIAIdO4kCF1ZJy3gEAALcD&#10;AAAOAAAAAAAAAAEAIAAAACcBAABkcnMvZTJvRG9jLnhtbFBLBQYAAAAABgAGAFkBAAB3BQAAAAA=&#10;">
                <v:fill on="f" focussize="0,0"/>
                <v:stroke on="f"/>
                <v:imagedata o:title=""/>
                <o:lock v:ext="edit" aspectratio="f"/>
                <v:textbox style="mso-fit-shape-to-text:t;">
                  <w:txbxContent>
                    <w:p>
                      <w:pPr>
                        <w:pStyle w:val="5"/>
                        <w:kinsoku/>
                        <w:ind w:left="0"/>
                        <w:jc w:val="center"/>
                      </w:pPr>
                      <w:r>
                        <w:rPr>
                          <w:rFonts w:hint="eastAsia" w:asciiTheme="minorAscii" w:hAnsiTheme="minorBidi" w:eastAsiaTheme="minorEastAsia"/>
                          <w:b/>
                          <w:color w:val="5B9BD5" w:themeColor="accent1"/>
                          <w:kern w:val="24"/>
                          <w:sz w:val="24"/>
                          <w:szCs w:val="24"/>
                          <w:lang w:eastAsia="zh-CN"/>
                          <w14:shadow w14:blurRad="38100" w14:dist="25400" w14:dir="5400000" w14:algn="ctr">
                            <w14:srgbClr w14:val="6E747A">
                              <w14:alpha w14:val="57000"/>
                            </w14:srgbClr>
                          </w14:shadow>
                          <w14:textFill>
                            <w14:solidFill>
                              <w14:schemeClr w14:val="accent1"/>
                            </w14:solidFill>
                          </w14:textFill>
                        </w:rPr>
                        <w:t>实际在岗</w:t>
                      </w:r>
                      <w:r>
                        <w:rPr>
                          <w:rFonts w:asciiTheme="minorAscii" w:hAnsiTheme="minorBidi" w:eastAsiaTheme="minorEastAsia"/>
                          <w:b/>
                          <w:color w:val="5B9BD5" w:themeColor="accent1"/>
                          <w:kern w:val="24"/>
                          <w:sz w:val="24"/>
                          <w:szCs w:val="24"/>
                          <w14:shadow w14:blurRad="38100" w14:dist="25400" w14:dir="5400000" w14:algn="ctr">
                            <w14:srgbClr w14:val="6E747A">
                              <w14:alpha w14:val="57000"/>
                            </w14:srgbClr>
                          </w14:shadow>
                          <w14:textFill>
                            <w14:solidFill>
                              <w14:schemeClr w14:val="accent1"/>
                            </w14:solidFill>
                          </w14:textFill>
                        </w:rPr>
                        <w:t>18人。</w:t>
                      </w:r>
                    </w:p>
                  </w:txbxContent>
                </v:textbox>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p>
    <w:p>
      <w:pPr>
        <w:widowControl/>
        <w:jc w:val="center"/>
        <w:rPr>
          <w:sz w:val="44"/>
          <w:szCs w:val="44"/>
        </w:rPr>
      </w:pPr>
      <w:r>
        <w:rPr>
          <w:rFonts w:ascii="黑体" w:hAnsi="宋体" w:eastAsia="黑体"/>
          <w:color w:val="000000"/>
          <w:kern w:val="0"/>
          <w:sz w:val="44"/>
          <w:szCs w:val="44"/>
        </w:rPr>
        <w:t xml:space="preserve">第二部分 </w:t>
      </w:r>
      <w:r>
        <w:rPr>
          <w:rFonts w:hint="eastAsia" w:ascii="黑体" w:hAnsi="宋体" w:eastAsia="黑体"/>
          <w:color w:val="000000"/>
          <w:kern w:val="0"/>
          <w:sz w:val="44"/>
          <w:szCs w:val="44"/>
          <w:lang w:eastAsia="zh-CN"/>
        </w:rPr>
        <w:t>2020年</w:t>
      </w:r>
      <w:r>
        <w:rPr>
          <w:rFonts w:ascii="黑体" w:hAnsi="宋体" w:eastAsia="黑体"/>
          <w:color w:val="000000"/>
          <w:kern w:val="0"/>
          <w:sz w:val="44"/>
          <w:szCs w:val="44"/>
        </w:rPr>
        <w:t>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119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both"/>
              <w:textAlignment w:val="center"/>
              <w:rPr>
                <w:rFonts w:hint="eastAsia" w:ascii="宋体" w:hAnsi="宋体" w:cs="宋体"/>
                <w:color w:val="000000"/>
                <w:kern w:val="0"/>
                <w:sz w:val="21"/>
                <w:szCs w:val="21"/>
              </w:rPr>
            </w:pPr>
          </w:p>
          <w:p>
            <w:pPr>
              <w:widowControl/>
              <w:jc w:val="both"/>
              <w:textAlignment w:val="center"/>
              <w:rPr>
                <w:rFonts w:hint="eastAsia" w:ascii="宋体" w:hAnsi="宋体" w:cs="宋体"/>
                <w:color w:val="000000"/>
                <w:kern w:val="0"/>
                <w:sz w:val="21"/>
                <w:szCs w:val="21"/>
                <w:lang w:eastAsia="zh-CN"/>
              </w:rPr>
            </w:pPr>
            <w:r>
              <w:rPr>
                <w:rFonts w:hint="eastAsia" w:ascii="宋体" w:hAnsi="宋体" w:cs="宋体"/>
                <w:color w:val="000000"/>
                <w:kern w:val="0"/>
                <w:sz w:val="21"/>
                <w:szCs w:val="21"/>
              </w:rPr>
              <w:t>政府性基金预算财政拨款收入支出</w:t>
            </w:r>
            <w:r>
              <w:rPr>
                <w:rFonts w:hint="eastAsia" w:ascii="宋体" w:hAnsi="宋体" w:cs="宋体"/>
                <w:color w:val="000000"/>
                <w:kern w:val="0"/>
                <w:sz w:val="21"/>
                <w:szCs w:val="21"/>
                <w:lang w:eastAsia="zh-CN"/>
              </w:rPr>
              <w:t>决算表</w:t>
            </w:r>
          </w:p>
          <w:p>
            <w:pPr>
              <w:widowControl/>
              <w:jc w:val="left"/>
              <w:rPr>
                <w:rFonts w:ascii="宋体" w:hAnsi="宋体"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r>
              <w:rPr>
                <w:rFonts w:hint="eastAsia" w:ascii="宋体" w:hAnsi="宋体" w:cs="宋体"/>
                <w:color w:val="000000"/>
                <w:sz w:val="24"/>
              </w:rPr>
              <w:t>没有政府性基金预算收入</w:t>
            </w:r>
          </w:p>
        </w:tc>
      </w:tr>
      <w:tr>
        <w:tblPrEx>
          <w:tblCellMar>
            <w:top w:w="0" w:type="dxa"/>
            <w:left w:w="0" w:type="dxa"/>
            <w:bottom w:w="0" w:type="dxa"/>
            <w:right w:w="0" w:type="dxa"/>
          </w:tblCellMar>
        </w:tblPrEx>
        <w:trPr>
          <w:trHeight w:val="1343"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方正仿宋简体" w:cs="宋体"/>
                <w:color w:val="000000"/>
                <w:kern w:val="0"/>
                <w:sz w:val="21"/>
                <w:szCs w:val="21"/>
                <w:lang w:val="en-US" w:eastAsia="zh-CN"/>
              </w:rPr>
            </w:pPr>
            <w:r>
              <w:rPr>
                <w:rFonts w:hint="eastAsia" w:ascii="宋体" w:hAnsi="宋体" w:cs="宋体"/>
                <w:color w:val="000000"/>
                <w:kern w:val="0"/>
                <w:sz w:val="21"/>
                <w:szCs w:val="21"/>
                <w:lang w:eastAsia="zh-CN"/>
              </w:rPr>
              <w:t>表</w:t>
            </w:r>
            <w:r>
              <w:rPr>
                <w:rFonts w:hint="eastAsia" w:ascii="宋体" w:hAnsi="宋体" w:cs="宋体"/>
                <w:color w:val="000000"/>
                <w:kern w:val="0"/>
                <w:sz w:val="21"/>
                <w:szCs w:val="21"/>
                <w:lang w:val="en-US" w:eastAsia="zh-CN"/>
              </w:rPr>
              <w:t>9</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hint="eastAsia" w:ascii="宋体" w:hAnsi="宋体" w:eastAsia="方正仿宋简体" w:cs="宋体"/>
                <w:color w:val="000000"/>
                <w:kern w:val="0"/>
                <w:sz w:val="21"/>
                <w:szCs w:val="21"/>
                <w:lang w:eastAsia="zh-CN"/>
              </w:rPr>
            </w:pPr>
            <w:r>
              <w:rPr>
                <w:rFonts w:hint="eastAsia" w:ascii="宋体" w:hAnsi="宋体" w:cs="宋体"/>
                <w:color w:val="000000"/>
                <w:kern w:val="0"/>
                <w:sz w:val="21"/>
                <w:szCs w:val="21"/>
                <w:lang w:eastAsia="zh-CN"/>
              </w:rPr>
              <w:t>国有资本经营预算财政拨款支出决算表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bookmarkStart w:id="4" w:name="_GoBack"/>
            <w:bookmarkEnd w:id="4"/>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没有国有资本经营预算财政支出</w:t>
            </w:r>
          </w:p>
        </w:tc>
      </w:tr>
    </w:tbl>
    <w:p>
      <w:pPr>
        <w:widowControl/>
        <w:rPr>
          <w:rFonts w:ascii="黑体" w:hAnsi="宋体" w:eastAsia="黑体"/>
          <w:color w:val="000000"/>
          <w:kern w:val="0"/>
          <w:sz w:val="44"/>
          <w:szCs w:val="44"/>
        </w:rPr>
      </w:pPr>
    </w:p>
    <w:p>
      <w:pPr>
        <w:widowControl/>
        <w:jc w:val="both"/>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rPr>
        <w:t xml:space="preserve">                          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129.08</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4.39</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117.06</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highlight w:val="none"/>
              </w:rPr>
              <w:t xml:space="preserve"> 2</w:t>
            </w:r>
            <w:r>
              <w:rPr>
                <w:rFonts w:hint="eastAsia" w:ascii="宋体" w:hAnsi="宋体" w:eastAsia="宋体" w:cs="宋体"/>
                <w:color w:val="000000"/>
                <w:kern w:val="0"/>
                <w:sz w:val="21"/>
                <w:szCs w:val="21"/>
                <w:highlight w:val="none"/>
                <w:lang w:val="en-US" w:eastAsia="zh-CN"/>
              </w:rPr>
              <w:t>1</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lang w:eastAsia="zh-CN"/>
              </w:rPr>
              <w:t>国有资本经营预算支出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jc w:val="right"/>
              <w:rPr>
                <w:rFonts w:hint="default" w:ascii="宋体" w:hAnsi="宋体" w:eastAsia="宋体" w:cs="宋体"/>
                <w:b/>
                <w:color w:val="000000"/>
                <w:kern w:val="2"/>
                <w:sz w:val="21"/>
                <w:szCs w:val="21"/>
                <w:lang w:val="en-US" w:eastAsia="zh-CN" w:bidi="ar-SA"/>
              </w:rPr>
            </w:pPr>
            <w:r>
              <w:rPr>
                <w:rFonts w:hint="eastAsia" w:ascii="宋体" w:hAnsi="宋体" w:eastAsia="宋体" w:cs="宋体"/>
                <w:b/>
                <w:color w:val="000000"/>
                <w:sz w:val="21"/>
                <w:szCs w:val="21"/>
                <w:lang w:val="en-US" w:eastAsia="zh-CN"/>
              </w:rPr>
              <w:t>129.08</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right"/>
              <w:rPr>
                <w:rFonts w:hint="default" w:ascii="宋体" w:hAnsi="宋体" w:eastAsia="宋体" w:cs="宋体"/>
                <w:b/>
                <w:color w:val="000000"/>
                <w:kern w:val="2"/>
                <w:sz w:val="21"/>
                <w:szCs w:val="21"/>
                <w:lang w:val="en-US" w:eastAsia="zh-CN" w:bidi="ar-SA"/>
              </w:rPr>
            </w:pPr>
            <w:r>
              <w:rPr>
                <w:rFonts w:hint="eastAsia" w:ascii="宋体" w:hAnsi="宋体" w:eastAsia="宋体" w:cs="宋体"/>
                <w:b/>
                <w:color w:val="000000"/>
                <w:sz w:val="21"/>
                <w:szCs w:val="21"/>
                <w:lang w:val="en-US" w:eastAsia="zh-CN"/>
              </w:rPr>
              <w:t>129.08</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Cs/>
                <w:color w:val="000000"/>
                <w:sz w:val="21"/>
                <w:szCs w:val="21"/>
                <w:lang w:eastAsia="zh-CN"/>
              </w:rPr>
            </w:pPr>
            <w:r>
              <w:rPr>
                <w:rFonts w:hint="eastAsia" w:ascii="宋体" w:hAnsi="宋体" w:eastAsia="宋体" w:cs="宋体"/>
                <w:bCs/>
                <w:color w:val="000000"/>
                <w:kern w:val="0"/>
                <w:sz w:val="21"/>
                <w:szCs w:val="21"/>
                <w:highlight w:val="none"/>
                <w:lang w:eastAsia="zh-CN"/>
              </w:rPr>
              <w:t>使</w:t>
            </w:r>
            <w:r>
              <w:rPr>
                <w:rFonts w:hint="eastAsia" w:ascii="宋体" w:hAnsi="宋体" w:eastAsia="宋体" w:cs="宋体"/>
                <w:bCs/>
                <w:color w:val="000000"/>
                <w:kern w:val="0"/>
                <w:sz w:val="21"/>
                <w:szCs w:val="21"/>
                <w:highlight w:val="none"/>
              </w:rPr>
              <w:t>用</w:t>
            </w:r>
            <w:r>
              <w:rPr>
                <w:rFonts w:hint="eastAsia" w:ascii="宋体" w:hAnsi="宋体" w:eastAsia="宋体" w:cs="宋体"/>
                <w:bCs/>
                <w:color w:val="000000"/>
                <w:kern w:val="0"/>
                <w:sz w:val="21"/>
                <w:szCs w:val="21"/>
                <w:highlight w:val="none"/>
                <w:lang w:eastAsia="zh-CN"/>
              </w:rPr>
              <w:t>非财政拨款结余</w:t>
            </w:r>
          </w:p>
        </w:tc>
        <w:tc>
          <w:tcPr>
            <w:tcW w:w="1080" w:type="dxa"/>
            <w:tcBorders>
              <w:top w:val="single" w:color="000000" w:sz="4" w:space="0"/>
              <w:left w:val="single" w:color="000000" w:sz="4" w:space="0"/>
              <w:bottom w:val="single" w:color="000000" w:sz="4" w:space="0"/>
              <w:right w:val="single" w:color="000000" w:sz="4" w:space="0"/>
            </w:tcBorders>
            <w:vAlign w:val="bottom"/>
          </w:tcPr>
          <w:p>
            <w:pPr>
              <w:jc w:val="right"/>
              <w:rPr>
                <w:rFonts w:ascii="宋体" w:hAnsi="宋体" w:eastAsia="宋体" w:cs="宋体"/>
                <w:b/>
                <w:color w:val="000000"/>
                <w:kern w:val="2"/>
                <w:sz w:val="21"/>
                <w:szCs w:val="21"/>
                <w:lang w:val="en-US" w:eastAsia="zh-CN" w:bidi="ar-SA"/>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right"/>
              <w:rPr>
                <w:rFonts w:ascii="宋体" w:hAnsi="宋体" w:eastAsia="宋体" w:cs="宋体"/>
                <w:b/>
                <w:color w:val="000000"/>
                <w:kern w:val="2"/>
                <w:sz w:val="21"/>
                <w:szCs w:val="21"/>
                <w:lang w:val="en-US" w:eastAsia="zh-CN" w:bidi="ar-SA"/>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2"/>
                <w:sz w:val="21"/>
                <w:szCs w:val="21"/>
                <w:lang w:val="en-US" w:eastAsia="zh-CN" w:bidi="ar-SA"/>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2"/>
                <w:sz w:val="21"/>
                <w:szCs w:val="21"/>
                <w:lang w:val="en-US" w:eastAsia="zh-CN" w:bidi="ar-SA"/>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2"/>
                <w:sz w:val="21"/>
                <w:szCs w:val="21"/>
                <w:lang w:val="en-US" w:eastAsia="zh-CN" w:bidi="ar-SA"/>
              </w:rPr>
            </w:pPr>
            <w:r>
              <w:rPr>
                <w:rFonts w:hint="eastAsia" w:ascii="宋体" w:hAnsi="宋体" w:eastAsia="宋体" w:cs="宋体"/>
                <w:b/>
                <w:color w:val="000000"/>
                <w:sz w:val="21"/>
                <w:szCs w:val="21"/>
                <w:lang w:val="en-US" w:eastAsia="zh-CN"/>
              </w:rPr>
              <w:t>129.08</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2"/>
                <w:sz w:val="21"/>
                <w:szCs w:val="21"/>
                <w:lang w:val="en-US" w:eastAsia="zh-CN" w:bidi="ar-SA"/>
              </w:rPr>
            </w:pPr>
            <w:r>
              <w:rPr>
                <w:rFonts w:hint="eastAsia" w:ascii="宋体" w:hAnsi="宋体" w:eastAsia="宋体" w:cs="宋体"/>
                <w:b/>
                <w:color w:val="000000"/>
                <w:sz w:val="21"/>
                <w:szCs w:val="21"/>
                <w:lang w:val="en-US" w:eastAsia="zh-CN"/>
              </w:rPr>
              <w:t>129.08</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rPr>
        <w:t xml:space="preserve">                           金额单位：万元</w:t>
      </w:r>
    </w:p>
    <w:tbl>
      <w:tblPr>
        <w:tblStyle w:val="6"/>
        <w:tblW w:w="8867" w:type="dxa"/>
        <w:tblInd w:w="0" w:type="dxa"/>
        <w:tblLayout w:type="fixed"/>
        <w:tblCellMar>
          <w:top w:w="15" w:type="dxa"/>
          <w:left w:w="15" w:type="dxa"/>
          <w:bottom w:w="15" w:type="dxa"/>
          <w:right w:w="15" w:type="dxa"/>
        </w:tblCellMar>
      </w:tblPr>
      <w:tblGrid>
        <w:gridCol w:w="927"/>
        <w:gridCol w:w="2244"/>
        <w:gridCol w:w="810"/>
        <w:gridCol w:w="735"/>
        <w:gridCol w:w="600"/>
        <w:gridCol w:w="645"/>
        <w:gridCol w:w="825"/>
        <w:gridCol w:w="675"/>
        <w:gridCol w:w="720"/>
        <w:gridCol w:w="686"/>
      </w:tblGrid>
      <w:tr>
        <w:tblPrEx>
          <w:tblCellMar>
            <w:top w:w="15" w:type="dxa"/>
            <w:left w:w="15" w:type="dxa"/>
            <w:bottom w:w="15" w:type="dxa"/>
            <w:right w:w="15" w:type="dxa"/>
          </w:tblCellMar>
        </w:tblPrEx>
        <w:trPr>
          <w:trHeight w:val="439" w:hRule="atLeast"/>
        </w:trPr>
        <w:tc>
          <w:tcPr>
            <w:tcW w:w="31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7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6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244"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其中：教育收费</w:t>
            </w: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31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129.08</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129.08</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一般公共服务支出</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4.39</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4.39</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20103</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政府办公厅（室）及机关机构事务</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4.39</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4.39</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2010301</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行政运行</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4.39</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4.39</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社会保障和就业支出</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行政事业单位养老支出</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2080505</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机关事业单位基本养老保险缴费支出</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卫生健康支出</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1.60</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1.60</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行政事业单位医疗</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1.60</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1.60</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2101101</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行政单位医疗</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1.60</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1.60</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商业服务业等支出</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117.06</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117.06</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21602</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商业流通事务</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117.06</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117.06</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2160201</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行政运行</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66.37</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66.37</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2160202</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一般行政事务管理</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48</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48</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2160250</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事业运行</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2.69</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2.69</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公开03表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2189"/>
        <w:gridCol w:w="1170"/>
        <w:gridCol w:w="975"/>
        <w:gridCol w:w="915"/>
        <w:gridCol w:w="840"/>
        <w:gridCol w:w="690"/>
        <w:gridCol w:w="1120"/>
      </w:tblGrid>
      <w:tr>
        <w:tblPrEx>
          <w:tblCellMar>
            <w:top w:w="15" w:type="dxa"/>
            <w:left w:w="15" w:type="dxa"/>
            <w:bottom w:w="15" w:type="dxa"/>
            <w:right w:w="15" w:type="dxa"/>
          </w:tblCellMar>
        </w:tblPrEx>
        <w:trPr>
          <w:trHeight w:val="372" w:hRule="atLeast"/>
        </w:trPr>
        <w:tc>
          <w:tcPr>
            <w:tcW w:w="318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1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318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129.08</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81.08</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48</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201</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一般公共服务支出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4.39</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4.39</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20103</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政府办公厅（室）及机关机构事务</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4.39</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4.39</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2010301</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行政运行</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4.39</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4.39</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社会保障和就业支出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行政事业单位养老支出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2080505</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机关事业单位基本养老保险缴费支出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卫生健康支出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1.60</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1.60</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行政事业单位医疗</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1.60</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1.60</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2101101</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行政单位医疗</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1.60</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1.60</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商业服务业等支出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117.06</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69.06</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48</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21602</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商业流通事务</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117.06</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69.06</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48</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2160201</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行政运行</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66.37</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66.37</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2160202</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一般行政事务管理</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48</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48</w:t>
            </w: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2160250</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事业运行</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2.69</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2.69</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739" w:type="dxa"/>
        <w:tblInd w:w="0" w:type="dxa"/>
        <w:tblLayout w:type="fixed"/>
        <w:tblCellMar>
          <w:top w:w="15" w:type="dxa"/>
          <w:left w:w="15" w:type="dxa"/>
          <w:bottom w:w="15" w:type="dxa"/>
          <w:right w:w="15" w:type="dxa"/>
        </w:tblCellMar>
      </w:tblPr>
      <w:tblGrid>
        <w:gridCol w:w="1539"/>
        <w:gridCol w:w="968"/>
        <w:gridCol w:w="2597"/>
        <w:gridCol w:w="866"/>
        <w:gridCol w:w="994"/>
        <w:gridCol w:w="888"/>
        <w:gridCol w:w="887"/>
      </w:tblGrid>
      <w:tr>
        <w:tblPrEx>
          <w:tblCellMar>
            <w:top w:w="15" w:type="dxa"/>
            <w:left w:w="15" w:type="dxa"/>
            <w:bottom w:w="15" w:type="dxa"/>
            <w:right w:w="15" w:type="dxa"/>
          </w:tblCellMar>
        </w:tblPrEx>
        <w:trPr>
          <w:trHeight w:val="419" w:hRule="atLeast"/>
        </w:trPr>
        <w:tc>
          <w:tcPr>
            <w:tcW w:w="25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623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64"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trHeight w:val="60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129.08</w:t>
            </w: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4.39</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4.39</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8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2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6.02</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6.02</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1.6</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1.6</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117.06</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117.06</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21、国有资本经营预算支出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rPr>
              <w:t>、灾害防治及应急管理支出</w:t>
            </w:r>
          </w:p>
        </w:tc>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99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rPr>
              <w:t>、其他支出</w:t>
            </w:r>
          </w:p>
        </w:tc>
        <w:tc>
          <w:tcPr>
            <w:tcW w:w="866"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24</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债务还本支出</w:t>
            </w:r>
          </w:p>
        </w:tc>
        <w:tc>
          <w:tcPr>
            <w:tcW w:w="866"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25</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债务付息支出</w:t>
            </w:r>
          </w:p>
        </w:tc>
        <w:tc>
          <w:tcPr>
            <w:tcW w:w="866"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40"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59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26</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抗疫特别国债安排支出</w:t>
            </w:r>
          </w:p>
        </w:tc>
        <w:tc>
          <w:tcPr>
            <w:tcW w:w="866"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994"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8"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c>
          <w:tcPr>
            <w:tcW w:w="887"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426" w:type="dxa"/>
        <w:tblInd w:w="0" w:type="dxa"/>
        <w:tblLayout w:type="fixed"/>
        <w:tblCellMar>
          <w:top w:w="15" w:type="dxa"/>
          <w:left w:w="15" w:type="dxa"/>
          <w:bottom w:w="15" w:type="dxa"/>
          <w:right w:w="15" w:type="dxa"/>
        </w:tblCellMar>
      </w:tblPr>
      <w:tblGrid>
        <w:gridCol w:w="1681"/>
        <w:gridCol w:w="1304"/>
        <w:gridCol w:w="1523"/>
        <w:gridCol w:w="1032"/>
        <w:gridCol w:w="890"/>
        <w:gridCol w:w="1005"/>
        <w:gridCol w:w="990"/>
        <w:gridCol w:w="1"/>
      </w:tblGrid>
      <w:tr>
        <w:tblPrEx>
          <w:tblCellMar>
            <w:top w:w="15" w:type="dxa"/>
            <w:left w:w="15" w:type="dxa"/>
            <w:bottom w:w="15" w:type="dxa"/>
            <w:right w:w="15" w:type="dxa"/>
          </w:tblCellMar>
        </w:tblPrEx>
        <w:trPr>
          <w:trHeight w:val="578" w:hRule="atLeast"/>
        </w:trPr>
        <w:tc>
          <w:tcPr>
            <w:tcW w:w="29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441"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gridAfter w:val="1"/>
          <w:wAfter w:w="1" w:type="dxa"/>
          <w:trHeight w:val="999"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color w:val="000000"/>
                <w:kern w:val="0"/>
                <w:sz w:val="21"/>
                <w:szCs w:val="21"/>
                <w:lang w:eastAsia="zh-CN"/>
              </w:rPr>
              <w:t>国有资本经营预算财政拨款</w:t>
            </w: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129.08</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129.08</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129.08</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一般公共预算财政拨款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政府性基金预算财政拨款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lang w:eastAsia="zh-CN"/>
              </w:rPr>
            </w:pPr>
            <w:r>
              <w:rPr>
                <w:rFonts w:hint="eastAsia" w:ascii="宋体" w:hAnsi="宋体" w:eastAsia="宋体" w:cs="宋体"/>
                <w:b w:val="0"/>
                <w:bCs/>
                <w:color w:val="000000"/>
                <w:kern w:val="0"/>
                <w:sz w:val="21"/>
                <w:szCs w:val="21"/>
                <w:lang w:eastAsia="zh-CN"/>
              </w:rPr>
              <w:t>国有资本经营财政拨款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gridAfter w:val="1"/>
          <w:wAfter w:w="1" w:type="dxa"/>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129.08</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129.08</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129.08</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Pr>
        <w:jc w:val="center"/>
        <w:rPr>
          <w:rFonts w:ascii="宋体" w:hAnsi="宋体" w:eastAsia="宋体" w:cs="宋体"/>
          <w:b/>
          <w:bCs/>
          <w:szCs w:val="32"/>
          <w:highlight w:val="yellow"/>
        </w:rPr>
      </w:pPr>
      <w:r>
        <w:rPr>
          <w:rFonts w:hint="eastAsia" w:ascii="宋体" w:hAnsi="宋体" w:eastAsia="宋体" w:cs="宋体"/>
          <w:b/>
          <w:bCs/>
          <w:szCs w:val="32"/>
          <w:highlight w:val="none"/>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129.08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81.08</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79.03</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一般公共服务支出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4.39</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4.39</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20103</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eastAsia="zh-CN"/>
              </w:rPr>
              <w:t>政府办公厅（室）及机关机构事务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4.39</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4.39</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2010301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4.39</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4.39</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lang w:eastAsia="zh-CN"/>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行政事业单位养老支出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lang w:val="en-US" w:eastAsia="zh-CN"/>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0"/>
                <w:sz w:val="21"/>
                <w:szCs w:val="21"/>
              </w:rPr>
            </w:pPr>
            <w:r>
              <w:rPr>
                <w:rFonts w:hint="eastAsia" w:ascii="宋体" w:hAnsi="宋体" w:eastAsia="宋体" w:cs="宋体"/>
                <w:color w:val="000000"/>
                <w:sz w:val="21"/>
                <w:szCs w:val="21"/>
                <w:lang w:eastAsia="zh-CN"/>
              </w:rPr>
              <w:t>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sz w:val="21"/>
                <w:szCs w:val="21"/>
                <w:lang w:val="en-US" w:eastAsia="zh-CN"/>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sz w:val="21"/>
                <w:szCs w:val="21"/>
                <w:lang w:val="en-US" w:eastAsia="zh-CN"/>
              </w:rPr>
              <w:t>2101101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sz w:val="21"/>
                <w:szCs w:val="21"/>
                <w:lang w:val="en-US" w:eastAsia="zh-CN"/>
              </w:rPr>
              <w:t>216</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商业服务业等支出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117.06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69.06</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67.01</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sz w:val="21"/>
                <w:szCs w:val="21"/>
                <w:lang w:val="en-US" w:eastAsia="zh-CN"/>
              </w:rPr>
              <w:t>21602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商业流通事务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117.06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69.06</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67.01</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sz w:val="21"/>
                <w:szCs w:val="21"/>
                <w:lang w:val="en-US" w:eastAsia="zh-CN"/>
              </w:rPr>
              <w:t>2160201</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66.37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66.37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64.32</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sz w:val="21"/>
                <w:szCs w:val="21"/>
                <w:lang w:val="en-US" w:eastAsia="zh-CN"/>
              </w:rPr>
              <w:t>2160202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一般行政事务管理</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48</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48</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2160250</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事业运行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2.69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2.69</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2.69</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jc w:val="right"/>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rPr>
        <w:t xml:space="preserve">                          金额单位：万元</w:t>
      </w:r>
    </w:p>
    <w:tbl>
      <w:tblPr>
        <w:tblStyle w:val="6"/>
        <w:tblW w:w="831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8"/>
        <w:gridCol w:w="3450"/>
        <w:gridCol w:w="1140"/>
        <w:gridCol w:w="915"/>
        <w:gridCol w:w="990"/>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140" w:type="dxa"/>
            <w:vMerge w:val="restart"/>
            <w:tcBorders>
              <w:top w:val="single" w:color="000000" w:sz="4" w:space="0"/>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915" w:type="dxa"/>
            <w:vMerge w:val="restart"/>
            <w:tcBorders>
              <w:top w:val="single" w:color="000000" w:sz="4" w:space="0"/>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90" w:type="dxa"/>
            <w:vMerge w:val="restart"/>
            <w:tcBorders>
              <w:top w:val="single" w:color="000000" w:sz="4" w:space="0"/>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c>
          <w:tcPr>
            <w:tcW w:w="780" w:type="dxa"/>
            <w:vMerge w:val="restart"/>
            <w:tcBorders>
              <w:top w:val="single" w:color="000000" w:sz="4" w:space="0"/>
              <w:left w:val="nil"/>
              <w:bottom w:val="single" w:color="000000" w:sz="4" w:space="0"/>
              <w:right w:val="single" w:color="000000" w:sz="8"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38" w:type="dxa"/>
            <w:vMerge w:val="restart"/>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经济分类科目编码</w:t>
            </w:r>
          </w:p>
        </w:tc>
        <w:tc>
          <w:tcPr>
            <w:tcW w:w="3450" w:type="dxa"/>
            <w:vMerge w:val="restart"/>
            <w:tcBorders>
              <w:top w:val="nil"/>
              <w:left w:val="nil"/>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038" w:type="dxa"/>
            <w:vMerge w:val="continue"/>
            <w:tcBorders>
              <w:top w:val="nil"/>
              <w:left w:val="single" w:color="000000" w:sz="4" w:space="0"/>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3450"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38" w:type="dxa"/>
            <w:vMerge w:val="continue"/>
            <w:tcBorders>
              <w:top w:val="nil"/>
              <w:left w:val="single" w:color="000000" w:sz="4" w:space="0"/>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3450" w:type="dxa"/>
            <w:vMerge w:val="continue"/>
            <w:tcBorders>
              <w:top w:val="nil"/>
              <w:left w:val="nil"/>
              <w:bottom w:val="single" w:color="000000" w:sz="4" w:space="0"/>
              <w:right w:val="single" w:color="000000" w:sz="4" w:space="0"/>
            </w:tcBorders>
            <w:shd w:val="clear" w:color="FFFFFF" w:fill="auto"/>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15"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990" w:type="dxa"/>
            <w:vMerge w:val="continue"/>
            <w:tcBorders>
              <w:top w:val="single" w:color="000000" w:sz="4" w:space="0"/>
              <w:left w:val="nil"/>
              <w:bottom w:val="single" w:color="000000" w:sz="4" w:space="0"/>
              <w:right w:val="single" w:color="000000" w:sz="4"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c>
          <w:tcPr>
            <w:tcW w:w="780" w:type="dxa"/>
            <w:vMerge w:val="continue"/>
            <w:tcBorders>
              <w:top w:val="single" w:color="000000" w:sz="4" w:space="0"/>
              <w:left w:val="nil"/>
              <w:bottom w:val="single" w:color="000000" w:sz="4" w:space="0"/>
              <w:right w:val="single" w:color="000000" w:sz="8" w:space="0"/>
            </w:tcBorders>
            <w:shd w:val="clear" w:color="FFFFFF" w:fill="C0C0C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488" w:type="dxa"/>
            <w:gridSpan w:val="2"/>
            <w:tcBorders>
              <w:top w:val="nil"/>
              <w:left w:val="single" w:color="000000" w:sz="4" w:space="0"/>
              <w:bottom w:val="single" w:color="000000" w:sz="4" w:space="0"/>
              <w:right w:val="single" w:color="000000" w:sz="4" w:space="0"/>
            </w:tcBorders>
            <w:shd w:val="clear" w:color="FFFFFF"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81.08</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79.03</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77.77</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77.77</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21.75</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21.75</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20.32</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0.81</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0.44</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11.33</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0.58</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0.14</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0.54</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0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4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1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9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80" w:type="dxa"/>
            <w:tcBorders>
              <w:top w:val="nil"/>
              <w:left w:val="nil"/>
              <w:bottom w:val="single" w:color="000000" w:sz="4" w:space="0"/>
              <w:right w:val="single" w:color="000000" w:sz="8"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jc w:val="right"/>
        <w:rPr>
          <w:rFonts w:ascii="宋体" w:hAnsi="宋体" w:eastAsia="宋体" w:cs="宋体"/>
          <w:b/>
          <w:bCs/>
          <w:sz w:val="21"/>
          <w:szCs w:val="21"/>
        </w:rPr>
      </w:pP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rPr>
        <w:t xml:space="preserve">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1.25</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w:t>
      </w:r>
      <w:r>
        <w:rPr>
          <w:rFonts w:hint="eastAsia" w:ascii="宋体" w:hAnsi="宋体" w:eastAsia="宋体" w:cs="宋体"/>
          <w:sz w:val="21"/>
          <w:szCs w:val="21"/>
          <w:lang w:eastAsia="zh-CN"/>
        </w:rPr>
        <w:t>支出</w:t>
      </w:r>
      <w:r>
        <w:rPr>
          <w:rFonts w:hint="eastAsia" w:ascii="宋体" w:hAnsi="宋体" w:eastAsia="宋体" w:cs="宋体"/>
          <w:sz w:val="21"/>
          <w:szCs w:val="21"/>
        </w:rPr>
        <w:t>预</w:t>
      </w:r>
      <w:r>
        <w:rPr>
          <w:rFonts w:hint="eastAsia" w:ascii="宋体" w:hAnsi="宋体" w:eastAsia="宋体" w:cs="宋体"/>
          <w:sz w:val="21"/>
          <w:szCs w:val="21"/>
          <w:lang w:eastAsia="zh-CN"/>
        </w:rPr>
        <w:t>决</w:t>
      </w:r>
      <w:r>
        <w:rPr>
          <w:rFonts w:hint="eastAsia" w:ascii="宋体" w:hAnsi="宋体" w:eastAsia="宋体" w:cs="宋体"/>
          <w:sz w:val="21"/>
          <w:szCs w:val="21"/>
        </w:rPr>
        <w:t>算</w:t>
      </w:r>
      <w:r>
        <w:rPr>
          <w:rFonts w:hint="eastAsia" w:ascii="宋体" w:hAnsi="宋体" w:eastAsia="宋体" w:cs="宋体"/>
          <w:sz w:val="21"/>
          <w:szCs w:val="21"/>
          <w:lang w:eastAsia="zh-CN"/>
        </w:rPr>
        <w:t>情况</w:t>
      </w:r>
      <w:r>
        <w:rPr>
          <w:rFonts w:hint="eastAsia" w:ascii="宋体" w:hAnsi="宋体" w:eastAsia="宋体" w:cs="宋体"/>
          <w:sz w:val="21"/>
          <w:szCs w:val="21"/>
        </w:rPr>
        <w:t>。</w:t>
      </w:r>
      <w:r>
        <w:rPr>
          <w:rFonts w:hint="eastAsia" w:ascii="宋体" w:hAnsi="宋体" w:eastAsia="宋体" w:cs="宋体"/>
          <w:sz w:val="21"/>
          <w:szCs w:val="21"/>
          <w:lang w:eastAsia="zh-CN"/>
        </w:rPr>
        <w:t>其中，</w:t>
      </w:r>
      <w:r>
        <w:rPr>
          <w:rFonts w:hint="eastAsia" w:ascii="宋体" w:hAnsi="宋体" w:eastAsia="宋体" w:cs="宋体"/>
          <w:sz w:val="21"/>
          <w:szCs w:val="21"/>
        </w:rPr>
        <w:t>预算数为</w:t>
      </w:r>
      <w:r>
        <w:rPr>
          <w:rFonts w:hint="eastAsia" w:ascii="宋体" w:hAnsi="宋体" w:eastAsia="宋体" w:cs="宋体"/>
          <w:sz w:val="21"/>
          <w:szCs w:val="21"/>
          <w:lang w:eastAsia="zh-CN"/>
        </w:rPr>
        <w:t>全年</w:t>
      </w:r>
      <w:r>
        <w:rPr>
          <w:rFonts w:hint="eastAsia" w:ascii="宋体" w:hAnsi="宋体" w:eastAsia="宋体" w:cs="宋体"/>
          <w:sz w:val="21"/>
          <w:szCs w:val="21"/>
        </w:rPr>
        <w:t>预算数</w:t>
      </w:r>
      <w:r>
        <w:rPr>
          <w:rFonts w:hint="eastAsia" w:ascii="宋体" w:hAnsi="宋体" w:eastAsia="宋体" w:cs="宋体"/>
          <w:sz w:val="21"/>
          <w:szCs w:val="21"/>
          <w:lang w:eastAsia="zh-CN"/>
        </w:rPr>
        <w:t>，反映按规定程序调整后的预算数；决算数是包括当年一般公共预算财政拨款和以前年度结转资金安排的实际支出</w:t>
      </w:r>
      <w:r>
        <w:rPr>
          <w:rFonts w:hint="eastAsia" w:ascii="宋体" w:hAnsi="宋体" w:eastAsia="宋体" w:cs="宋体"/>
          <w:sz w:val="21"/>
          <w:szCs w:val="21"/>
        </w:rPr>
        <w:t>。</w:t>
      </w:r>
      <w:r>
        <w:rPr>
          <w:rFonts w:hint="eastAsia" w:ascii="宋体" w:hAnsi="宋体" w:eastAsia="宋体" w:cs="宋体"/>
          <w:color w:val="000000"/>
          <w:kern w:val="0"/>
          <w:sz w:val="21"/>
          <w:szCs w:val="21"/>
        </w:rPr>
        <w:t>本表金额转换为万元时，因四舍五入可能存在尾差。</w:t>
      </w:r>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rPr>
        <w:t xml:space="preserve">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w:t>
      </w:r>
      <w:r>
        <w:rPr>
          <w:rFonts w:hint="eastAsia" w:ascii="宋体" w:hAnsi="宋体" w:eastAsia="宋体" w:cs="宋体"/>
          <w:sz w:val="21"/>
          <w:szCs w:val="21"/>
          <w:lang w:eastAsia="zh-CN"/>
        </w:rPr>
        <w:t>、</w:t>
      </w:r>
      <w:r>
        <w:rPr>
          <w:rFonts w:hint="eastAsia" w:ascii="宋体" w:hAnsi="宋体" w:eastAsia="宋体" w:cs="宋体"/>
          <w:sz w:val="21"/>
          <w:szCs w:val="21"/>
        </w:rPr>
        <w:t>支出及结转和结余情况。</w:t>
      </w:r>
      <w:r>
        <w:rPr>
          <w:rFonts w:hint="eastAsia" w:ascii="宋体" w:hAnsi="宋体" w:eastAsia="宋体" w:cs="宋体"/>
          <w:color w:val="000000"/>
          <w:kern w:val="0"/>
          <w:sz w:val="21"/>
          <w:szCs w:val="21"/>
        </w:rPr>
        <w:t>本表金额</w:t>
      </w:r>
      <w:r>
        <w:rPr>
          <w:rFonts w:hint="eastAsia" w:ascii="宋体" w:hAnsi="宋体" w:eastAsia="宋体" w:cs="宋体"/>
          <w:color w:val="000000"/>
          <w:kern w:val="0"/>
          <w:sz w:val="21"/>
          <w:szCs w:val="21"/>
          <w:lang w:eastAsia="zh-CN"/>
        </w:rPr>
        <w:t>转</w:t>
      </w:r>
      <w:r>
        <w:rPr>
          <w:rFonts w:hint="eastAsia" w:ascii="宋体" w:hAnsi="宋体" w:eastAsia="宋体" w:cs="宋体"/>
          <w:color w:val="000000"/>
          <w:kern w:val="0"/>
          <w:sz w:val="21"/>
          <w:szCs w:val="21"/>
        </w:rPr>
        <w:t>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lang w:eastAsia="zh-CN"/>
        </w:rPr>
        <w:t>国有资本经营</w:t>
      </w:r>
      <w:r>
        <w:rPr>
          <w:rFonts w:hint="eastAsia" w:ascii="宋体" w:hAnsi="宋体" w:eastAsia="宋体" w:cs="宋体"/>
          <w:b/>
          <w:bCs/>
          <w:szCs w:val="32"/>
        </w:rPr>
        <w:t>预算财政拨款支出决算表</w:t>
      </w:r>
    </w:p>
    <w:p>
      <w:pPr>
        <w:jc w:val="right"/>
        <w:rPr>
          <w:rFonts w:ascii="宋体" w:hAnsi="宋体" w:eastAsia="宋体" w:cs="宋体"/>
          <w:b/>
          <w:bCs/>
          <w:sz w:val="21"/>
          <w:szCs w:val="21"/>
        </w:rPr>
      </w:pPr>
      <w:r>
        <w:rPr>
          <w:rFonts w:hint="eastAsia" w:ascii="宋体" w:hAnsi="宋体" w:eastAsia="宋体" w:cs="宋体"/>
          <w:b/>
          <w:bCs/>
          <w:sz w:val="21"/>
          <w:szCs w:val="21"/>
        </w:rPr>
        <w:t>公开0</w:t>
      </w:r>
      <w:r>
        <w:rPr>
          <w:rFonts w:hint="eastAsia" w:ascii="宋体" w:hAnsi="宋体" w:eastAsia="宋体" w:cs="宋体"/>
          <w:b/>
          <w:bCs/>
          <w:sz w:val="21"/>
          <w:szCs w:val="21"/>
          <w:lang w:val="en-US" w:eastAsia="zh-CN"/>
        </w:rPr>
        <w:t>9</w:t>
      </w:r>
      <w:r>
        <w:rPr>
          <w:rFonts w:hint="eastAsia" w:ascii="宋体" w:hAnsi="宋体" w:eastAsia="宋体" w:cs="宋体"/>
          <w:b/>
          <w:bCs/>
          <w:sz w:val="21"/>
          <w:szCs w:val="21"/>
        </w:rPr>
        <w:t>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rPr>
        <w:t xml:space="preserve">                          金额单位：万元</w:t>
      </w:r>
    </w:p>
    <w:tbl>
      <w:tblPr>
        <w:tblStyle w:val="6"/>
        <w:tblW w:w="8318" w:type="dxa"/>
        <w:tblInd w:w="0" w:type="dxa"/>
        <w:tblLayout w:type="fixed"/>
        <w:tblCellMar>
          <w:top w:w="15" w:type="dxa"/>
          <w:left w:w="15" w:type="dxa"/>
          <w:bottom w:w="15" w:type="dxa"/>
          <w:right w:w="15" w:type="dxa"/>
        </w:tblCellMar>
      </w:tblPr>
      <w:tblGrid>
        <w:gridCol w:w="1935"/>
        <w:gridCol w:w="2100"/>
        <w:gridCol w:w="1183"/>
        <w:gridCol w:w="1534"/>
        <w:gridCol w:w="1566"/>
      </w:tblGrid>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428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r>
      <w:tr>
        <w:tblPrEx>
          <w:tblCellMar>
            <w:top w:w="15" w:type="dxa"/>
            <w:left w:w="15" w:type="dxa"/>
            <w:bottom w:w="15" w:type="dxa"/>
            <w:right w:w="15" w:type="dxa"/>
          </w:tblCellMar>
        </w:tblPrEx>
        <w:trPr>
          <w:trHeight w:val="889"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功能分类</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科目编码</w:t>
            </w: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r>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18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w:t>
      </w:r>
      <w:r>
        <w:rPr>
          <w:rFonts w:hint="eastAsia" w:ascii="宋体" w:hAnsi="宋体" w:eastAsia="宋体" w:cs="宋体"/>
          <w:sz w:val="21"/>
          <w:szCs w:val="21"/>
          <w:lang w:eastAsia="zh-CN"/>
        </w:rPr>
        <w:t>国有资本经营</w:t>
      </w:r>
      <w:r>
        <w:rPr>
          <w:rFonts w:hint="eastAsia" w:ascii="宋体" w:hAnsi="宋体" w:eastAsia="宋体" w:cs="宋体"/>
          <w:sz w:val="21"/>
          <w:szCs w:val="21"/>
        </w:rPr>
        <w:t>预算财政拨款支出情况。</w:t>
      </w:r>
      <w:r>
        <w:rPr>
          <w:rFonts w:hint="eastAsia" w:ascii="宋体" w:hAnsi="宋体" w:eastAsia="宋体" w:cs="宋体"/>
          <w:color w:val="000000"/>
          <w:kern w:val="0"/>
          <w:sz w:val="21"/>
          <w:szCs w:val="21"/>
        </w:rPr>
        <w:t>本表金额</w:t>
      </w:r>
      <w:r>
        <w:rPr>
          <w:rFonts w:hint="eastAsia" w:ascii="宋体" w:hAnsi="宋体" w:eastAsia="宋体" w:cs="宋体"/>
          <w:color w:val="000000"/>
          <w:kern w:val="0"/>
          <w:sz w:val="21"/>
          <w:szCs w:val="21"/>
          <w:lang w:eastAsia="zh-CN"/>
        </w:rPr>
        <w:t>转</w:t>
      </w:r>
      <w:r>
        <w:rPr>
          <w:rFonts w:hint="eastAsia" w:ascii="宋体" w:hAnsi="宋体" w:eastAsia="宋体" w:cs="宋体"/>
          <w:color w:val="000000"/>
          <w:kern w:val="0"/>
          <w:sz w:val="21"/>
          <w:szCs w:val="21"/>
        </w:rPr>
        <w:t>换为万元时，因四舍五入可能存在尾差。</w:t>
      </w:r>
    </w:p>
    <w:p>
      <w:pPr>
        <w:jc w:val="center"/>
        <w:rPr>
          <w:rFonts w:hint="eastAsia" w:ascii="黑体" w:hAnsi="宋体" w:eastAsia="黑体"/>
          <w:color w:val="000000"/>
          <w:kern w:val="0"/>
          <w:sz w:val="44"/>
          <w:szCs w:val="44"/>
        </w:rPr>
      </w:pPr>
    </w:p>
    <w:p>
      <w:pPr>
        <w:jc w:val="center"/>
        <w:rPr>
          <w:rFonts w:hint="eastAsia" w:ascii="黑体" w:hAnsi="宋体" w:eastAsia="黑体"/>
          <w:color w:val="000000"/>
          <w:kern w:val="0"/>
          <w:sz w:val="44"/>
          <w:szCs w:val="44"/>
        </w:rPr>
      </w:pPr>
    </w:p>
    <w:p>
      <w:pPr>
        <w:jc w:val="center"/>
        <w:rPr>
          <w:rFonts w:hint="eastAsia" w:asciiTheme="majorEastAsia" w:hAnsiTheme="majorEastAsia" w:eastAsiaTheme="majorEastAsia" w:cstheme="majorEastAsia"/>
          <w:b/>
          <w:bCs/>
          <w:color w:val="000000"/>
          <w:kern w:val="0"/>
          <w:sz w:val="44"/>
          <w:szCs w:val="44"/>
        </w:rPr>
      </w:pPr>
      <w:r>
        <w:rPr>
          <w:rFonts w:hint="eastAsia" w:asciiTheme="majorEastAsia" w:hAnsiTheme="majorEastAsia" w:eastAsiaTheme="majorEastAsia" w:cstheme="majorEastAsia"/>
          <w:b/>
          <w:bCs/>
          <w:color w:val="000000"/>
          <w:kern w:val="0"/>
          <w:sz w:val="44"/>
          <w:szCs w:val="44"/>
        </w:rPr>
        <w:t xml:space="preserve">第三部分 </w:t>
      </w:r>
      <w:r>
        <w:rPr>
          <w:rFonts w:hint="eastAsia" w:asciiTheme="majorEastAsia" w:hAnsiTheme="majorEastAsia" w:eastAsiaTheme="majorEastAsia" w:cstheme="majorEastAsia"/>
          <w:b/>
          <w:bCs/>
          <w:color w:val="000000"/>
          <w:kern w:val="0"/>
          <w:sz w:val="44"/>
          <w:szCs w:val="44"/>
          <w:lang w:eastAsia="zh-CN"/>
        </w:rPr>
        <w:t>2020年</w:t>
      </w:r>
      <w:r>
        <w:rPr>
          <w:rFonts w:hint="eastAsia" w:asciiTheme="majorEastAsia" w:hAnsiTheme="majorEastAsia" w:eastAsiaTheme="majorEastAsia" w:cstheme="majorEastAsia"/>
          <w:b/>
          <w:bCs/>
          <w:color w:val="000000"/>
          <w:kern w:val="0"/>
          <w:sz w:val="44"/>
          <w:szCs w:val="44"/>
        </w:rPr>
        <w:t>部门决算情况说明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一、收入支出决算总体情况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度本年</w:t>
      </w:r>
      <w:r>
        <w:rPr>
          <w:rFonts w:hint="eastAsia" w:ascii="仿宋_GB2312" w:hAnsi="仿宋" w:eastAsia="仿宋_GB2312"/>
          <w:sz w:val="32"/>
          <w:szCs w:val="32"/>
        </w:rPr>
        <w:t>收入</w:t>
      </w:r>
      <w:r>
        <w:rPr>
          <w:rFonts w:hint="eastAsia" w:ascii="仿宋_GB2312" w:hAnsi="仿宋" w:eastAsia="仿宋_GB2312"/>
          <w:sz w:val="32"/>
          <w:szCs w:val="32"/>
          <w:lang w:eastAsia="zh-CN"/>
        </w:rPr>
        <w:t>合计</w:t>
      </w:r>
      <w:r>
        <w:rPr>
          <w:rFonts w:hint="eastAsia" w:ascii="仿宋_GB2312" w:hAnsi="仿宋" w:eastAsia="仿宋_GB2312"/>
          <w:sz w:val="32"/>
          <w:szCs w:val="32"/>
          <w:lang w:val="en-US" w:eastAsia="zh-CN"/>
        </w:rPr>
        <w:t>129.08万元，较</w:t>
      </w:r>
      <w:r>
        <w:rPr>
          <w:rFonts w:hint="eastAsia" w:ascii="仿宋_GB2312" w:hAnsi="仿宋" w:eastAsia="仿宋_GB2312"/>
          <w:sz w:val="32"/>
          <w:szCs w:val="32"/>
        </w:rPr>
        <w:t>上年</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3.96万元</w:t>
      </w:r>
      <w:r>
        <w:rPr>
          <w:rFonts w:hint="eastAsia" w:ascii="仿宋_GB2312" w:hAnsi="仿宋" w:eastAsia="仿宋_GB2312"/>
          <w:sz w:val="32"/>
          <w:szCs w:val="32"/>
        </w:rPr>
        <w:t>，主要原因</w:t>
      </w:r>
      <w:r>
        <w:rPr>
          <w:rFonts w:hint="eastAsia" w:ascii="仿宋_GB2312" w:hAnsi="仿宋" w:eastAsia="仿宋_GB2312"/>
          <w:sz w:val="32"/>
          <w:szCs w:val="32"/>
          <w:lang w:eastAsia="zh-CN"/>
        </w:rPr>
        <w:t>是项目收入减少</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lang w:eastAsia="zh-CN"/>
        </w:rPr>
        <w:t>度</w:t>
      </w:r>
      <w:r>
        <w:rPr>
          <w:rFonts w:hint="eastAsia" w:ascii="仿宋_GB2312" w:hAnsi="仿宋" w:eastAsia="仿宋_GB2312"/>
          <w:sz w:val="32"/>
          <w:szCs w:val="32"/>
        </w:rPr>
        <w:t>年</w:t>
      </w:r>
      <w:r>
        <w:rPr>
          <w:rFonts w:hint="eastAsia" w:ascii="仿宋_GB2312" w:hAnsi="仿宋" w:eastAsia="仿宋_GB2312"/>
          <w:sz w:val="32"/>
          <w:szCs w:val="32"/>
          <w:lang w:eastAsia="zh-CN"/>
        </w:rPr>
        <w:t>本年</w:t>
      </w:r>
      <w:r>
        <w:rPr>
          <w:rFonts w:hint="eastAsia" w:ascii="仿宋_GB2312" w:hAnsi="仿宋" w:eastAsia="仿宋_GB2312"/>
          <w:sz w:val="32"/>
          <w:szCs w:val="32"/>
        </w:rPr>
        <w:t>支出</w:t>
      </w:r>
      <w:r>
        <w:rPr>
          <w:rFonts w:hint="eastAsia" w:ascii="仿宋_GB2312" w:hAnsi="仿宋" w:eastAsia="仿宋_GB2312"/>
          <w:sz w:val="32"/>
          <w:szCs w:val="32"/>
          <w:lang w:eastAsia="zh-CN"/>
        </w:rPr>
        <w:t>合计</w:t>
      </w:r>
      <w:r>
        <w:rPr>
          <w:rFonts w:hint="eastAsia" w:ascii="仿宋_GB2312" w:hAnsi="仿宋" w:eastAsia="仿宋_GB2312"/>
          <w:sz w:val="32"/>
          <w:szCs w:val="32"/>
          <w:lang w:val="en-US" w:eastAsia="zh-CN"/>
        </w:rPr>
        <w:t>129.08万元，较</w:t>
      </w:r>
      <w:r>
        <w:rPr>
          <w:rFonts w:hint="eastAsia" w:ascii="仿宋_GB2312" w:hAnsi="仿宋" w:eastAsia="仿宋_GB2312"/>
          <w:sz w:val="32"/>
          <w:szCs w:val="32"/>
        </w:rPr>
        <w:t>上年</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3.96万元</w:t>
      </w:r>
      <w:r>
        <w:rPr>
          <w:rFonts w:hint="eastAsia" w:ascii="仿宋_GB2312" w:hAnsi="仿宋" w:eastAsia="仿宋_GB2312"/>
          <w:sz w:val="32"/>
          <w:szCs w:val="32"/>
        </w:rPr>
        <w:t>，主要原因</w:t>
      </w:r>
      <w:r>
        <w:rPr>
          <w:rFonts w:hint="eastAsia" w:ascii="仿宋_GB2312" w:hAnsi="仿宋" w:eastAsia="仿宋_GB2312"/>
          <w:sz w:val="32"/>
          <w:szCs w:val="32"/>
          <w:lang w:eastAsia="zh-CN"/>
        </w:rPr>
        <w:t>是项目收入减少。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eastAsia="zh-CN"/>
        </w:rPr>
      </w:pPr>
      <w:r>
        <w:drawing>
          <wp:anchor distT="0" distB="0" distL="114300" distR="114300" simplePos="0" relativeHeight="251664384" behindDoc="0" locked="0" layoutInCell="1" allowOverlap="1">
            <wp:simplePos x="0" y="0"/>
            <wp:positionH relativeFrom="column">
              <wp:posOffset>448945</wp:posOffset>
            </wp:positionH>
            <wp:positionV relativeFrom="paragraph">
              <wp:posOffset>79375</wp:posOffset>
            </wp:positionV>
            <wp:extent cx="4572000" cy="2743200"/>
            <wp:effectExtent l="4445" t="4445" r="14605" b="14605"/>
            <wp:wrapNone/>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w:t>
      </w:r>
      <w:r>
        <w:rPr>
          <w:rFonts w:hint="eastAsia" w:asciiTheme="minorEastAsia" w:hAnsiTheme="minorEastAsia" w:eastAsiaTheme="minorEastAsia" w:cstheme="minorEastAsia"/>
          <w:b/>
          <w:bCs/>
          <w:color w:val="000000"/>
          <w:kern w:val="0"/>
          <w:sz w:val="32"/>
          <w:szCs w:val="32"/>
          <w:lang w:bidi="ar"/>
        </w:rPr>
        <w:t>、收入决算情况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bidi="ar"/>
        </w:rPr>
        <w:t>20</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宋体" w:eastAsia="仿宋_GB2312" w:cs="仿宋_GB2312"/>
          <w:color w:val="000000"/>
          <w:kern w:val="0"/>
          <w:sz w:val="32"/>
          <w:szCs w:val="32"/>
          <w:lang w:val="en-US" w:eastAsia="zh-CN" w:bidi="ar"/>
        </w:rPr>
        <w:t>129.08</w:t>
      </w:r>
      <w:r>
        <w:rPr>
          <w:rFonts w:ascii="仿宋_GB2312" w:hAnsi="宋体" w:eastAsia="仿宋_GB2312" w:cs="仿宋_GB2312"/>
          <w:color w:val="000000"/>
          <w:kern w:val="0"/>
          <w:sz w:val="32"/>
          <w:szCs w:val="32"/>
          <w:lang w:bidi="ar"/>
        </w:rPr>
        <w:t>万元，其中：财政拨款收入</w:t>
      </w:r>
      <w:r>
        <w:rPr>
          <w:rFonts w:hint="eastAsia" w:ascii="仿宋_GB2312" w:hAnsi="宋体" w:eastAsia="仿宋_GB2312" w:cs="仿宋_GB2312"/>
          <w:color w:val="000000"/>
          <w:kern w:val="0"/>
          <w:sz w:val="32"/>
          <w:szCs w:val="32"/>
          <w:lang w:val="en-US" w:eastAsia="zh-CN" w:bidi="ar"/>
        </w:rPr>
        <w:t>129.08</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eastAsia="zh-CN" w:bidi="ar"/>
        </w:rPr>
        <w:t>总收入的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drawing>
          <wp:anchor distT="0" distB="0" distL="114300" distR="114300" simplePos="0" relativeHeight="251663360" behindDoc="0" locked="0" layoutInCell="1" allowOverlap="1">
            <wp:simplePos x="0" y="0"/>
            <wp:positionH relativeFrom="column">
              <wp:posOffset>301625</wp:posOffset>
            </wp:positionH>
            <wp:positionV relativeFrom="paragraph">
              <wp:posOffset>109220</wp:posOffset>
            </wp:positionV>
            <wp:extent cx="4572000" cy="2743200"/>
            <wp:effectExtent l="0" t="0" r="0" b="57150"/>
            <wp:wrapSquare wrapText="bothSides"/>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rPr>
      </w:pPr>
      <w:r>
        <w:rPr>
          <w:rFonts w:hint="eastAsia" w:ascii="黑体" w:hAnsi="黑体" w:eastAsia="黑体"/>
          <w:color w:val="000000"/>
          <w:kern w:val="0"/>
          <w:sz w:val="32"/>
          <w:szCs w:val="32"/>
          <w:lang w:bidi="ar"/>
        </w:rPr>
        <w:t>三、</w:t>
      </w:r>
      <w:r>
        <w:rPr>
          <w:rFonts w:hint="eastAsia" w:asciiTheme="minorEastAsia" w:hAnsiTheme="minorEastAsia" w:eastAsiaTheme="minorEastAsia" w:cstheme="minorEastAsia"/>
          <w:b/>
          <w:bCs/>
          <w:color w:val="000000"/>
          <w:kern w:val="0"/>
          <w:sz w:val="32"/>
          <w:szCs w:val="32"/>
          <w:lang w:bidi="ar"/>
        </w:rPr>
        <w:t>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r>
        <w:rPr>
          <w:rFonts w:hint="eastAsia" w:ascii="黑体" w:hAnsi="黑体" w:eastAsia="黑体"/>
          <w:color w:val="000000"/>
          <w:kern w:val="0"/>
          <w:sz w:val="32"/>
          <w:szCs w:val="32"/>
          <w:lang w:bidi="ar"/>
        </w:rPr>
        <w:t xml:space="preserve"> </w:t>
      </w:r>
    </w:p>
    <w:p>
      <w:pPr>
        <w:pBdr>
          <w:bottom w:val="single" w:color="FFFFFF" w:sz="4" w:space="31"/>
        </w:pBdr>
        <w:spacing w:line="560" w:lineRule="exact"/>
        <w:ind w:firstLine="627" w:firstLineChars="196"/>
        <w:rPr>
          <w:rFonts w:hint="eastAsia" w:ascii="仿宋_GB2312" w:hAnsi="华文仿宋" w:eastAsia="仿宋_GB2312" w:cs="华文仿宋"/>
          <w:sz w:val="32"/>
          <w:szCs w:val="32"/>
        </w:rPr>
      </w:pPr>
      <w:r>
        <w:drawing>
          <wp:anchor distT="0" distB="0" distL="114300" distR="114300" simplePos="0" relativeHeight="251665408" behindDoc="0" locked="0" layoutInCell="1" allowOverlap="1">
            <wp:simplePos x="0" y="0"/>
            <wp:positionH relativeFrom="column">
              <wp:posOffset>412115</wp:posOffset>
            </wp:positionH>
            <wp:positionV relativeFrom="paragraph">
              <wp:posOffset>1774825</wp:posOffset>
            </wp:positionV>
            <wp:extent cx="4400550" cy="2581910"/>
            <wp:effectExtent l="4445" t="4445" r="14605" b="6159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宋体" w:eastAsia="仿宋_GB2312" w:cs="仿宋_GB2312"/>
          <w:color w:val="000000"/>
          <w:kern w:val="0"/>
          <w:sz w:val="32"/>
          <w:szCs w:val="32"/>
          <w:lang w:bidi="ar"/>
        </w:rPr>
        <w:t>20</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宋体" w:eastAsia="仿宋_GB2312" w:cs="仿宋_GB2312"/>
          <w:color w:val="000000"/>
          <w:kern w:val="0"/>
          <w:sz w:val="32"/>
          <w:szCs w:val="32"/>
          <w:lang w:val="en-US" w:eastAsia="zh-CN" w:bidi="ar"/>
        </w:rPr>
        <w:t>129.08</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81.08</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eastAsia="zh-CN" w:bidi="ar"/>
        </w:rPr>
        <w:t>总支出的</w:t>
      </w:r>
      <w:r>
        <w:rPr>
          <w:rFonts w:hint="eastAsia" w:ascii="仿宋_GB2312" w:hAnsi="宋体" w:eastAsia="仿宋_GB2312" w:cs="仿宋_GB2312"/>
          <w:color w:val="000000"/>
          <w:kern w:val="0"/>
          <w:sz w:val="32"/>
          <w:szCs w:val="32"/>
          <w:lang w:val="en-US" w:eastAsia="zh-CN" w:bidi="ar"/>
        </w:rPr>
        <w:t>63</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是</w:t>
      </w:r>
      <w:r>
        <w:rPr>
          <w:rFonts w:hint="eastAsia" w:ascii="仿宋_GB2312" w:hAnsi="华文仿宋" w:eastAsia="仿宋_GB2312" w:cs="华文仿宋"/>
          <w:sz w:val="32"/>
          <w:szCs w:val="32"/>
        </w:rPr>
        <w:t>保障机构正常运转、完成日常工作任务而发生的各项支出，包括人员经费</w:t>
      </w:r>
      <w:r>
        <w:rPr>
          <w:rFonts w:hint="eastAsia" w:ascii="仿宋_GB2312" w:hAnsi="华文仿宋" w:eastAsia="仿宋_GB2312" w:cs="华文仿宋"/>
          <w:sz w:val="32"/>
          <w:szCs w:val="32"/>
          <w:lang w:val="en-US" w:eastAsia="zh-CN"/>
        </w:rPr>
        <w:t>79.03</w:t>
      </w:r>
      <w:r>
        <w:rPr>
          <w:rFonts w:hint="eastAsia" w:ascii="仿宋_GB2312" w:hAnsi="华文仿宋" w:eastAsia="仿宋_GB2312" w:cs="华文仿宋"/>
          <w:sz w:val="32"/>
          <w:szCs w:val="32"/>
        </w:rPr>
        <w:t>万元和公用经费</w:t>
      </w:r>
      <w:r>
        <w:rPr>
          <w:rFonts w:hint="eastAsia" w:ascii="仿宋_GB2312" w:hAnsi="华文仿宋" w:eastAsia="仿宋_GB2312" w:cs="华文仿宋"/>
          <w:sz w:val="32"/>
          <w:szCs w:val="32"/>
          <w:lang w:val="en-US" w:eastAsia="zh-CN"/>
        </w:rPr>
        <w:t>2.05</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lang w:eastAsia="zh-CN"/>
        </w:rPr>
        <w:t>。</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val="en-US" w:eastAsia="zh-CN" w:bidi="ar"/>
        </w:rPr>
        <w:t>48</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eastAsia="zh-CN" w:bidi="ar"/>
        </w:rPr>
        <w:t>总支出的</w:t>
      </w:r>
      <w:r>
        <w:rPr>
          <w:rFonts w:hint="eastAsia" w:ascii="仿宋_GB2312" w:hAnsi="宋体" w:eastAsia="仿宋_GB2312" w:cs="仿宋_GB2312"/>
          <w:color w:val="000000"/>
          <w:kern w:val="0"/>
          <w:sz w:val="32"/>
          <w:szCs w:val="32"/>
          <w:lang w:val="en-US" w:eastAsia="zh-CN" w:bidi="ar"/>
        </w:rPr>
        <w:t>37</w:t>
      </w:r>
      <w:r>
        <w:rPr>
          <w:rFonts w:ascii="仿宋_GB2312" w:hAnsi="宋体" w:eastAsia="仿宋_GB2312" w:cs="仿宋_GB2312"/>
          <w:color w:val="000000"/>
          <w:kern w:val="0"/>
          <w:sz w:val="32"/>
          <w:szCs w:val="32"/>
          <w:lang w:bidi="ar"/>
        </w:rPr>
        <w:t>%。</w:t>
      </w:r>
      <w:r>
        <w:rPr>
          <w:rFonts w:hint="eastAsia" w:ascii="仿宋_GB2312" w:hAnsi="华文仿宋" w:eastAsia="仿宋_GB2312" w:cs="华文仿宋"/>
          <w:sz w:val="32"/>
          <w:szCs w:val="32"/>
        </w:rPr>
        <w:t>主要包括</w:t>
      </w:r>
      <w:r>
        <w:rPr>
          <w:rFonts w:hint="eastAsia" w:ascii="仿宋_GB2312" w:hAnsi="华文仿宋" w:eastAsia="仿宋_GB2312" w:cs="华文仿宋"/>
          <w:sz w:val="32"/>
          <w:szCs w:val="32"/>
          <w:lang w:val="en-US" w:eastAsia="zh-CN"/>
        </w:rPr>
        <w:t>2</w:t>
      </w:r>
      <w:r>
        <w:rPr>
          <w:rFonts w:hint="eastAsia" w:ascii="仿宋_GB2312" w:hAnsi="华文仿宋" w:eastAsia="仿宋_GB2312" w:cs="华文仿宋"/>
          <w:sz w:val="32"/>
          <w:szCs w:val="32"/>
        </w:rPr>
        <w:t>个项目分别是业务费</w:t>
      </w:r>
      <w:r>
        <w:rPr>
          <w:rFonts w:hint="eastAsia" w:ascii="仿宋_GB2312" w:hAnsi="华文仿宋" w:eastAsia="仿宋_GB2312" w:cs="华文仿宋"/>
          <w:sz w:val="32"/>
          <w:szCs w:val="32"/>
          <w:lang w:val="en-US" w:eastAsia="zh-CN"/>
        </w:rPr>
        <w:t>40</w:t>
      </w:r>
      <w:r>
        <w:rPr>
          <w:rFonts w:hint="eastAsia" w:ascii="仿宋_GB2312" w:hAnsi="华文仿宋" w:eastAsia="仿宋_GB2312" w:cs="华文仿宋"/>
          <w:sz w:val="32"/>
          <w:szCs w:val="32"/>
        </w:rPr>
        <w:t>万元、慰问困难职工</w:t>
      </w:r>
      <w:r>
        <w:rPr>
          <w:rFonts w:hint="eastAsia" w:ascii="仿宋_GB2312" w:hAnsi="华文仿宋" w:eastAsia="仿宋_GB2312" w:cs="华文仿宋"/>
          <w:sz w:val="32"/>
          <w:szCs w:val="32"/>
          <w:lang w:val="en-US" w:eastAsia="zh-CN"/>
        </w:rPr>
        <w:t>8</w:t>
      </w:r>
      <w:r>
        <w:rPr>
          <w:rFonts w:hint="eastAsia" w:ascii="仿宋_GB2312" w:hAnsi="华文仿宋" w:eastAsia="仿宋_GB2312" w:cs="华文仿宋"/>
          <w:sz w:val="32"/>
          <w:szCs w:val="32"/>
        </w:rPr>
        <w:t>万元。</w:t>
      </w:r>
    </w:p>
    <w:p>
      <w:pPr>
        <w:pBdr>
          <w:bottom w:val="single" w:color="FFFFFF" w:sz="4" w:space="31"/>
        </w:pBdr>
        <w:spacing w:line="560" w:lineRule="exact"/>
        <w:ind w:firstLine="627" w:firstLineChars="196"/>
        <w:rPr>
          <w:rFonts w:hint="eastAsia" w:ascii="仿宋_GB2312" w:hAnsi="华文仿宋" w:eastAsia="仿宋_GB2312" w:cs="华文仿宋"/>
          <w:sz w:val="32"/>
          <w:szCs w:val="32"/>
        </w:rPr>
      </w:pPr>
    </w:p>
    <w:p>
      <w:pPr>
        <w:pBdr>
          <w:bottom w:val="single" w:color="FFFFFF" w:sz="4" w:space="31"/>
        </w:pBdr>
        <w:spacing w:line="560" w:lineRule="exact"/>
        <w:ind w:firstLine="627" w:firstLineChars="196"/>
        <w:rPr>
          <w:rFonts w:hint="eastAsia" w:ascii="仿宋_GB2312" w:hAnsi="华文仿宋" w:eastAsia="仿宋_GB2312" w:cs="华文仿宋"/>
          <w:sz w:val="32"/>
          <w:szCs w:val="32"/>
        </w:rPr>
      </w:pPr>
    </w:p>
    <w:p>
      <w:pPr>
        <w:pBdr>
          <w:bottom w:val="single" w:color="FFFFFF" w:sz="4" w:space="31"/>
        </w:pBdr>
        <w:spacing w:line="560" w:lineRule="exact"/>
        <w:ind w:firstLine="627" w:firstLineChars="196"/>
        <w:rPr>
          <w:rFonts w:hint="eastAsia" w:ascii="仿宋_GB2312" w:hAnsi="华文仿宋" w:eastAsia="仿宋_GB2312" w:cs="华文仿宋"/>
          <w:sz w:val="32"/>
          <w:szCs w:val="32"/>
        </w:rPr>
      </w:pPr>
    </w:p>
    <w:p>
      <w:pPr>
        <w:pBdr>
          <w:bottom w:val="single" w:color="FFFFFF" w:sz="4" w:space="31"/>
        </w:pBdr>
        <w:spacing w:line="560" w:lineRule="exact"/>
        <w:ind w:firstLine="627" w:firstLineChars="196"/>
        <w:rPr>
          <w:rFonts w:hint="eastAsia" w:ascii="仿宋_GB2312" w:hAnsi="华文仿宋" w:eastAsia="仿宋_GB2312" w:cs="华文仿宋"/>
          <w:sz w:val="32"/>
          <w:szCs w:val="32"/>
        </w:rPr>
      </w:pPr>
    </w:p>
    <w:p>
      <w:pPr>
        <w:pBdr>
          <w:bottom w:val="single" w:color="FFFFFF" w:sz="4" w:space="31"/>
        </w:pBdr>
        <w:spacing w:line="560" w:lineRule="exact"/>
        <w:ind w:firstLine="627" w:firstLineChars="196"/>
        <w:rPr>
          <w:rFonts w:hint="eastAsia" w:ascii="仿宋_GB2312" w:hAnsi="华文仿宋" w:eastAsia="仿宋_GB2312" w:cs="华文仿宋"/>
          <w:sz w:val="32"/>
          <w:szCs w:val="32"/>
        </w:rPr>
      </w:pPr>
    </w:p>
    <w:p>
      <w:pPr>
        <w:pBdr>
          <w:bottom w:val="single" w:color="FFFFFF" w:sz="4" w:space="31"/>
        </w:pBdr>
        <w:spacing w:line="560" w:lineRule="exact"/>
        <w:ind w:firstLine="627" w:firstLineChars="196"/>
        <w:rPr>
          <w:rFonts w:hint="eastAsia" w:ascii="仿宋_GB2312" w:hAnsi="华文仿宋" w:eastAsia="仿宋_GB2312" w:cs="华文仿宋"/>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黑体" w:hAnsi="黑体" w:eastAsia="黑体"/>
          <w:color w:val="000000"/>
          <w:kern w:val="0"/>
          <w:sz w:val="32"/>
          <w:szCs w:val="32"/>
          <w:lang w:bidi="ar"/>
        </w:rPr>
        <w:t>四</w:t>
      </w:r>
      <w:r>
        <w:rPr>
          <w:rFonts w:hint="eastAsia" w:asciiTheme="minorEastAsia" w:hAnsiTheme="minorEastAsia" w:eastAsiaTheme="minorEastAsia" w:cstheme="minorEastAsia"/>
          <w:b/>
          <w:bCs/>
          <w:color w:val="000000"/>
          <w:kern w:val="0"/>
          <w:sz w:val="32"/>
          <w:szCs w:val="32"/>
          <w:lang w:bidi="ar"/>
        </w:rPr>
        <w:t>、财政拨款收入支出决算总体情况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收入</w:t>
      </w:r>
      <w:r>
        <w:rPr>
          <w:rFonts w:hint="eastAsia" w:ascii="仿宋_GB2312" w:hAnsi="仿宋" w:eastAsia="仿宋_GB2312"/>
          <w:sz w:val="32"/>
          <w:szCs w:val="32"/>
          <w:lang w:val="en-US" w:eastAsia="zh-CN"/>
        </w:rPr>
        <w:t>129.08万元，较</w:t>
      </w:r>
      <w:r>
        <w:rPr>
          <w:rFonts w:hint="eastAsia" w:ascii="仿宋_GB2312" w:hAnsi="仿宋" w:eastAsia="仿宋_GB2312"/>
          <w:sz w:val="32"/>
          <w:szCs w:val="32"/>
        </w:rPr>
        <w:t>上年</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3.96万元</w:t>
      </w:r>
      <w:r>
        <w:rPr>
          <w:rFonts w:hint="eastAsia" w:ascii="仿宋_GB2312" w:hAnsi="仿宋" w:eastAsia="仿宋_GB2312"/>
          <w:sz w:val="32"/>
          <w:szCs w:val="32"/>
        </w:rPr>
        <w:t>，增</w:t>
      </w:r>
      <w:r>
        <w:rPr>
          <w:rFonts w:hint="eastAsia" w:ascii="仿宋_GB2312" w:hAnsi="仿宋" w:eastAsia="仿宋_GB2312"/>
          <w:sz w:val="32"/>
          <w:szCs w:val="32"/>
          <w:lang w:eastAsia="zh-CN"/>
        </w:rPr>
        <w:t>加</w:t>
      </w:r>
      <w:r>
        <w:rPr>
          <w:rFonts w:hint="eastAsia" w:ascii="仿宋_GB2312" w:hAnsi="仿宋" w:eastAsia="仿宋_GB2312"/>
          <w:sz w:val="32"/>
          <w:szCs w:val="32"/>
        </w:rPr>
        <w:t>的主要原因</w:t>
      </w:r>
      <w:r>
        <w:rPr>
          <w:rFonts w:hint="eastAsia" w:ascii="仿宋_GB2312" w:hAnsi="仿宋" w:eastAsia="仿宋_GB2312"/>
          <w:sz w:val="32"/>
          <w:szCs w:val="32"/>
          <w:lang w:eastAsia="zh-CN"/>
        </w:rPr>
        <w:t>项目减少</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支出</w:t>
      </w:r>
      <w:r>
        <w:rPr>
          <w:rFonts w:hint="eastAsia" w:ascii="仿宋_GB2312" w:hAnsi="仿宋" w:eastAsia="仿宋_GB2312"/>
          <w:sz w:val="32"/>
          <w:szCs w:val="32"/>
          <w:lang w:val="en-US" w:eastAsia="zh-CN"/>
        </w:rPr>
        <w:t>129.08万元，较</w:t>
      </w:r>
      <w:r>
        <w:rPr>
          <w:rFonts w:hint="eastAsia" w:ascii="仿宋_GB2312" w:hAnsi="仿宋" w:eastAsia="仿宋_GB2312"/>
          <w:sz w:val="32"/>
          <w:szCs w:val="32"/>
        </w:rPr>
        <w:t>上年</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3.96万元，</w:t>
      </w:r>
      <w:r>
        <w:rPr>
          <w:rFonts w:hint="eastAsia" w:ascii="仿宋_GB2312" w:hAnsi="仿宋" w:eastAsia="仿宋_GB2312"/>
          <w:sz w:val="32"/>
          <w:szCs w:val="32"/>
        </w:rPr>
        <w:t>增</w:t>
      </w:r>
      <w:r>
        <w:rPr>
          <w:rFonts w:hint="eastAsia" w:ascii="仿宋_GB2312" w:hAnsi="仿宋" w:eastAsia="仿宋_GB2312"/>
          <w:sz w:val="32"/>
          <w:szCs w:val="32"/>
          <w:lang w:eastAsia="zh-CN"/>
        </w:rPr>
        <w:t>加</w:t>
      </w:r>
      <w:r>
        <w:rPr>
          <w:rFonts w:hint="eastAsia" w:ascii="仿宋_GB2312" w:hAnsi="仿宋" w:eastAsia="仿宋_GB2312"/>
          <w:sz w:val="32"/>
          <w:szCs w:val="32"/>
        </w:rPr>
        <w:t>的主要原因</w:t>
      </w:r>
      <w:r>
        <w:rPr>
          <w:rFonts w:hint="eastAsia" w:ascii="仿宋_GB2312" w:hAnsi="仿宋" w:eastAsia="仿宋_GB2312"/>
          <w:sz w:val="32"/>
          <w:szCs w:val="32"/>
          <w:lang w:eastAsia="zh-CN"/>
        </w:rPr>
        <w:t>是项目减少</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drawing>
          <wp:anchor distT="0" distB="0" distL="114300" distR="114300" simplePos="0" relativeHeight="251666432" behindDoc="0" locked="0" layoutInCell="1" allowOverlap="1">
            <wp:simplePos x="0" y="0"/>
            <wp:positionH relativeFrom="column">
              <wp:posOffset>409575</wp:posOffset>
            </wp:positionH>
            <wp:positionV relativeFrom="paragraph">
              <wp:posOffset>9525</wp:posOffset>
            </wp:positionV>
            <wp:extent cx="4429125" cy="2667000"/>
            <wp:effectExtent l="4445" t="4445" r="5080" b="14605"/>
            <wp:wrapNone/>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五、一般公共预算财政拨款支出决算情况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rPr>
          <w:rFonts w:ascii="仿宋_GB2312" w:hAnsi="宋体" w:eastAsia="仿宋_GB2312" w:cs="仿宋_GB2312"/>
          <w:color w:val="000000"/>
          <w:kern w:val="0"/>
          <w:sz w:val="32"/>
          <w:szCs w:val="32"/>
          <w:lang w:bidi="ar"/>
        </w:rPr>
        <w:t>20</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129.08</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w:t>
      </w:r>
      <w:r>
        <w:rPr>
          <w:rFonts w:hint="eastAsia" w:ascii="仿宋_GB2312" w:hAnsi="仿宋" w:eastAsia="仿宋_GB2312"/>
          <w:sz w:val="32"/>
          <w:szCs w:val="32"/>
          <w:lang w:eastAsia="zh-CN"/>
        </w:rPr>
        <w:t>减少</w:t>
      </w:r>
      <w:r>
        <w:rPr>
          <w:rFonts w:hint="eastAsia" w:ascii="仿宋_GB2312" w:hAnsi="仿宋" w:eastAsia="仿宋_GB2312"/>
          <w:sz w:val="32"/>
          <w:szCs w:val="32"/>
          <w:lang w:val="en-US" w:eastAsia="zh-CN"/>
        </w:rPr>
        <w:t>3.96</w:t>
      </w:r>
      <w:r>
        <w:rPr>
          <w:rFonts w:ascii="仿宋_GB2312" w:hAnsi="宋体" w:eastAsia="仿宋_GB2312" w:cs="仿宋_GB2312"/>
          <w:color w:val="000000"/>
          <w:kern w:val="0"/>
          <w:sz w:val="32"/>
          <w:szCs w:val="32"/>
          <w:lang w:bidi="ar"/>
        </w:rPr>
        <w:t>万元，主要</w:t>
      </w:r>
      <w:r>
        <w:rPr>
          <w:rFonts w:hint="eastAsia" w:ascii="仿宋_GB2312" w:hAnsi="宋体" w:eastAsia="仿宋_GB2312" w:cs="仿宋_GB2312"/>
          <w:color w:val="000000"/>
          <w:kern w:val="0"/>
          <w:sz w:val="32"/>
          <w:szCs w:val="32"/>
          <w:lang w:bidi="ar"/>
        </w:rPr>
        <w:t>原因是</w:t>
      </w:r>
      <w:r>
        <w:rPr>
          <w:rFonts w:hint="eastAsia" w:ascii="仿宋_GB2312" w:hAnsi="宋体" w:eastAsia="仿宋_GB2312" w:cs="仿宋_GB2312"/>
          <w:color w:val="000000"/>
          <w:kern w:val="0"/>
          <w:sz w:val="32"/>
          <w:szCs w:val="32"/>
          <w:lang w:eastAsia="zh-CN" w:bidi="ar"/>
        </w:rPr>
        <w:t>项目减少。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r>
        <w:drawing>
          <wp:anchor distT="0" distB="0" distL="114300" distR="114300" simplePos="0" relativeHeight="251667456" behindDoc="0" locked="0" layoutInCell="1" allowOverlap="1">
            <wp:simplePos x="0" y="0"/>
            <wp:positionH relativeFrom="column">
              <wp:posOffset>363220</wp:posOffset>
            </wp:positionH>
            <wp:positionV relativeFrom="paragraph">
              <wp:posOffset>31750</wp:posOffset>
            </wp:positionV>
            <wp:extent cx="4572000" cy="2743200"/>
            <wp:effectExtent l="4445" t="4445" r="14605" b="14605"/>
            <wp:wrapNone/>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eastAsia="zh-CN"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宋体" w:eastAsia="仿宋_GB2312" w:cs="仿宋_GB2312"/>
          <w:color w:val="000000"/>
          <w:kern w:val="0"/>
          <w:sz w:val="32"/>
          <w:szCs w:val="32"/>
          <w:lang w:val="en-US" w:eastAsia="zh-CN" w:bidi="ar"/>
        </w:rPr>
        <w:t>108.9</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129.08</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118.5</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color w:val="000000"/>
          <w:kern w:val="0"/>
          <w:sz w:val="32"/>
          <w:szCs w:val="32"/>
          <w:lang w:bidi="ar"/>
        </w:rPr>
        <w:t xml:space="preserve">1.一般公共服务支出（类）财政事务（款）行政运行（项）。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60.9</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81.08</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133.14</w:t>
      </w:r>
      <w:r>
        <w:rPr>
          <w:rFonts w:ascii="仿宋_GB2312" w:hAnsi="宋体" w:eastAsia="仿宋_GB2312" w:cs="仿宋_GB2312"/>
          <w:color w:val="000000"/>
          <w:kern w:val="0"/>
          <w:sz w:val="32"/>
          <w:szCs w:val="32"/>
          <w:lang w:bidi="ar"/>
        </w:rPr>
        <w:t>%。决算数大于预算数的主要原因是</w:t>
      </w:r>
      <w:r>
        <w:rPr>
          <w:rFonts w:hint="eastAsia" w:ascii="仿宋_GB2312" w:hAnsi="宋体" w:eastAsia="仿宋_GB2312" w:cs="仿宋_GB2312"/>
          <w:color w:val="000000"/>
          <w:kern w:val="0"/>
          <w:sz w:val="32"/>
          <w:szCs w:val="32"/>
          <w:lang w:val="en-US" w:eastAsia="zh-CN" w:bidi="ar"/>
        </w:rPr>
        <w:t>2020年增加1名工作人员的工资</w:t>
      </w:r>
      <w:r>
        <w:rPr>
          <w:rFonts w:hint="eastAsia" w:ascii="仿宋_GB2312" w:hAnsi="宋体" w:eastAsia="仿宋_GB2312" w:cs="仿宋_GB2312"/>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b/>
          <w:bCs/>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2、一般公共支出（类）财政事务（款）一般行政管理事务（项）。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年初预算48万元，支出决算48万元，完成年初决算的100%。决算数等于预算数。无增减变动。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color w:val="000000"/>
          <w:kern w:val="0"/>
          <w:sz w:val="32"/>
          <w:szCs w:val="32"/>
          <w:lang w:bidi="ar"/>
        </w:rPr>
        <w:t>六、一般公共预算财政拨款基本支出决算情况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20</w:t>
      </w:r>
      <w:r>
        <w:rPr>
          <w:rFonts w:hint="eastAsia" w:ascii="仿宋_GB2312" w:hAnsi="仿宋_GB2312" w:eastAsia="仿宋_GB2312" w:cs="仿宋_GB2312"/>
          <w:color w:val="000000"/>
          <w:kern w:val="0"/>
          <w:sz w:val="31"/>
          <w:szCs w:val="31"/>
          <w:lang w:val="en-US" w:eastAsia="zh-CN" w:bidi="ar"/>
        </w:rPr>
        <w:t>20</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81.08</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79.03</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2.05</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77.77</w:t>
      </w:r>
      <w:r>
        <w:rPr>
          <w:rFonts w:ascii="仿宋_GB2312" w:hAnsi="宋体" w:eastAsia="仿宋_GB2312" w:cs="仿宋_GB2312"/>
          <w:color w:val="000000"/>
          <w:kern w:val="0"/>
          <w:sz w:val="32"/>
          <w:szCs w:val="32"/>
          <w:lang w:bidi="ar"/>
        </w:rPr>
        <w:t>万元，主要包括基本工资</w:t>
      </w:r>
      <w:r>
        <w:rPr>
          <w:rFonts w:hint="eastAsia" w:ascii="仿宋_GB2312" w:hAnsi="宋体" w:eastAsia="仿宋_GB2312" w:cs="仿宋_GB2312"/>
          <w:color w:val="000000"/>
          <w:kern w:val="0"/>
          <w:sz w:val="32"/>
          <w:szCs w:val="32"/>
          <w:lang w:val="en-US" w:eastAsia="zh-CN" w:bidi="ar"/>
        </w:rPr>
        <w:t>21.75</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、津贴补贴</w:t>
      </w:r>
      <w:r>
        <w:rPr>
          <w:rFonts w:hint="eastAsia" w:ascii="仿宋_GB2312" w:hAnsi="宋体" w:eastAsia="仿宋_GB2312" w:cs="仿宋_GB2312"/>
          <w:color w:val="000000"/>
          <w:kern w:val="0"/>
          <w:sz w:val="32"/>
          <w:szCs w:val="32"/>
          <w:lang w:val="en-US" w:eastAsia="zh-CN" w:bidi="ar"/>
        </w:rPr>
        <w:t>20.32、奖金15.50万元、养老、住房公积金、医疗等20.20万元</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auto"/>
          <w:kern w:val="0"/>
          <w:sz w:val="32"/>
          <w:szCs w:val="32"/>
          <w:lang w:bidi="ar"/>
        </w:rPr>
      </w:pPr>
      <w:r>
        <w:rPr>
          <w:rFonts w:ascii="仿宋_GB2312" w:hAnsi="宋体" w:eastAsia="仿宋_GB2312" w:cs="仿宋_GB2312"/>
          <w:b/>
          <w:bCs/>
          <w:color w:val="auto"/>
          <w:kern w:val="0"/>
          <w:sz w:val="32"/>
          <w:szCs w:val="32"/>
          <w:lang w:bidi="ar"/>
        </w:rPr>
        <w:t>公用经费</w:t>
      </w:r>
      <w:r>
        <w:rPr>
          <w:rFonts w:hint="eastAsia" w:ascii="仿宋_GB2312" w:hAnsi="宋体" w:eastAsia="仿宋_GB2312" w:cs="仿宋_GB2312"/>
          <w:color w:val="auto"/>
          <w:kern w:val="0"/>
          <w:sz w:val="32"/>
          <w:szCs w:val="32"/>
          <w:lang w:val="en-US" w:eastAsia="zh-CN" w:bidi="ar"/>
        </w:rPr>
        <w:t>2.05</w:t>
      </w:r>
      <w:r>
        <w:rPr>
          <w:rFonts w:ascii="仿宋_GB2312" w:hAnsi="宋体" w:eastAsia="仿宋_GB2312" w:cs="仿宋_GB2312"/>
          <w:color w:val="auto"/>
          <w:kern w:val="0"/>
          <w:sz w:val="32"/>
          <w:szCs w:val="32"/>
          <w:lang w:bidi="ar"/>
        </w:rPr>
        <w:t>万元，主要包括办公费</w:t>
      </w:r>
      <w:r>
        <w:rPr>
          <w:rFonts w:hint="eastAsia" w:ascii="仿宋_GB2312" w:hAnsi="宋体" w:eastAsia="仿宋_GB2312" w:cs="仿宋_GB2312"/>
          <w:color w:val="auto"/>
          <w:kern w:val="0"/>
          <w:sz w:val="32"/>
          <w:szCs w:val="32"/>
          <w:lang w:val="en-US" w:eastAsia="zh-CN" w:bidi="ar"/>
        </w:rPr>
        <w:t>0.58</w:t>
      </w:r>
      <w:r>
        <w:rPr>
          <w:rFonts w:hint="eastAsia" w:ascii="仿宋_GB2312" w:hAnsi="宋体" w:eastAsia="仿宋_GB2312" w:cs="仿宋_GB2312"/>
          <w:color w:val="auto"/>
          <w:kern w:val="0"/>
          <w:sz w:val="32"/>
          <w:szCs w:val="32"/>
          <w:lang w:bidi="ar"/>
        </w:rPr>
        <w:t>万元</w:t>
      </w:r>
      <w:r>
        <w:rPr>
          <w:rFonts w:hint="eastAsia" w:ascii="仿宋_GB2312" w:hAnsi="宋体" w:eastAsia="仿宋_GB2312" w:cs="仿宋_GB2312"/>
          <w:color w:val="auto"/>
          <w:kern w:val="0"/>
          <w:sz w:val="32"/>
          <w:szCs w:val="32"/>
          <w:lang w:eastAsia="zh-CN" w:bidi="ar"/>
        </w:rPr>
        <w:t>、维修费</w:t>
      </w:r>
      <w:r>
        <w:rPr>
          <w:rFonts w:hint="eastAsia" w:ascii="仿宋_GB2312" w:hAnsi="宋体" w:eastAsia="仿宋_GB2312" w:cs="仿宋_GB2312"/>
          <w:color w:val="auto"/>
          <w:kern w:val="0"/>
          <w:sz w:val="32"/>
          <w:szCs w:val="32"/>
          <w:lang w:val="en-US" w:eastAsia="zh-CN" w:bidi="ar"/>
        </w:rPr>
        <w:t>0.23万元、差旅费0.54万元、</w:t>
      </w:r>
      <w:r>
        <w:rPr>
          <w:rFonts w:hint="eastAsia" w:ascii="仿宋_GB2312" w:hAnsi="宋体" w:eastAsia="仿宋_GB2312" w:cs="仿宋_GB2312"/>
          <w:color w:val="auto"/>
          <w:kern w:val="0"/>
          <w:sz w:val="32"/>
          <w:szCs w:val="32"/>
          <w:lang w:eastAsia="zh-CN" w:bidi="ar"/>
        </w:rPr>
        <w:t>电费</w:t>
      </w:r>
      <w:r>
        <w:rPr>
          <w:rFonts w:hint="eastAsia" w:ascii="仿宋_GB2312" w:hAnsi="宋体" w:eastAsia="仿宋_GB2312" w:cs="仿宋_GB2312"/>
          <w:color w:val="auto"/>
          <w:kern w:val="0"/>
          <w:sz w:val="32"/>
          <w:szCs w:val="32"/>
          <w:lang w:val="en-US" w:eastAsia="zh-CN" w:bidi="ar"/>
        </w:rPr>
        <w:t>0.14万元、印刷费0.11万元、邮电费0.11万元、工会经费0.24万元、取暖费0.09万元</w:t>
      </w:r>
      <w:r>
        <w:rPr>
          <w:rFonts w:hint="eastAsia" w:ascii="仿宋_GB2312" w:hAnsi="宋体" w:eastAsia="仿宋_GB2312" w:cs="仿宋_GB2312"/>
          <w:color w:val="auto"/>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eastAsia="zh-CN" w:bidi="ar"/>
        </w:rPr>
        <w:t>对个人和家庭的补助</w:t>
      </w:r>
      <w:r>
        <w:rPr>
          <w:rFonts w:hint="eastAsia" w:ascii="仿宋_GB2312" w:hAnsi="宋体" w:eastAsia="仿宋_GB2312" w:cs="仿宋_GB2312"/>
          <w:color w:val="000000"/>
          <w:kern w:val="0"/>
          <w:sz w:val="32"/>
          <w:szCs w:val="32"/>
          <w:lang w:val="en-US" w:eastAsia="zh-CN" w:bidi="ar"/>
        </w:rPr>
        <w:t>1.26万元，主要是3名遗属人员生活补助。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七、一般公共预算财政拨款“三公”经费及会议费、培训费支出决算情况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20</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1.25</w:t>
      </w:r>
      <w:r>
        <w:rPr>
          <w:rFonts w:ascii="仿宋_GB2312" w:hAnsi="宋体" w:eastAsia="仿宋_GB2312" w:cs="仿宋_GB2312"/>
          <w:color w:val="000000"/>
          <w:kern w:val="0"/>
          <w:sz w:val="32"/>
          <w:szCs w:val="32"/>
          <w:lang w:bidi="ar"/>
        </w:rPr>
        <w:t>万元。主要原因是</w:t>
      </w:r>
      <w:r>
        <w:rPr>
          <w:rFonts w:hint="eastAsia" w:ascii="仿宋_GB2312" w:hAnsi="宋体" w:eastAsia="仿宋_GB2312" w:cs="仿宋_GB2312"/>
          <w:color w:val="000000"/>
          <w:kern w:val="0"/>
          <w:sz w:val="32"/>
          <w:szCs w:val="32"/>
          <w:lang w:val="en-US" w:eastAsia="zh-CN" w:bidi="ar"/>
        </w:rPr>
        <w:t>2020年参加市供销社组织的培训。</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无增减</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2020年无预算，无人员出国</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 w:eastAsia="仿宋_GB2312"/>
          <w:sz w:val="32"/>
          <w:szCs w:val="32"/>
        </w:rPr>
        <w:t>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2020年无“三公”经费预算，无人员出国</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2020年无“三公”经费预算</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lang w:val="en-US" w:eastAsia="zh-CN"/>
        </w:rPr>
        <w:t>4.</w:t>
      </w: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 w:eastAsia="仿宋_GB2312"/>
          <w:sz w:val="32"/>
          <w:szCs w:val="32"/>
        </w:rPr>
        <w:t>公务接待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2020年无“三公”经费预算</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1.25</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1.25</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参加市供销社组织的培训。</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楷体"/>
          <w:color w:val="000000"/>
          <w:kern w:val="0"/>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20</w:t>
      </w:r>
      <w:r>
        <w:rPr>
          <w:rFonts w:hint="eastAsia" w:ascii="仿宋_GB2312" w:hAnsi="仿宋" w:eastAsia="仿宋_GB2312"/>
          <w:sz w:val="32"/>
          <w:szCs w:val="32"/>
        </w:rPr>
        <w:t>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0.08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减少</w:t>
      </w:r>
      <w:r>
        <w:rPr>
          <w:rFonts w:hint="eastAsia" w:ascii="仿宋_GB2312" w:hAnsi="宋体" w:eastAsia="仿宋_GB2312" w:cs="仿宋_GB2312"/>
          <w:color w:val="000000"/>
          <w:kern w:val="0"/>
          <w:sz w:val="32"/>
          <w:szCs w:val="32"/>
          <w:lang w:val="en-US" w:eastAsia="zh-CN" w:bidi="ar"/>
        </w:rPr>
        <w:t>0.08</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未发生会议费。</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八、政府性基金预算财政拨款收入支出情况</w:t>
      </w:r>
      <w:r>
        <w:rPr>
          <w:rFonts w:hint="eastAsia" w:asciiTheme="minorEastAsia" w:hAnsiTheme="minorEastAsia" w:eastAsiaTheme="minorEastAsia" w:cstheme="minorEastAsia"/>
          <w:b/>
          <w:bCs/>
          <w:color w:val="000000"/>
          <w:kern w:val="0"/>
          <w:sz w:val="32"/>
          <w:szCs w:val="32"/>
          <w:lang w:eastAsia="zh-CN" w:bidi="ar"/>
        </w:rPr>
        <w:t>说明</w:t>
      </w:r>
      <w:r>
        <w:rPr>
          <w:rFonts w:hint="eastAsia" w:asciiTheme="minorEastAsia" w:hAnsiTheme="minorEastAsia" w:eastAsiaTheme="minorEastAsia" w:cstheme="minorEastAsia"/>
          <w:b/>
          <w:bCs/>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本部门无政府性基金决算收支，并已公开空表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九、国有资本经营财政拨款收</w:t>
      </w:r>
      <w:r>
        <w:rPr>
          <w:rFonts w:hint="eastAsia" w:asciiTheme="minorEastAsia" w:hAnsiTheme="minorEastAsia" w:eastAsiaTheme="minorEastAsia" w:cstheme="minorEastAsia"/>
          <w:b/>
          <w:bCs/>
          <w:color w:val="000000"/>
          <w:kern w:val="0"/>
          <w:sz w:val="32"/>
          <w:szCs w:val="32"/>
          <w:lang w:eastAsia="zh-CN" w:bidi="ar"/>
        </w:rPr>
        <w:t>入</w:t>
      </w:r>
      <w:r>
        <w:rPr>
          <w:rFonts w:hint="eastAsia" w:asciiTheme="minorEastAsia" w:hAnsiTheme="minorEastAsia" w:eastAsiaTheme="minorEastAsia" w:cstheme="minorEastAsia"/>
          <w:b/>
          <w:bCs/>
          <w:color w:val="000000"/>
          <w:kern w:val="0"/>
          <w:sz w:val="32"/>
          <w:szCs w:val="32"/>
          <w:lang w:bidi="ar"/>
        </w:rPr>
        <w:t>支</w:t>
      </w:r>
      <w:r>
        <w:rPr>
          <w:rFonts w:hint="eastAsia" w:asciiTheme="minorEastAsia" w:hAnsiTheme="minorEastAsia" w:eastAsiaTheme="minorEastAsia" w:cstheme="minorEastAsia"/>
          <w:b/>
          <w:bCs/>
          <w:color w:val="000000"/>
          <w:kern w:val="0"/>
          <w:sz w:val="32"/>
          <w:szCs w:val="32"/>
          <w:lang w:eastAsia="zh-CN" w:bidi="ar"/>
        </w:rPr>
        <w:t>出</w:t>
      </w:r>
      <w:r>
        <w:rPr>
          <w:rFonts w:hint="eastAsia" w:asciiTheme="minorEastAsia" w:hAnsiTheme="minorEastAsia" w:eastAsiaTheme="minorEastAsia" w:cstheme="minorEastAsia"/>
          <w:b/>
          <w:bCs/>
          <w:color w:val="000000"/>
          <w:kern w:val="0"/>
          <w:sz w:val="32"/>
          <w:szCs w:val="32"/>
          <w:lang w:bidi="ar"/>
        </w:rPr>
        <w:t>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lang w:bidi="ar"/>
        </w:rPr>
      </w:pPr>
      <w:r>
        <w:rPr>
          <w:rFonts w:hint="eastAsia" w:asciiTheme="minorEastAsia" w:hAnsiTheme="minorEastAsia" w:eastAsiaTheme="minorEastAsia" w:cstheme="minorEastAsia"/>
          <w:b/>
          <w:bCs/>
          <w:color w:val="000000"/>
          <w:kern w:val="0"/>
          <w:sz w:val="32"/>
          <w:szCs w:val="32"/>
          <w:lang w:bidi="ar"/>
        </w:rPr>
        <w:t>十、</w:t>
      </w:r>
      <w:r>
        <w:rPr>
          <w:rFonts w:hint="eastAsia" w:asciiTheme="minorEastAsia" w:hAnsiTheme="minorEastAsia" w:eastAsiaTheme="minorEastAsia" w:cstheme="minorEastAsia"/>
          <w:b/>
          <w:bCs/>
          <w:color w:val="000000"/>
          <w:kern w:val="0"/>
          <w:sz w:val="32"/>
          <w:szCs w:val="32"/>
          <w:lang w:eastAsia="zh-CN" w:bidi="ar"/>
        </w:rPr>
        <w:t>机关运行经费支出</w:t>
      </w:r>
      <w:r>
        <w:rPr>
          <w:rFonts w:hint="eastAsia" w:asciiTheme="minorEastAsia" w:hAnsiTheme="minorEastAsia" w:eastAsiaTheme="minorEastAsia" w:cstheme="minorEastAsia"/>
          <w:b/>
          <w:bCs/>
          <w:color w:val="000000"/>
          <w:kern w:val="0"/>
          <w:sz w:val="32"/>
          <w:szCs w:val="32"/>
          <w:lang w:bidi="ar"/>
        </w:rPr>
        <w:t>情况</w:t>
      </w:r>
      <w:r>
        <w:rPr>
          <w:rFonts w:hint="eastAsia" w:asciiTheme="minorEastAsia" w:hAnsiTheme="minorEastAsia" w:eastAsiaTheme="minorEastAsia" w:cstheme="minorEastAsia"/>
          <w:b/>
          <w:bCs/>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left="1616" w:leftChars="304" w:hanging="643" w:hanging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2020年机关运行经费预算为</w:t>
      </w:r>
      <w:r>
        <w:rPr>
          <w:rFonts w:hint="eastAsia" w:ascii="仿宋_GB2312" w:hAnsi="仿宋_GB2312" w:eastAsia="仿宋_GB2312" w:cs="仿宋_GB2312"/>
          <w:sz w:val="32"/>
          <w:szCs w:val="32"/>
          <w:lang w:val="en-US" w:eastAsia="zh-CN"/>
        </w:rPr>
        <w:t>2.12万元，支出决算为2.05万元，</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96.7</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0.07</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财政缩减经费</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一</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政府采购支出</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2020年本部门无政府采购。</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二</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国有资产占用及购置</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320" w:leftChars="0" w:firstLine="640" w:firstLineChars="200"/>
        <w:jc w:val="left"/>
        <w:textAlignment w:val="auto"/>
        <w:outlineLvl w:val="9"/>
        <w:rPr>
          <w:rFonts w:hint="default" w:ascii="仿宋" w:hAnsi="仿宋" w:eastAsia="仿宋" w:cs="楷体"/>
          <w:color w:val="000000"/>
          <w:kern w:val="0"/>
          <w:szCs w:val="32"/>
          <w:lang w:val="en-US" w:eastAsia="zh-CN"/>
        </w:rPr>
      </w:pPr>
      <w:r>
        <w:rPr>
          <w:rFonts w:hint="eastAsia" w:ascii="仿宋" w:hAnsi="仿宋" w:eastAsia="仿宋" w:cs="楷体"/>
          <w:color w:val="000000"/>
          <w:kern w:val="0"/>
          <w:szCs w:val="32"/>
          <w:lang w:val="en-US" w:eastAsia="zh-CN"/>
        </w:rPr>
        <w:t>2019年资产总额20.59万元，2020年资产总额23.06万元，增加3.2万元，主要是购买电脑0.5万元，2.7万元是补记前一年度资产。</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Theme="minorEastAsia" w:hAnsiTheme="minorEastAsia" w:eastAsiaTheme="minorEastAsia" w:cstheme="minorEastAsia"/>
          <w:b/>
          <w:bCs/>
          <w:color w:val="000000"/>
          <w:kern w:val="0"/>
          <w:sz w:val="32"/>
          <w:szCs w:val="32"/>
          <w:highlight w:val="none"/>
          <w:lang w:bidi="ar"/>
        </w:rPr>
      </w:pPr>
      <w:r>
        <w:rPr>
          <w:rFonts w:hint="eastAsia" w:asciiTheme="minorEastAsia" w:hAnsiTheme="minorEastAsia" w:eastAsiaTheme="minorEastAsia" w:cstheme="minorEastAsia"/>
          <w:b/>
          <w:bCs/>
          <w:color w:val="000000"/>
          <w:kern w:val="0"/>
          <w:sz w:val="32"/>
          <w:szCs w:val="32"/>
          <w:highlight w:val="none"/>
          <w:lang w:bidi="ar"/>
        </w:rPr>
        <w:t>十</w:t>
      </w:r>
      <w:r>
        <w:rPr>
          <w:rFonts w:hint="eastAsia" w:asciiTheme="minorEastAsia" w:hAnsiTheme="minorEastAsia" w:eastAsiaTheme="minorEastAsia" w:cstheme="minorEastAsia"/>
          <w:b/>
          <w:bCs/>
          <w:color w:val="000000"/>
          <w:kern w:val="0"/>
          <w:sz w:val="32"/>
          <w:szCs w:val="32"/>
          <w:highlight w:val="none"/>
          <w:lang w:eastAsia="zh-CN" w:bidi="ar"/>
        </w:rPr>
        <w:t>三</w:t>
      </w:r>
      <w:r>
        <w:rPr>
          <w:rFonts w:hint="eastAsia" w:asciiTheme="minorEastAsia" w:hAnsiTheme="minorEastAsia" w:eastAsiaTheme="minorEastAsia" w:cstheme="minorEastAsia"/>
          <w:b/>
          <w:bCs/>
          <w:color w:val="000000"/>
          <w:kern w:val="0"/>
          <w:sz w:val="32"/>
          <w:szCs w:val="32"/>
          <w:highlight w:val="none"/>
          <w:lang w:bidi="ar"/>
        </w:rPr>
        <w:t>、</w:t>
      </w:r>
      <w:r>
        <w:rPr>
          <w:rFonts w:hint="eastAsia" w:asciiTheme="minorEastAsia" w:hAnsiTheme="minorEastAsia" w:eastAsiaTheme="minorEastAsia" w:cstheme="minorEastAsia"/>
          <w:b/>
          <w:bCs/>
          <w:color w:val="000000"/>
          <w:kern w:val="0"/>
          <w:sz w:val="32"/>
          <w:szCs w:val="32"/>
          <w:highlight w:val="none"/>
          <w:lang w:eastAsia="zh-CN" w:bidi="ar"/>
        </w:rPr>
        <w:t>预算绩效</w:t>
      </w:r>
      <w:r>
        <w:rPr>
          <w:rFonts w:hint="eastAsia" w:asciiTheme="minorEastAsia" w:hAnsiTheme="minorEastAsia" w:eastAsiaTheme="minorEastAsia" w:cstheme="minorEastAsia"/>
          <w:b/>
          <w:bCs/>
          <w:color w:val="000000"/>
          <w:kern w:val="0"/>
          <w:sz w:val="32"/>
          <w:szCs w:val="32"/>
          <w:highlight w:val="none"/>
          <w:lang w:bidi="ar"/>
        </w:rPr>
        <w:t>情况</w:t>
      </w:r>
      <w:r>
        <w:rPr>
          <w:rFonts w:hint="eastAsia" w:asciiTheme="minorEastAsia" w:hAnsiTheme="minorEastAsia" w:eastAsiaTheme="minorEastAsia" w:cstheme="minorEastAsia"/>
          <w:b/>
          <w:bCs/>
          <w:color w:val="000000"/>
          <w:kern w:val="0"/>
          <w:sz w:val="32"/>
          <w:szCs w:val="32"/>
          <w:highlight w:val="none"/>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48</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lang w:bidi="ar"/>
        </w:rPr>
        <w:t>组织对 20</w:t>
      </w:r>
      <w:r>
        <w:rPr>
          <w:rFonts w:hint="eastAsia" w:ascii="仿宋_GB2312" w:hAnsi="仿宋_GB2312" w:eastAsia="仿宋_GB2312" w:cs="仿宋_GB2312"/>
          <w:color w:val="000000"/>
          <w:kern w:val="0"/>
          <w:sz w:val="31"/>
          <w:szCs w:val="31"/>
          <w:lang w:val="en-US" w:eastAsia="zh-CN" w:bidi="ar"/>
        </w:rPr>
        <w:t>20</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0"/>
          <w:sz w:val="31"/>
          <w:szCs w:val="31"/>
          <w:lang w:eastAsia="zh-CN"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万元，占政府性基金预算项目支出总额的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本部门机关单位进行了绩效自评，涉及资金</w:t>
      </w:r>
      <w:r>
        <w:rPr>
          <w:rFonts w:hint="eastAsia" w:ascii="仿宋_GB2312" w:hAnsi="仿宋_GB2312" w:eastAsia="仿宋_GB2312" w:cs="仿宋_GB2312"/>
          <w:sz w:val="32"/>
          <w:szCs w:val="32"/>
          <w:lang w:val="en-US" w:eastAsia="zh-CN"/>
        </w:rPr>
        <w:t>,129.08</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sz w:val="32"/>
          <w:szCs w:val="32"/>
          <w:lang w:eastAsia="zh-CN"/>
        </w:rPr>
        <w:t>本部门在</w:t>
      </w:r>
      <w:r>
        <w:rPr>
          <w:rFonts w:hint="eastAsia" w:ascii="仿宋_GB2312" w:hAnsi="仿宋_GB2312" w:eastAsia="仿宋_GB2312" w:cs="仿宋_GB2312"/>
          <w:sz w:val="32"/>
          <w:szCs w:val="32"/>
          <w:lang w:val="en-US" w:eastAsia="zh-CN"/>
        </w:rPr>
        <w:t>2020年度部门决算中反映的</w:t>
      </w:r>
      <w:r>
        <w:rPr>
          <w:rFonts w:hint="eastAsia" w:ascii="仿宋_GB2312" w:hAnsi="仿宋_GB2312" w:eastAsia="仿宋_GB2312" w:cs="仿宋_GB2312"/>
          <w:color w:val="000000"/>
          <w:kern w:val="0"/>
          <w:sz w:val="31"/>
          <w:szCs w:val="31"/>
          <w:lang w:eastAsia="zh-CN" w:bidi="ar"/>
        </w:rPr>
        <w:t>慰问困难职工</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000000"/>
          <w:kern w:val="0"/>
          <w:sz w:val="31"/>
          <w:szCs w:val="31"/>
          <w:lang w:eastAsia="zh-CN" w:bidi="ar"/>
        </w:rPr>
        <w:t>业务费</w:t>
      </w:r>
      <w:r>
        <w:rPr>
          <w:rFonts w:hint="eastAsia" w:ascii="仿宋_GB2312" w:hAnsi="仿宋_GB2312" w:eastAsia="仿宋_GB2312" w:cs="仿宋_GB2312"/>
          <w:sz w:val="32"/>
          <w:szCs w:val="32"/>
          <w:lang w:val="en-US" w:eastAsia="zh-CN"/>
        </w:rPr>
        <w:t>项目，共2个一级项目绩效自评结果。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1、</w:t>
      </w:r>
      <w:r>
        <w:rPr>
          <w:rFonts w:hint="eastAsia" w:ascii="仿宋_GB2312" w:hAnsi="仿宋_GB2312" w:eastAsia="仿宋_GB2312" w:cs="仿宋_GB2312"/>
          <w:color w:val="000000"/>
          <w:kern w:val="0"/>
          <w:sz w:val="31"/>
          <w:szCs w:val="31"/>
          <w:lang w:eastAsia="zh-CN" w:bidi="ar"/>
        </w:rPr>
        <w:t>慰问困难职工</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91</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8</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8</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取得良好的社会效益。</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eastAsia="zh-CN" w:bidi="ar"/>
        </w:rPr>
        <w:t>后保障了供销系统下岗、退休职工、困难职工春节的慰问，得到了党和政府的温暖</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预算分配不均匀，主要实施在一季度</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增加预算，加强财务管理。</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2、</w:t>
      </w:r>
      <w:r>
        <w:rPr>
          <w:rFonts w:hint="eastAsia" w:ascii="仿宋_GB2312" w:hAnsi="仿宋_GB2312" w:eastAsia="仿宋_GB2312" w:cs="仿宋_GB2312"/>
          <w:color w:val="000000"/>
          <w:kern w:val="0"/>
          <w:sz w:val="31"/>
          <w:szCs w:val="31"/>
          <w:lang w:eastAsia="zh-CN" w:bidi="ar"/>
        </w:rPr>
        <w:t>业务费项目</w:t>
      </w:r>
      <w:r>
        <w:rPr>
          <w:rFonts w:ascii="仿宋_GB2312" w:hAnsi="仿宋_GB2312" w:eastAsia="仿宋_GB2312" w:cs="仿宋_GB2312"/>
          <w:color w:val="000000"/>
          <w:kern w:val="0"/>
          <w:sz w:val="31"/>
          <w:szCs w:val="31"/>
          <w:lang w:bidi="ar"/>
        </w:rPr>
        <w:t>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91</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40</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40</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取得良好的社会效益。</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eastAsia="zh-CN" w:bidi="ar"/>
        </w:rPr>
        <w:t>后保障本级供销社临聘人员办公经费和人员工资，从而保证了供销社的正常运转。</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临聘人员多，工资和办公费有缺口。</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增加预算，加强财务管理。</w: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bookmarkStart w:id="0" w:name="_1662907080"/>
      <w:bookmarkEnd w:id="0"/>
      <w:bookmarkStart w:id="1" w:name="_1662907596"/>
      <w:bookmarkEnd w:id="1"/>
      <w:bookmarkStart w:id="2" w:name="_1662907161"/>
      <w:bookmarkEnd w:id="2"/>
      <w:r>
        <w:rPr>
          <w:rFonts w:hint="eastAsia" w:ascii="仿宋_GB2312" w:hAnsi="仿宋_GB2312" w:eastAsia="仿宋_GB2312" w:cs="仿宋_GB2312"/>
          <w:color w:val="000000"/>
          <w:sz w:val="31"/>
          <w:szCs w:val="31"/>
          <w:lang w:bidi="ar"/>
        </w:rPr>
        <w:object>
          <v:shape id="_x0000_i1025" o:spt="75" type="#_x0000_t75" style="height:629.75pt;width:386.3pt;" o:ole="t" filled="f" o:preferrelative="t" stroked="f" coordsize="21600,21600">
            <v:path/>
            <v:fill on="f" focussize="0,0"/>
            <v:stroke on="f"/>
            <v:imagedata r:id="rId13" o:title=""/>
            <o:lock v:ext="edit" aspectratio="f"/>
            <w10:wrap type="none"/>
            <w10:anchorlock/>
          </v:shape>
          <o:OLEObject Type="Embed" ProgID="Excel.Sheet.12" ShapeID="_x0000_i1025" DrawAspect="Content" ObjectID="_1468075725" r:id="rId12">
            <o:LockedField>false</o:LockedField>
          </o:OLEObject>
        </w:objec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tbl>
      <w:tblPr>
        <w:tblStyle w:val="6"/>
        <w:tblW w:w="90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935"/>
        <w:gridCol w:w="1225"/>
        <w:gridCol w:w="1080"/>
        <w:gridCol w:w="1080"/>
        <w:gridCol w:w="1208"/>
        <w:gridCol w:w="1315"/>
        <w:gridCol w:w="1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9052"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区级预算（项目）绩效目标自评表</w:t>
            </w:r>
            <w:r>
              <w:rPr>
                <w:rFonts w:hint="eastAsia" w:ascii="宋体" w:hAnsi="宋体" w:eastAsia="宋体" w:cs="宋体"/>
                <w:i w:val="0"/>
                <w:iCs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052" w:type="dxa"/>
            <w:gridSpan w:val="8"/>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专项（项目）名称</w:t>
            </w:r>
          </w:p>
        </w:tc>
        <w:tc>
          <w:tcPr>
            <w:tcW w:w="581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春节慰问困难职工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阎良区供销联社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8万元</w:t>
            </w:r>
          </w:p>
        </w:tc>
        <w:tc>
          <w:tcPr>
            <w:tcW w:w="2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8万元</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其中：市级财政资金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区县财政资金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8万元</w:t>
            </w:r>
          </w:p>
        </w:tc>
        <w:tc>
          <w:tcPr>
            <w:tcW w:w="2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8万元</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5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36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春节购米、面、油慰问全系统困难、下岗、退休职工，为他们送去温暖和党的关怀。</w:t>
            </w:r>
          </w:p>
        </w:tc>
        <w:tc>
          <w:tcPr>
            <w:tcW w:w="365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春节购米、面、油慰问全系统困难、下岗、退休职工，为他们送去温暖和党的关怀。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全年完成值</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下岗、困难、退休  职工365人</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慰问品8万元</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慰问品8万元</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正常运行</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执行年度</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2020年度</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2020年度</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指标1：总成本</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8万元</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8万元</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365人</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每人220元</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每人220元</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系统维稳率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执行年度</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职工满意度  </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79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请在此处简要说明各级审计和财政监督检查中发现的问题及其所涉及的金额，如没有请填无。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052" w:type="dxa"/>
            <w:gridSpan w:val="8"/>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注：1.其他资金包括和财政资金共同投入到同一项目的自有资金、社会资金，以及以前年度的结转结余资金等。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052" w:type="dxa"/>
            <w:gridSpan w:val="8"/>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2.定量指标，资金使用单位填写本地区实际完成数。财政和主管部门汇总时，对绝对值直接累加计算，相对值按照资金额度加权平均计算。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9052" w:type="dxa"/>
            <w:gridSpan w:val="8"/>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3.定性指标根据指标完成情况分为：全部或基本达成预期指标、部分达成预期指标并具有一定效果、未达成预期指标且效果较差三档，分别按照100%-80%（含）、80%-60%（含）、60-0%合理填写完成比例。</w:t>
            </w:r>
          </w:p>
        </w:tc>
      </w:tr>
    </w:tbl>
    <w:p>
      <w:pPr>
        <w:widowControl/>
        <w:jc w:val="left"/>
        <w:rPr>
          <w:rFonts w:hint="eastAsia" w:ascii="仿宋_GB2312" w:hAnsi="仿宋_GB2312" w:eastAsia="仿宋_GB2312" w:cs="仿宋_GB2312"/>
          <w:color w:val="000000"/>
          <w:kern w:val="0"/>
          <w:sz w:val="31"/>
          <w:szCs w:val="31"/>
          <w:lang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w:t>
      </w:r>
      <w:r>
        <w:rPr>
          <w:rFonts w:hint="eastAsia" w:ascii="仿宋_GB2312" w:hAnsi="仿宋_GB2312" w:eastAsia="仿宋_GB2312" w:cs="仿宋_GB2312"/>
          <w:color w:val="000000"/>
          <w:kern w:val="0"/>
          <w:sz w:val="31"/>
          <w:szCs w:val="31"/>
          <w:lang w:val="en-US" w:eastAsia="zh-CN" w:bidi="ar"/>
        </w:rPr>
        <w:t>2020年度整体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91</w:t>
      </w:r>
      <w:r>
        <w:rPr>
          <w:rFonts w:ascii="仿宋_GB2312" w:hAnsi="仿宋_GB2312" w:eastAsia="仿宋_GB2312" w:cs="仿宋_GB2312"/>
          <w:color w:val="000000"/>
          <w:kern w:val="0"/>
          <w:sz w:val="31"/>
          <w:szCs w:val="31"/>
          <w:lang w:bidi="ar"/>
        </w:rPr>
        <w:t>分。全年预算数</w:t>
      </w:r>
      <w:r>
        <w:rPr>
          <w:rFonts w:hint="eastAsia" w:ascii="仿宋_GB2312" w:hAnsi="宋体" w:eastAsia="仿宋_GB2312" w:cs="仿宋_GB2312"/>
          <w:color w:val="000000"/>
          <w:kern w:val="0"/>
          <w:sz w:val="32"/>
          <w:szCs w:val="32"/>
          <w:lang w:val="en-US" w:eastAsia="zh-CN" w:bidi="ar"/>
        </w:rPr>
        <w:t>108.9</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129.08</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118</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取得良好的社会效益。</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eastAsia="zh-CN" w:bidi="ar"/>
        </w:rPr>
        <w:t>后保障本级供销社临聘人员办公经费人员工资及供销系统遗属生活补助，从而保证了供销系统的正常运转。</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临聘人员多，工资和办公费有缺口。</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2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增加预算，加强财务管理。</w: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tbl>
      <w:tblPr>
        <w:tblStyle w:val="6"/>
        <w:tblW w:w="153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678"/>
        <w:gridCol w:w="593"/>
        <w:gridCol w:w="401"/>
        <w:gridCol w:w="3371"/>
        <w:gridCol w:w="2907"/>
        <w:gridCol w:w="1132"/>
        <w:gridCol w:w="693"/>
        <w:gridCol w:w="910"/>
        <w:gridCol w:w="708"/>
        <w:gridCol w:w="910"/>
        <w:gridCol w:w="25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5" w:hRule="atLeast"/>
        </w:trPr>
        <w:tc>
          <w:tcPr>
            <w:tcW w:w="15360"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Style w:val="17"/>
                <w:lang w:val="en-US" w:eastAsia="zh-CN" w:bidi="ar"/>
              </w:rPr>
              <w:t>部门整体支出绩效自评表</w:t>
            </w:r>
            <w:r>
              <w:rPr>
                <w:rStyle w:val="17"/>
                <w:lang w:val="en-US" w:eastAsia="zh-CN" w:bidi="ar"/>
              </w:rPr>
              <w:br w:type="textWrapping"/>
            </w:r>
            <w:r>
              <w:rPr>
                <w:rFonts w:hint="eastAsia" w:ascii="黑体" w:hAnsi="宋体" w:eastAsia="黑体" w:cs="黑体"/>
                <w:i w:val="0"/>
                <w:iCs w:val="0"/>
                <w:color w:val="000000"/>
                <w:kern w:val="0"/>
                <w:sz w:val="20"/>
                <w:szCs w:val="20"/>
                <w:u w:val="none"/>
                <w:lang w:val="en-US" w:eastAsia="zh-CN" w:bidi="ar"/>
              </w:rPr>
              <w:t>（2020年度）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5551"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填报单位:西安市阎良区供销合作社联合社</w:t>
            </w:r>
          </w:p>
        </w:tc>
        <w:tc>
          <w:tcPr>
            <w:tcW w:w="2907"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自评得分：</w:t>
            </w:r>
          </w:p>
        </w:tc>
        <w:tc>
          <w:tcPr>
            <w:tcW w:w="1132"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91</w:t>
            </w:r>
          </w:p>
        </w:tc>
        <w:tc>
          <w:tcPr>
            <w:tcW w:w="693" w:type="dxa"/>
            <w:tcBorders>
              <w:top w:val="nil"/>
              <w:left w:val="nil"/>
              <w:bottom w:val="nil"/>
              <w:right w:val="nil"/>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910" w:type="dxa"/>
            <w:tcBorders>
              <w:top w:val="nil"/>
              <w:left w:val="nil"/>
              <w:bottom w:val="nil"/>
              <w:right w:val="nil"/>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708" w:type="dxa"/>
            <w:tcBorders>
              <w:top w:val="nil"/>
              <w:left w:val="nil"/>
              <w:bottom w:val="nil"/>
              <w:right w:val="nil"/>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91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2549"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55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（一）简要概述部门职能与职责。</w:t>
            </w:r>
          </w:p>
        </w:tc>
        <w:tc>
          <w:tcPr>
            <w:tcW w:w="98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阎良区供销联社是为农服务的合作经济组织，承担着为农村现代流通服务网络体系建设的规范化管理，承担着国家化肥、农药、农用物资等重要物资的储备任务。协调和管理烟花爆竹、再生资源行业的经营管理，指导全区合作社的发展建设，搞活农产品的流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5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（二）简要概述部门支出情况，按活动内容分类。</w:t>
            </w:r>
          </w:p>
        </w:tc>
        <w:tc>
          <w:tcPr>
            <w:tcW w:w="98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基本支出：810791.79元（其中人员经费790270.92元，日常办公经费20520.87元。项目支出：480000元（其中：业务费400000元，慰问困难职工80000元）。以上合计：1290791.79元。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trPr>
        <w:tc>
          <w:tcPr>
            <w:tcW w:w="55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（三）简要概述当年省委省政府下达的重点工作。</w:t>
            </w:r>
          </w:p>
        </w:tc>
        <w:tc>
          <w:tcPr>
            <w:tcW w:w="98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b/>
                <w:bCs/>
                <w:i w:val="0"/>
                <w:iCs w:val="0"/>
                <w:color w:val="000000"/>
                <w:sz w:val="20"/>
                <w:szCs w:val="20"/>
                <w:u w:val="none"/>
              </w:rPr>
            </w:pPr>
            <w:r>
              <w:rPr>
                <w:rFonts w:hint="default" w:ascii="楷体_GB2312" w:hAnsi="宋体" w:eastAsia="楷体_GB2312" w:cs="楷体_GB2312"/>
                <w:b/>
                <w:bCs/>
                <w:i w:val="0"/>
                <w:iCs w:val="0"/>
                <w:color w:val="000000"/>
                <w:kern w:val="0"/>
                <w:sz w:val="20"/>
                <w:szCs w:val="20"/>
                <w:u w:val="none"/>
                <w:lang w:val="en-US" w:eastAsia="zh-CN" w:bidi="ar"/>
              </w:rPr>
              <w:t>一级</w:t>
            </w:r>
            <w:r>
              <w:rPr>
                <w:rFonts w:hint="default" w:ascii="楷体_GB2312" w:hAnsi="宋体" w:eastAsia="楷体_GB2312" w:cs="楷体_GB2312"/>
                <w:b/>
                <w:bCs/>
                <w:i w:val="0"/>
                <w:iCs w:val="0"/>
                <w:color w:val="000000"/>
                <w:kern w:val="0"/>
                <w:sz w:val="20"/>
                <w:szCs w:val="20"/>
                <w:u w:val="none"/>
                <w:lang w:val="en-US" w:eastAsia="zh-CN" w:bidi="ar"/>
              </w:rPr>
              <w:br w:type="textWrapping"/>
            </w:r>
            <w:r>
              <w:rPr>
                <w:rFonts w:hint="default" w:ascii="楷体_GB2312" w:hAnsi="宋体" w:eastAsia="楷体_GB2312" w:cs="楷体_GB2312"/>
                <w:b/>
                <w:bCs/>
                <w:i w:val="0"/>
                <w:iCs w:val="0"/>
                <w:color w:val="000000"/>
                <w:kern w:val="0"/>
                <w:sz w:val="20"/>
                <w:szCs w:val="20"/>
                <w:u w:val="none"/>
                <w:lang w:val="en-US" w:eastAsia="zh-CN" w:bidi="ar"/>
              </w:rPr>
              <w:t>指标</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20"/>
                <w:szCs w:val="20"/>
                <w:u w:val="none"/>
              </w:rPr>
            </w:pPr>
            <w:r>
              <w:rPr>
                <w:rFonts w:hint="default" w:ascii="楷体_GB2312" w:hAnsi="宋体" w:eastAsia="楷体_GB2312" w:cs="楷体_GB2312"/>
                <w:b/>
                <w:bCs/>
                <w:i w:val="0"/>
                <w:iCs w:val="0"/>
                <w:color w:val="000000"/>
                <w:kern w:val="0"/>
                <w:sz w:val="20"/>
                <w:szCs w:val="20"/>
                <w:u w:val="none"/>
                <w:lang w:val="en-US" w:eastAsia="zh-CN" w:bidi="ar"/>
              </w:rPr>
              <w:t>二级</w:t>
            </w:r>
            <w:r>
              <w:rPr>
                <w:rFonts w:hint="default" w:ascii="楷体_GB2312" w:hAnsi="宋体" w:eastAsia="楷体_GB2312" w:cs="楷体_GB2312"/>
                <w:b/>
                <w:bCs/>
                <w:i w:val="0"/>
                <w:iCs w:val="0"/>
                <w:color w:val="000000"/>
                <w:kern w:val="0"/>
                <w:sz w:val="20"/>
                <w:szCs w:val="20"/>
                <w:u w:val="none"/>
                <w:lang w:val="en-US" w:eastAsia="zh-CN" w:bidi="ar"/>
              </w:rPr>
              <w:br w:type="textWrapping"/>
            </w:r>
            <w:r>
              <w:rPr>
                <w:rFonts w:hint="default" w:ascii="楷体_GB2312" w:hAnsi="宋体" w:eastAsia="楷体_GB2312" w:cs="楷体_GB2312"/>
                <w:b/>
                <w:bCs/>
                <w:i w:val="0"/>
                <w:iCs w:val="0"/>
                <w:color w:val="000000"/>
                <w:kern w:val="0"/>
                <w:sz w:val="20"/>
                <w:szCs w:val="20"/>
                <w:u w:val="none"/>
                <w:lang w:val="en-US" w:eastAsia="zh-CN" w:bidi="ar"/>
              </w:rPr>
              <w:t>指标</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20"/>
                <w:szCs w:val="20"/>
                <w:u w:val="none"/>
              </w:rPr>
            </w:pPr>
            <w:r>
              <w:rPr>
                <w:rFonts w:hint="default" w:ascii="楷体_GB2312" w:hAnsi="宋体" w:eastAsia="楷体_GB2312" w:cs="楷体_GB2312"/>
                <w:b/>
                <w:bCs/>
                <w:i w:val="0"/>
                <w:iCs w:val="0"/>
                <w:color w:val="000000"/>
                <w:kern w:val="0"/>
                <w:sz w:val="20"/>
                <w:szCs w:val="20"/>
                <w:u w:val="none"/>
                <w:lang w:val="en-US" w:eastAsia="zh-CN" w:bidi="ar"/>
              </w:rPr>
              <w:t>三级指标</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20"/>
                <w:szCs w:val="20"/>
                <w:u w:val="none"/>
              </w:rPr>
            </w:pPr>
            <w:r>
              <w:rPr>
                <w:rFonts w:hint="default" w:ascii="楷体_GB2312" w:hAnsi="宋体" w:eastAsia="楷体_GB2312" w:cs="楷体_GB2312"/>
                <w:b/>
                <w:bCs/>
                <w:i w:val="0"/>
                <w:iCs w:val="0"/>
                <w:color w:val="000000"/>
                <w:kern w:val="0"/>
                <w:sz w:val="20"/>
                <w:szCs w:val="20"/>
                <w:u w:val="none"/>
                <w:lang w:val="en-US" w:eastAsia="zh-CN" w:bidi="ar"/>
              </w:rPr>
              <w:t>分值</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20"/>
                <w:szCs w:val="20"/>
                <w:u w:val="none"/>
              </w:rPr>
            </w:pPr>
            <w:r>
              <w:rPr>
                <w:rFonts w:hint="default" w:ascii="楷体_GB2312" w:hAnsi="宋体" w:eastAsia="楷体_GB2312" w:cs="楷体_GB2312"/>
                <w:b/>
                <w:bCs/>
                <w:i w:val="0"/>
                <w:iCs w:val="0"/>
                <w:color w:val="000000"/>
                <w:kern w:val="0"/>
                <w:sz w:val="20"/>
                <w:szCs w:val="20"/>
                <w:u w:val="none"/>
                <w:lang w:val="en-US" w:eastAsia="zh-CN" w:bidi="ar"/>
              </w:rPr>
              <w:t>指标说明</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20"/>
                <w:szCs w:val="20"/>
                <w:u w:val="none"/>
              </w:rPr>
            </w:pPr>
            <w:r>
              <w:rPr>
                <w:rFonts w:hint="default" w:ascii="楷体_GB2312" w:hAnsi="宋体" w:eastAsia="楷体_GB2312" w:cs="楷体_GB2312"/>
                <w:b/>
                <w:bCs/>
                <w:i w:val="0"/>
                <w:iCs w:val="0"/>
                <w:color w:val="000000"/>
                <w:kern w:val="0"/>
                <w:sz w:val="20"/>
                <w:szCs w:val="20"/>
                <w:u w:val="none"/>
                <w:lang w:val="en-US" w:eastAsia="zh-CN" w:bidi="ar"/>
              </w:rPr>
              <w:t>评分标准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20"/>
                <w:szCs w:val="20"/>
                <w:u w:val="none"/>
              </w:rPr>
            </w:pPr>
            <w:r>
              <w:rPr>
                <w:rFonts w:hint="default" w:ascii="楷体_GB2312" w:hAnsi="宋体" w:eastAsia="楷体_GB2312" w:cs="楷体_GB2312"/>
                <w:b/>
                <w:bCs/>
                <w:i w:val="0"/>
                <w:iCs w:val="0"/>
                <w:color w:val="000000"/>
                <w:kern w:val="0"/>
                <w:sz w:val="20"/>
                <w:szCs w:val="20"/>
                <w:u w:val="none"/>
                <w:lang w:val="en-US" w:eastAsia="zh-CN" w:bidi="ar"/>
              </w:rPr>
              <w:t>指标值计算公式和数据获取方式</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20"/>
                <w:szCs w:val="20"/>
                <w:u w:val="none"/>
              </w:rPr>
            </w:pPr>
            <w:r>
              <w:rPr>
                <w:rFonts w:hint="default" w:ascii="楷体_GB2312" w:hAnsi="宋体" w:eastAsia="楷体_GB2312" w:cs="楷体_GB2312"/>
                <w:b/>
                <w:bCs/>
                <w:i w:val="0"/>
                <w:iCs w:val="0"/>
                <w:color w:val="000000"/>
                <w:kern w:val="0"/>
                <w:sz w:val="20"/>
                <w:szCs w:val="20"/>
                <w:u w:val="none"/>
                <w:lang w:val="en-US" w:eastAsia="zh-CN" w:bidi="ar"/>
              </w:rPr>
              <w:t>年初目标值</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20"/>
                <w:szCs w:val="20"/>
                <w:u w:val="none"/>
              </w:rPr>
            </w:pPr>
            <w:r>
              <w:rPr>
                <w:rFonts w:hint="default" w:ascii="楷体_GB2312" w:hAnsi="宋体" w:eastAsia="楷体_GB2312" w:cs="楷体_GB2312"/>
                <w:b/>
                <w:bCs/>
                <w:i w:val="0"/>
                <w:iCs w:val="0"/>
                <w:color w:val="000000"/>
                <w:kern w:val="0"/>
                <w:sz w:val="20"/>
                <w:szCs w:val="20"/>
                <w:u w:val="none"/>
                <w:lang w:val="en-US" w:eastAsia="zh-CN" w:bidi="ar"/>
              </w:rPr>
              <w:t>实际完成值</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20"/>
                <w:szCs w:val="20"/>
                <w:u w:val="none"/>
              </w:rPr>
            </w:pPr>
            <w:r>
              <w:rPr>
                <w:rFonts w:hint="default" w:ascii="楷体_GB2312" w:hAnsi="宋体" w:eastAsia="楷体_GB2312" w:cs="楷体_GB2312"/>
                <w:b/>
                <w:bCs/>
                <w:i w:val="0"/>
                <w:iCs w:val="0"/>
                <w:color w:val="000000"/>
                <w:kern w:val="0"/>
                <w:sz w:val="20"/>
                <w:szCs w:val="20"/>
                <w:u w:val="none"/>
                <w:lang w:val="en-US" w:eastAsia="zh-CN" w:bidi="ar"/>
              </w:rPr>
              <w:t>得分</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未完成原因分析与改进措施</w:t>
            </w: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绩效指标分析与建议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1"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投入</w:t>
            </w:r>
          </w:p>
        </w:tc>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预算执行（25分）</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预算</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完成率</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（10分）</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10</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预算完成率=（预算完成数/预算数）×100%，用以反映和考核部门（单位）预算完成程度。</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预算完成数：部门（单位）本年度实际完成的预算数。</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预算数：财政部门批复的本年度部门（单位）预算数。</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预算完成率＝100%的，得10分。</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预算完成率≥95%的，得9分。</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预算完成率在90%（含）和95%之间，得8分。</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预算完成率在85%（含）和90%之间，得7分。</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预算完成率在80%（含）和85%之间，得6分。</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预算完成率在70%（含）和80%之间，得4分。</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预算完成率＜70%的，得0分。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100%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118%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10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9"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default" w:ascii="楷体_GB2312" w:hAnsi="宋体" w:eastAsia="楷体_GB2312" w:cs="楷体_GB2312"/>
                <w:i w:val="0"/>
                <w:iCs w:val="0"/>
                <w:color w:val="000000"/>
                <w:sz w:val="20"/>
                <w:szCs w:val="20"/>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预算调整率</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（5分）</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5</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预算调整率=（预算调整数/预算数）×100%，用以反映和考核部门（单位）预算的调整程度。</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预算包括一般公共预算与政府性基金预算。</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预算调整率绝对值≤5%，得5分。</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预算调整率绝对值＞5%的，每增加0.1个百分点扣0.1分，扣完为止。</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9"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投入</w:t>
            </w:r>
          </w:p>
        </w:tc>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预算执行（25分）</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支出进度率</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（5分）</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5</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支出进度率=（实际支出/支出预算）×100%，用以反映和考核部门（单位）预算执行的及时性和均衡性程度。</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半年支出进度＝部门上半年实际支出/（上年结余结转+本年部门预算安排+上半年执行中追加追减）*100%。</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前三季度支出进度＝部门前三季度实际支出/（上年结余结转+本年部门预算安排+前三季度执行中追加追减）*100%。</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半年进度：进度率≥45%，得2分；进度率在40%（含）和45%之间，得1分；进度率＜40%，得0分。</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前三季度进度：进度率≥75%，得3分；进度率在60%（含）和75%之间，得2分；进度率＜60%，得0分。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50% 75%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50% 75%</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6"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default" w:ascii="楷体_GB2312" w:hAnsi="宋体" w:eastAsia="楷体_GB2312" w:cs="楷体_GB2312"/>
                <w:i w:val="0"/>
                <w:iCs w:val="0"/>
                <w:color w:val="000000"/>
                <w:sz w:val="20"/>
                <w:szCs w:val="20"/>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预算编制准确率（5分）</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5</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部门预算中除财政拨款外的其他收入预算与决算差异率。</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预算编制准确率＝其他收入决算数/其他收入预算数×100%-100%。</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预算编制准确率≤20%，得5分。</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预算编制准确率在20%和40%（含）之间，得3分。</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预算编制准确率＞40%，得0分。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100%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100%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过程</w:t>
            </w:r>
          </w:p>
        </w:tc>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预算管理（15分）</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“三公经费”控制率</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（5分）</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5</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“三公经费”控制率=（“三公经费”实际支出数/“三公经费”预算安排数）×100%，用以反映和考核部门（单位）对“三公经费”的实际控制程度。</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三公经费控制率 ≤100%，得5分，每增加0.1个百分点扣0.5分，扣完为止。</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100%</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100%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6"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default" w:ascii="楷体_GB2312" w:hAnsi="宋体" w:eastAsia="楷体_GB2312" w:cs="楷体_GB2312"/>
                <w:i w:val="0"/>
                <w:iCs w:val="0"/>
                <w:color w:val="000000"/>
                <w:sz w:val="20"/>
                <w:szCs w:val="20"/>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资产管理规范性</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（5分）</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5</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部门（单位）资产管理是否规范，用以反映和考核部门（单位）资产管理情况。</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1.新增资产配置按预算执行。</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2.资产有偿使用、处置按规定程序审批。</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3.资产收益及时、足额上缴财政。</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全部符合5分，有1项不符扣2分,扣完为止。</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3</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2"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过程</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预算管理（15分）</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资金使用合规性</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（5分）</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5</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部门（单位）使用预算资金是否符合相关的预算财务管理制度的规定，用以反映和考核部门（单位）预算资金的规范运行情况。</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1.符合国家财经法规和财务管理制度规定以及有关专项资金管理办法的规定；</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2.资金的拨付有完整的审批程序和手续；</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3.重大项目开支经过评估论证；</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4.符合部门预算批复的用途；</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5.不存在截留、挤占、挪用、虚列支出等情况。</w:t>
            </w:r>
          </w:p>
        </w:tc>
        <w:tc>
          <w:tcPr>
            <w:tcW w:w="2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全部符合5分,有1项不符扣2分。</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5</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9" w:hRule="atLeast"/>
        </w:trPr>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效果</w:t>
            </w:r>
          </w:p>
        </w:tc>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履职尽责（60分）</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项目产出</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（40分）</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40</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0"/>
                <w:szCs w:val="20"/>
                <w:u w:val="none"/>
              </w:rPr>
            </w:pPr>
          </w:p>
        </w:tc>
        <w:tc>
          <w:tcPr>
            <w:tcW w:w="2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1.若为定性指标，根据“三档”原则分别按照指标分值的100-80%（含）、80-50%（含）、50-10%来记分；</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38</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2" w:hRule="atLeast"/>
        </w:trPr>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default" w:ascii="楷体_GB2312" w:hAnsi="宋体" w:eastAsia="楷体_GB2312" w:cs="楷体_GB2312"/>
                <w:i w:val="0"/>
                <w:iCs w:val="0"/>
                <w:color w:val="000000"/>
                <w:sz w:val="20"/>
                <w:szCs w:val="20"/>
                <w:u w:val="none"/>
              </w:rPr>
            </w:pPr>
          </w:p>
        </w:tc>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0"/>
                <w:szCs w:val="20"/>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项目效益</w:t>
            </w:r>
            <w:r>
              <w:rPr>
                <w:rFonts w:hint="default" w:ascii="楷体_GB2312" w:hAnsi="宋体" w:eastAsia="楷体_GB2312" w:cs="楷体_GB2312"/>
                <w:i w:val="0"/>
                <w:iCs w:val="0"/>
                <w:color w:val="000000"/>
                <w:kern w:val="0"/>
                <w:sz w:val="20"/>
                <w:szCs w:val="20"/>
                <w:u w:val="none"/>
                <w:lang w:val="en-US" w:eastAsia="zh-CN" w:bidi="ar"/>
              </w:rPr>
              <w:br w:type="textWrapping"/>
            </w:r>
            <w:r>
              <w:rPr>
                <w:rFonts w:hint="default" w:ascii="楷体_GB2312" w:hAnsi="宋体" w:eastAsia="楷体_GB2312" w:cs="楷体_GB2312"/>
                <w:i w:val="0"/>
                <w:iCs w:val="0"/>
                <w:color w:val="000000"/>
                <w:kern w:val="0"/>
                <w:sz w:val="20"/>
                <w:szCs w:val="20"/>
                <w:u w:val="none"/>
                <w:lang w:val="en-US" w:eastAsia="zh-CN" w:bidi="ar"/>
              </w:rPr>
              <w:t>（20分）</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20</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0"/>
                <w:szCs w:val="20"/>
                <w:u w:val="none"/>
              </w:rPr>
            </w:pPr>
          </w:p>
        </w:tc>
        <w:tc>
          <w:tcPr>
            <w:tcW w:w="2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20"/>
                <w:szCs w:val="20"/>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20"/>
                <w:szCs w:val="20"/>
                <w:u w:val="none"/>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0"/>
                <w:szCs w:val="20"/>
                <w:u w:val="none"/>
              </w:rPr>
            </w:pPr>
            <w:r>
              <w:rPr>
                <w:rFonts w:hint="default" w:ascii="楷体_GB2312" w:hAnsi="宋体" w:eastAsia="楷体_GB2312" w:cs="楷体_GB2312"/>
                <w:i w:val="0"/>
                <w:iCs w:val="0"/>
                <w:color w:val="000000"/>
                <w:kern w:val="0"/>
                <w:sz w:val="20"/>
                <w:szCs w:val="20"/>
                <w:u w:val="none"/>
                <w:lang w:val="en-US" w:eastAsia="zh-CN" w:bidi="ar"/>
              </w:rPr>
              <w:t>20</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53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1.“项目产出”和“项目效果”直接细化成部门年初绩效目标中的指标，并根据重要程度赋权。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黑体" w:hAnsi="黑体" w:eastAsia="黑体"/>
          <w:color w:val="000000"/>
          <w:kern w:val="0"/>
          <w:sz w:val="32"/>
          <w:szCs w:val="32"/>
          <w:lang w:bidi="ar"/>
        </w:rPr>
      </w:pPr>
      <w:bookmarkStart w:id="3" w:name="_1662907696"/>
      <w:bookmarkEnd w:id="3"/>
    </w:p>
    <w:p>
      <w:pPr>
        <w:widowControl/>
        <w:jc w:val="left"/>
        <w:rPr>
          <w:rFonts w:hint="eastAsia" w:ascii="黑体" w:hAnsi="黑体" w:eastAsia="黑体"/>
          <w:color w:val="000000"/>
          <w:kern w:val="0"/>
          <w:sz w:val="32"/>
          <w:szCs w:val="32"/>
          <w:lang w:bidi="ar"/>
        </w:rPr>
      </w:pPr>
    </w:p>
    <w:p>
      <w:pPr>
        <w:widowControl/>
        <w:jc w:val="left"/>
        <w:rPr>
          <w:rFonts w:hint="eastAsia" w:ascii="黑体" w:hAnsi="黑体" w:eastAsia="黑体"/>
          <w:color w:val="000000"/>
          <w:kern w:val="0"/>
          <w:sz w:val="32"/>
          <w:szCs w:val="32"/>
          <w:lang w:bidi="ar"/>
        </w:rPr>
      </w:pPr>
    </w:p>
    <w:p>
      <w:pPr>
        <w:widowControl/>
        <w:jc w:val="left"/>
        <w:rPr>
          <w:rFonts w:hint="eastAsia" w:ascii="黑体" w:hAnsi="黑体" w:eastAsia="黑体"/>
          <w:color w:val="000000"/>
          <w:kern w:val="0"/>
          <w:sz w:val="32"/>
          <w:szCs w:val="32"/>
          <w:lang w:bidi="ar"/>
        </w:rPr>
      </w:pPr>
    </w:p>
    <w:p>
      <w:pPr>
        <w:widowControl/>
        <w:jc w:val="left"/>
        <w:rPr>
          <w:rFonts w:hint="eastAsia" w:ascii="黑体" w:hAnsi="黑体" w:eastAsia="黑体"/>
          <w:color w:val="000000"/>
          <w:kern w:val="0"/>
          <w:sz w:val="32"/>
          <w:szCs w:val="32"/>
          <w:lang w:bidi="ar"/>
        </w:rPr>
      </w:pPr>
    </w:p>
    <w:p>
      <w:pPr>
        <w:widowControl/>
        <w:jc w:val="left"/>
        <w:rPr>
          <w:rFonts w:hint="eastAsia" w:ascii="黑体" w:hAnsi="黑体" w:eastAsia="黑体"/>
          <w:color w:val="000000"/>
          <w:kern w:val="0"/>
          <w:sz w:val="32"/>
          <w:szCs w:val="32"/>
          <w:lang w:bidi="ar"/>
        </w:rPr>
        <w:sectPr>
          <w:pgSz w:w="16838" w:h="11906" w:orient="landscape"/>
          <w:pgMar w:top="1701" w:right="1134" w:bottom="1701" w:left="1134" w:header="851" w:footer="992" w:gutter="0"/>
          <w:cols w:space="425" w:num="1"/>
          <w:docGrid w:type="lines" w:linePitch="312" w:charSpace="0"/>
        </w:sectPr>
      </w:pPr>
    </w:p>
    <w:p>
      <w:pPr>
        <w:numPr>
          <w:ilvl w:val="0"/>
          <w:numId w:val="0"/>
        </w:numPr>
        <w:jc w:val="center"/>
        <w:rPr>
          <w:rFonts w:hint="eastAsia" w:ascii="黑体" w:hAnsi="宋体" w:eastAsia="黑体"/>
          <w:color w:val="000000"/>
          <w:kern w:val="0"/>
          <w:sz w:val="44"/>
          <w:szCs w:val="44"/>
        </w:rPr>
      </w:pPr>
      <w:r>
        <w:rPr>
          <w:rFonts w:hint="eastAsia" w:ascii="黑体" w:hAnsi="宋体" w:eastAsia="黑体"/>
          <w:color w:val="000000"/>
          <w:kern w:val="0"/>
          <w:sz w:val="44"/>
          <w:szCs w:val="44"/>
          <w:lang w:eastAsia="zh-CN"/>
        </w:rPr>
        <w:t>第四部分</w:t>
      </w:r>
      <w:r>
        <w:rPr>
          <w:rFonts w:hint="eastAsia" w:ascii="黑体" w:hAnsi="宋体" w:eastAsia="黑体"/>
          <w:color w:val="000000"/>
          <w:kern w:val="0"/>
          <w:sz w:val="44"/>
          <w:szCs w:val="44"/>
        </w:rPr>
        <w:t>专业名词解释</w:t>
      </w:r>
    </w:p>
    <w:p>
      <w:pPr>
        <w:numPr>
          <w:ilvl w:val="0"/>
          <w:numId w:val="0"/>
        </w:numPr>
        <w:jc w:val="center"/>
        <w:rPr>
          <w:rFonts w:hint="eastAsia"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调整预算数：</w:t>
      </w:r>
      <w:r>
        <w:rPr>
          <w:rFonts w:hint="eastAsia" w:ascii="仿宋_GB2312" w:hAnsi="宋体" w:eastAsia="仿宋_GB2312"/>
          <w:bCs/>
          <w:sz w:val="32"/>
          <w:szCs w:val="32"/>
          <w:highlight w:val="none"/>
        </w:rPr>
        <w:t>填列经调整后的全年预算数，包括年初预算数和预算调增调减数</w:t>
      </w:r>
      <w:r>
        <w:rPr>
          <w:rFonts w:hint="eastAsia" w:ascii="仿宋_GB2312" w:eastAsia="仿宋_GB2312"/>
          <w:bCs/>
          <w:sz w:val="32"/>
          <w:szCs w:val="32"/>
          <w:highlight w:val="none"/>
        </w:rPr>
        <w:t>，即：调整预算数＝年初预算数＋预算调增数－预算调减数</w:t>
      </w:r>
      <w:r>
        <w:rPr>
          <w:rFonts w:hint="eastAsia" w:ascii="仿宋_GB2312" w:hAnsi="宋体" w:eastAsia="仿宋_GB2312"/>
          <w:bCs/>
          <w:sz w:val="32"/>
          <w:szCs w:val="32"/>
          <w:highlight w:val="none"/>
        </w:rPr>
        <w:t>。</w:t>
      </w:r>
    </w:p>
    <w:p>
      <w:pPr>
        <w:widowControl/>
        <w:ind w:firstLine="620" w:firstLineChars="200"/>
        <w:jc w:val="left"/>
        <w:rPr>
          <w:rFonts w:hint="eastAsia" w:ascii="仿宋_GB2312" w:hAnsi="仿宋_GB2312" w:eastAsia="仿宋_GB2312" w:cs="仿宋_GB2312"/>
          <w:color w:val="000000"/>
          <w:kern w:val="0"/>
          <w:sz w:val="31"/>
          <w:szCs w:val="31"/>
          <w:highlight w:val="yellow"/>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楷体" w:hAnsi="楷体" w:eastAsia="楷体" w:cs="楷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Arial">
    <w:panose1 w:val="020B0604020202020204"/>
    <w:charset w:val="00"/>
    <w:family w:val=""/>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AC9976CA"/>
    <w:multiLevelType w:val="singleLevel"/>
    <w:tmpl w:val="AC9976C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966991"/>
    <w:rsid w:val="00CA3659"/>
    <w:rsid w:val="00D44852"/>
    <w:rsid w:val="010E3361"/>
    <w:rsid w:val="01840A76"/>
    <w:rsid w:val="019001DE"/>
    <w:rsid w:val="01D64655"/>
    <w:rsid w:val="01E73B91"/>
    <w:rsid w:val="031E193B"/>
    <w:rsid w:val="03A7089C"/>
    <w:rsid w:val="03BE233B"/>
    <w:rsid w:val="046E675A"/>
    <w:rsid w:val="047C6B9C"/>
    <w:rsid w:val="047F1934"/>
    <w:rsid w:val="04DB464C"/>
    <w:rsid w:val="05121799"/>
    <w:rsid w:val="0625422D"/>
    <w:rsid w:val="066B52AD"/>
    <w:rsid w:val="068B7849"/>
    <w:rsid w:val="071541C0"/>
    <w:rsid w:val="07292B29"/>
    <w:rsid w:val="07422AC4"/>
    <w:rsid w:val="07B61C44"/>
    <w:rsid w:val="08134E54"/>
    <w:rsid w:val="08294A95"/>
    <w:rsid w:val="08586301"/>
    <w:rsid w:val="086C1E64"/>
    <w:rsid w:val="093B360D"/>
    <w:rsid w:val="093E0634"/>
    <w:rsid w:val="0964185E"/>
    <w:rsid w:val="09AC69F8"/>
    <w:rsid w:val="09F56D6B"/>
    <w:rsid w:val="0A0A1BD2"/>
    <w:rsid w:val="0A557F81"/>
    <w:rsid w:val="0A95523D"/>
    <w:rsid w:val="0AB82800"/>
    <w:rsid w:val="0ACF0159"/>
    <w:rsid w:val="0B982E47"/>
    <w:rsid w:val="0BA7522A"/>
    <w:rsid w:val="0C202A22"/>
    <w:rsid w:val="0C2C1F1F"/>
    <w:rsid w:val="0C2D7704"/>
    <w:rsid w:val="0CC7662C"/>
    <w:rsid w:val="0D0C2BC4"/>
    <w:rsid w:val="0D9D41FB"/>
    <w:rsid w:val="0DBA6E85"/>
    <w:rsid w:val="0DC72692"/>
    <w:rsid w:val="0E2B5C83"/>
    <w:rsid w:val="0EC368FB"/>
    <w:rsid w:val="0ECE423F"/>
    <w:rsid w:val="0EDA5129"/>
    <w:rsid w:val="0EF5200E"/>
    <w:rsid w:val="10270DB1"/>
    <w:rsid w:val="102B6DF1"/>
    <w:rsid w:val="11233362"/>
    <w:rsid w:val="11547200"/>
    <w:rsid w:val="119C2ECD"/>
    <w:rsid w:val="120E784D"/>
    <w:rsid w:val="12184E79"/>
    <w:rsid w:val="1320769C"/>
    <w:rsid w:val="13753E1B"/>
    <w:rsid w:val="13801081"/>
    <w:rsid w:val="14174CED"/>
    <w:rsid w:val="15353885"/>
    <w:rsid w:val="15790998"/>
    <w:rsid w:val="15916C1F"/>
    <w:rsid w:val="16921B06"/>
    <w:rsid w:val="169C79C3"/>
    <w:rsid w:val="17435FD7"/>
    <w:rsid w:val="178E4E9E"/>
    <w:rsid w:val="17AD5863"/>
    <w:rsid w:val="18281798"/>
    <w:rsid w:val="18634A0D"/>
    <w:rsid w:val="18BC4DAB"/>
    <w:rsid w:val="18E20488"/>
    <w:rsid w:val="191A102A"/>
    <w:rsid w:val="19704925"/>
    <w:rsid w:val="19DA40E6"/>
    <w:rsid w:val="1A185655"/>
    <w:rsid w:val="1A394944"/>
    <w:rsid w:val="1A6178A4"/>
    <w:rsid w:val="1A913AE8"/>
    <w:rsid w:val="1AF22409"/>
    <w:rsid w:val="1B055B6B"/>
    <w:rsid w:val="1B641309"/>
    <w:rsid w:val="1BFD6FFF"/>
    <w:rsid w:val="1CAA2B38"/>
    <w:rsid w:val="1CC315DB"/>
    <w:rsid w:val="1D8B0C78"/>
    <w:rsid w:val="1D93136C"/>
    <w:rsid w:val="1E5A71C2"/>
    <w:rsid w:val="1E6E4C3B"/>
    <w:rsid w:val="1E711180"/>
    <w:rsid w:val="1E7D6429"/>
    <w:rsid w:val="1F1A1F49"/>
    <w:rsid w:val="1F226BC7"/>
    <w:rsid w:val="200034C5"/>
    <w:rsid w:val="20836224"/>
    <w:rsid w:val="20B96E79"/>
    <w:rsid w:val="20E506C4"/>
    <w:rsid w:val="21690C5D"/>
    <w:rsid w:val="21962BBD"/>
    <w:rsid w:val="21AA3F7A"/>
    <w:rsid w:val="220031EB"/>
    <w:rsid w:val="22551999"/>
    <w:rsid w:val="2256467C"/>
    <w:rsid w:val="22CA5E54"/>
    <w:rsid w:val="2327535B"/>
    <w:rsid w:val="235908EE"/>
    <w:rsid w:val="2359404A"/>
    <w:rsid w:val="23610FD3"/>
    <w:rsid w:val="236267D8"/>
    <w:rsid w:val="23857D2F"/>
    <w:rsid w:val="23D53A03"/>
    <w:rsid w:val="24171B10"/>
    <w:rsid w:val="24537A42"/>
    <w:rsid w:val="245918C8"/>
    <w:rsid w:val="246B06D0"/>
    <w:rsid w:val="24861FF8"/>
    <w:rsid w:val="255346A7"/>
    <w:rsid w:val="256264C3"/>
    <w:rsid w:val="25A726DA"/>
    <w:rsid w:val="25BB01F1"/>
    <w:rsid w:val="25EC1CD1"/>
    <w:rsid w:val="262C087E"/>
    <w:rsid w:val="2642696E"/>
    <w:rsid w:val="2660352B"/>
    <w:rsid w:val="26E11399"/>
    <w:rsid w:val="27345405"/>
    <w:rsid w:val="282B5638"/>
    <w:rsid w:val="287C13F1"/>
    <w:rsid w:val="28C03F87"/>
    <w:rsid w:val="28E71CD7"/>
    <w:rsid w:val="28F0255B"/>
    <w:rsid w:val="28FB2AB2"/>
    <w:rsid w:val="295415FA"/>
    <w:rsid w:val="29AF76C5"/>
    <w:rsid w:val="2A3D1911"/>
    <w:rsid w:val="2A7F5B56"/>
    <w:rsid w:val="2AD60A2E"/>
    <w:rsid w:val="2B3643B6"/>
    <w:rsid w:val="2B8A2F9F"/>
    <w:rsid w:val="2BD836AD"/>
    <w:rsid w:val="2BE86779"/>
    <w:rsid w:val="2C1E58CB"/>
    <w:rsid w:val="2C366C63"/>
    <w:rsid w:val="2C467A7F"/>
    <w:rsid w:val="2C8C54F6"/>
    <w:rsid w:val="2C8F7948"/>
    <w:rsid w:val="2CAF1108"/>
    <w:rsid w:val="2CF051FA"/>
    <w:rsid w:val="2D38229C"/>
    <w:rsid w:val="2D62741D"/>
    <w:rsid w:val="2DA368D1"/>
    <w:rsid w:val="2DDF7AEB"/>
    <w:rsid w:val="2DF854D4"/>
    <w:rsid w:val="2DF861D0"/>
    <w:rsid w:val="2EC53938"/>
    <w:rsid w:val="2F3F7267"/>
    <w:rsid w:val="2FA705E0"/>
    <w:rsid w:val="2FB81329"/>
    <w:rsid w:val="302004D3"/>
    <w:rsid w:val="30511E53"/>
    <w:rsid w:val="305D6B16"/>
    <w:rsid w:val="30DF4759"/>
    <w:rsid w:val="32370DD4"/>
    <w:rsid w:val="324878CF"/>
    <w:rsid w:val="32E651BA"/>
    <w:rsid w:val="32E85D16"/>
    <w:rsid w:val="3339709D"/>
    <w:rsid w:val="333C204A"/>
    <w:rsid w:val="339F628F"/>
    <w:rsid w:val="33B06F9D"/>
    <w:rsid w:val="33DB0714"/>
    <w:rsid w:val="34D80B5D"/>
    <w:rsid w:val="3504022C"/>
    <w:rsid w:val="350A5D93"/>
    <w:rsid w:val="35661D3C"/>
    <w:rsid w:val="364A211D"/>
    <w:rsid w:val="3669223E"/>
    <w:rsid w:val="366C12FC"/>
    <w:rsid w:val="36D3142B"/>
    <w:rsid w:val="37000267"/>
    <w:rsid w:val="371C0F4E"/>
    <w:rsid w:val="373E3750"/>
    <w:rsid w:val="37E412B8"/>
    <w:rsid w:val="385500D3"/>
    <w:rsid w:val="38BB5D7C"/>
    <w:rsid w:val="39001A3E"/>
    <w:rsid w:val="390A5D5B"/>
    <w:rsid w:val="3910409A"/>
    <w:rsid w:val="396A79DE"/>
    <w:rsid w:val="39BE5AB2"/>
    <w:rsid w:val="3A673185"/>
    <w:rsid w:val="3AB86C61"/>
    <w:rsid w:val="3AFB7F86"/>
    <w:rsid w:val="3B0C2B2C"/>
    <w:rsid w:val="3BC75680"/>
    <w:rsid w:val="3BDB6DEE"/>
    <w:rsid w:val="3BF8347B"/>
    <w:rsid w:val="3BFC6DCC"/>
    <w:rsid w:val="3C067D8D"/>
    <w:rsid w:val="3C446E8B"/>
    <w:rsid w:val="3C7A6DAB"/>
    <w:rsid w:val="3CE20683"/>
    <w:rsid w:val="3D380F19"/>
    <w:rsid w:val="3D4E2733"/>
    <w:rsid w:val="3D904069"/>
    <w:rsid w:val="3DB01CC2"/>
    <w:rsid w:val="3DB64AFF"/>
    <w:rsid w:val="3DBA4DA4"/>
    <w:rsid w:val="3E0165A6"/>
    <w:rsid w:val="3E3479B1"/>
    <w:rsid w:val="3EDF2244"/>
    <w:rsid w:val="3EE47A59"/>
    <w:rsid w:val="3FCA23EC"/>
    <w:rsid w:val="40221DA0"/>
    <w:rsid w:val="40871E38"/>
    <w:rsid w:val="40BA6E13"/>
    <w:rsid w:val="41942E54"/>
    <w:rsid w:val="424D60E4"/>
    <w:rsid w:val="42595BD1"/>
    <w:rsid w:val="42DF3ED1"/>
    <w:rsid w:val="42FA4769"/>
    <w:rsid w:val="433A1366"/>
    <w:rsid w:val="4365018F"/>
    <w:rsid w:val="437E0640"/>
    <w:rsid w:val="43BC1030"/>
    <w:rsid w:val="43BF7D37"/>
    <w:rsid w:val="43F9521F"/>
    <w:rsid w:val="4447106E"/>
    <w:rsid w:val="44786400"/>
    <w:rsid w:val="455F679E"/>
    <w:rsid w:val="4593155D"/>
    <w:rsid w:val="46226D52"/>
    <w:rsid w:val="467F6A4E"/>
    <w:rsid w:val="46F82343"/>
    <w:rsid w:val="4765183D"/>
    <w:rsid w:val="47964FBE"/>
    <w:rsid w:val="47A141F9"/>
    <w:rsid w:val="47FE09DC"/>
    <w:rsid w:val="48114ECF"/>
    <w:rsid w:val="482E2C6E"/>
    <w:rsid w:val="48F12D42"/>
    <w:rsid w:val="4909311C"/>
    <w:rsid w:val="49616AEF"/>
    <w:rsid w:val="49915349"/>
    <w:rsid w:val="49DB26F6"/>
    <w:rsid w:val="49DC1F94"/>
    <w:rsid w:val="49EA6175"/>
    <w:rsid w:val="4A1752A2"/>
    <w:rsid w:val="4A583C8E"/>
    <w:rsid w:val="4A840292"/>
    <w:rsid w:val="4AB663FF"/>
    <w:rsid w:val="4AC94221"/>
    <w:rsid w:val="4B18398F"/>
    <w:rsid w:val="4B1D404D"/>
    <w:rsid w:val="4B48174A"/>
    <w:rsid w:val="4B697E00"/>
    <w:rsid w:val="4BBB05ED"/>
    <w:rsid w:val="4BCF243C"/>
    <w:rsid w:val="4C5534DE"/>
    <w:rsid w:val="4C6F1341"/>
    <w:rsid w:val="4C8F1C6B"/>
    <w:rsid w:val="4CA03A8D"/>
    <w:rsid w:val="4D1554A7"/>
    <w:rsid w:val="4DAC3D0C"/>
    <w:rsid w:val="4DF0731B"/>
    <w:rsid w:val="4E1826EB"/>
    <w:rsid w:val="4E2E57A8"/>
    <w:rsid w:val="4EE36098"/>
    <w:rsid w:val="4F04005E"/>
    <w:rsid w:val="4F0D23BF"/>
    <w:rsid w:val="502162E1"/>
    <w:rsid w:val="50247A47"/>
    <w:rsid w:val="50446E39"/>
    <w:rsid w:val="50C46A00"/>
    <w:rsid w:val="50C62B98"/>
    <w:rsid w:val="511E0A26"/>
    <w:rsid w:val="51500985"/>
    <w:rsid w:val="51AA47B2"/>
    <w:rsid w:val="51C1525F"/>
    <w:rsid w:val="52AC7AB3"/>
    <w:rsid w:val="532511AB"/>
    <w:rsid w:val="53F90407"/>
    <w:rsid w:val="54207C4C"/>
    <w:rsid w:val="542155B4"/>
    <w:rsid w:val="54385363"/>
    <w:rsid w:val="544D3043"/>
    <w:rsid w:val="551A65C3"/>
    <w:rsid w:val="555C235D"/>
    <w:rsid w:val="55F05ABF"/>
    <w:rsid w:val="55F262BA"/>
    <w:rsid w:val="56052A53"/>
    <w:rsid w:val="561550C1"/>
    <w:rsid w:val="56820041"/>
    <w:rsid w:val="5699232D"/>
    <w:rsid w:val="56D42664"/>
    <w:rsid w:val="572016AE"/>
    <w:rsid w:val="57592B02"/>
    <w:rsid w:val="57E3761C"/>
    <w:rsid w:val="57E8609E"/>
    <w:rsid w:val="5892416C"/>
    <w:rsid w:val="58E26FD5"/>
    <w:rsid w:val="59477A05"/>
    <w:rsid w:val="596D661C"/>
    <w:rsid w:val="59836C48"/>
    <w:rsid w:val="59C246B5"/>
    <w:rsid w:val="5A610FED"/>
    <w:rsid w:val="5A7C078D"/>
    <w:rsid w:val="5AD32C36"/>
    <w:rsid w:val="5B867FBF"/>
    <w:rsid w:val="5BA5685D"/>
    <w:rsid w:val="5BFA3716"/>
    <w:rsid w:val="5C252D34"/>
    <w:rsid w:val="5C332626"/>
    <w:rsid w:val="5C4B5240"/>
    <w:rsid w:val="5C8073CA"/>
    <w:rsid w:val="5C85137D"/>
    <w:rsid w:val="5D6F5FC0"/>
    <w:rsid w:val="5D964795"/>
    <w:rsid w:val="5D9E32E0"/>
    <w:rsid w:val="5DB62A59"/>
    <w:rsid w:val="5DBC131F"/>
    <w:rsid w:val="5DF34FA9"/>
    <w:rsid w:val="5E711EDE"/>
    <w:rsid w:val="5E7E3630"/>
    <w:rsid w:val="5EB16FC0"/>
    <w:rsid w:val="5EFB4B29"/>
    <w:rsid w:val="5F25573F"/>
    <w:rsid w:val="5F2F7A41"/>
    <w:rsid w:val="5F5027A5"/>
    <w:rsid w:val="604B4D81"/>
    <w:rsid w:val="608B7DBA"/>
    <w:rsid w:val="61151502"/>
    <w:rsid w:val="6151303A"/>
    <w:rsid w:val="618A6433"/>
    <w:rsid w:val="625B2DA2"/>
    <w:rsid w:val="636A5BE2"/>
    <w:rsid w:val="64762719"/>
    <w:rsid w:val="6516448E"/>
    <w:rsid w:val="65706DA4"/>
    <w:rsid w:val="663866D8"/>
    <w:rsid w:val="66430B23"/>
    <w:rsid w:val="664C1E33"/>
    <w:rsid w:val="671E745B"/>
    <w:rsid w:val="67466E8B"/>
    <w:rsid w:val="686B47B7"/>
    <w:rsid w:val="68777ACE"/>
    <w:rsid w:val="687D7FFB"/>
    <w:rsid w:val="692B7805"/>
    <w:rsid w:val="696473D9"/>
    <w:rsid w:val="6977251D"/>
    <w:rsid w:val="697876A2"/>
    <w:rsid w:val="69A157A9"/>
    <w:rsid w:val="69B740A7"/>
    <w:rsid w:val="69D21781"/>
    <w:rsid w:val="6A1026FE"/>
    <w:rsid w:val="6A4F68E1"/>
    <w:rsid w:val="6AF21D88"/>
    <w:rsid w:val="6B1F22E6"/>
    <w:rsid w:val="6B3B79EC"/>
    <w:rsid w:val="6B82421D"/>
    <w:rsid w:val="6BE145A2"/>
    <w:rsid w:val="6C3E62F1"/>
    <w:rsid w:val="6C793D00"/>
    <w:rsid w:val="6C875E70"/>
    <w:rsid w:val="6CAD3A0C"/>
    <w:rsid w:val="6CB34C08"/>
    <w:rsid w:val="6CFE2D62"/>
    <w:rsid w:val="6D1C02B2"/>
    <w:rsid w:val="6DBA0C06"/>
    <w:rsid w:val="6EAC6681"/>
    <w:rsid w:val="6EB546C3"/>
    <w:rsid w:val="6EF87FBE"/>
    <w:rsid w:val="6F094735"/>
    <w:rsid w:val="6F32076F"/>
    <w:rsid w:val="6F4F2D6C"/>
    <w:rsid w:val="6F7E2B26"/>
    <w:rsid w:val="6F8343B0"/>
    <w:rsid w:val="6F9E0C6F"/>
    <w:rsid w:val="6FD36DE4"/>
    <w:rsid w:val="6FE860B5"/>
    <w:rsid w:val="707332EE"/>
    <w:rsid w:val="709209F8"/>
    <w:rsid w:val="70D566CD"/>
    <w:rsid w:val="70EA4662"/>
    <w:rsid w:val="71301BE6"/>
    <w:rsid w:val="71840673"/>
    <w:rsid w:val="72647864"/>
    <w:rsid w:val="72856C98"/>
    <w:rsid w:val="72CC2CB1"/>
    <w:rsid w:val="72E47E81"/>
    <w:rsid w:val="73431FE5"/>
    <w:rsid w:val="738C0260"/>
    <w:rsid w:val="747704A6"/>
    <w:rsid w:val="749701C5"/>
    <w:rsid w:val="74F620C5"/>
    <w:rsid w:val="74F94091"/>
    <w:rsid w:val="74FC5FFA"/>
    <w:rsid w:val="75162A2F"/>
    <w:rsid w:val="7594634B"/>
    <w:rsid w:val="75B86FF9"/>
    <w:rsid w:val="760A19E3"/>
    <w:rsid w:val="760D5FB4"/>
    <w:rsid w:val="762F187A"/>
    <w:rsid w:val="76301274"/>
    <w:rsid w:val="7687055C"/>
    <w:rsid w:val="76D06209"/>
    <w:rsid w:val="76D65261"/>
    <w:rsid w:val="76DF5587"/>
    <w:rsid w:val="77285EAB"/>
    <w:rsid w:val="77803F82"/>
    <w:rsid w:val="778B0394"/>
    <w:rsid w:val="77C43856"/>
    <w:rsid w:val="791066D4"/>
    <w:rsid w:val="791C4BA8"/>
    <w:rsid w:val="79861760"/>
    <w:rsid w:val="79DA500A"/>
    <w:rsid w:val="79F72693"/>
    <w:rsid w:val="7A07506E"/>
    <w:rsid w:val="7A7921D3"/>
    <w:rsid w:val="7A9354C5"/>
    <w:rsid w:val="7AE91B52"/>
    <w:rsid w:val="7B34409D"/>
    <w:rsid w:val="7B465659"/>
    <w:rsid w:val="7B50151A"/>
    <w:rsid w:val="7B6D5E4A"/>
    <w:rsid w:val="7C290650"/>
    <w:rsid w:val="7CC00C24"/>
    <w:rsid w:val="7CC21662"/>
    <w:rsid w:val="7CE52935"/>
    <w:rsid w:val="7D91393A"/>
    <w:rsid w:val="7E32087B"/>
    <w:rsid w:val="7E8C0663"/>
    <w:rsid w:val="7EED7F59"/>
    <w:rsid w:val="7F203382"/>
    <w:rsid w:val="7F6644B7"/>
    <w:rsid w:val="7F6B0353"/>
    <w:rsid w:val="7F8F0E05"/>
    <w:rsid w:val="7F9B0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黑体" w:hAnsi="宋体" w:eastAsia="黑体" w:cs="黑体"/>
      <w:color w:val="000000"/>
      <w:sz w:val="40"/>
      <w:szCs w:val="40"/>
      <w:u w:val="none"/>
    </w:rPr>
  </w:style>
  <w:style w:type="character" w:customStyle="1" w:styleId="18">
    <w:name w:val="font31"/>
    <w:basedOn w:val="8"/>
    <w:qFormat/>
    <w:uiPriority w:val="0"/>
    <w:rPr>
      <w:rFonts w:hint="eastAsia" w:ascii="宋体" w:hAnsi="宋体" w:eastAsia="宋体" w:cs="宋体"/>
      <w:color w:val="000000"/>
      <w:sz w:val="20"/>
      <w:szCs w:val="20"/>
      <w:u w:val="none"/>
    </w:rPr>
  </w:style>
  <w:style w:type="character" w:customStyle="1" w:styleId="19">
    <w:name w:val="font7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G:\2020&#24180;\&#36130;&#21153;\2019&#24180;&#20915;&#31639;&#20844;&#24320;\&#21046;&#20316;&#25554;&#20837;&#22270;&#26631;\&#20154;&#21592;&#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020&#24180;\&#36130;&#21153;\2019&#24180;&#20915;&#31639;&#20844;&#24320;\&#21046;&#20316;&#25554;&#20837;&#22270;&#26631;\&#25910;&#20837;&#25903;&#20986;&#22270;.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1.xml"/><Relationship Id="rId1" Type="http://schemas.openxmlformats.org/officeDocument/2006/relationships/oleObject" Target="file:///G:\2020&#24180;\&#36130;&#21153;\2019&#24180;&#20915;&#31639;&#20844;&#24320;\&#21046;&#20316;&#25554;&#20837;&#22270;&#26631;\&#25910;&#20837;&#25903;&#20986;&#22270;.xlsx" TargetMode="External"/></Relationships>
</file>

<file path=word/charts/_rels/chart4.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oleObject" Target="file:///G:\2020&#24180;\&#36130;&#21153;\2019&#24180;&#20915;&#31639;&#20844;&#24320;\&#21046;&#20316;&#25554;&#20837;&#22270;&#26631;\&#25910;&#20837;&#25903;&#2098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G:\2020&#24180;\&#36130;&#21153;\2019&#24180;&#20915;&#31639;&#20844;&#24320;\&#21046;&#20316;&#25554;&#20837;&#22270;&#26631;\&#25910;&#20837;&#25903;&#20986;&#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G:\2020&#24180;\&#36130;&#21153;\2019&#24180;&#20915;&#31639;&#20844;&#24320;\&#21046;&#20316;&#25554;&#20837;&#22270;&#26631;\&#25910;&#20837;&#25903;&#2098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人员情况</a:t>
            </a:r>
            <a:endParaRPr lang="zh-CN" altLang="en-US"/>
          </a:p>
        </c:rich>
      </c:tx>
      <c:layout/>
      <c:overlay val="0"/>
    </c:title>
    <c:autoTitleDeleted val="0"/>
    <c:plotArea>
      <c:layout>
        <c:manualLayout>
          <c:layoutTarget val="inner"/>
          <c:xMode val="edge"/>
          <c:yMode val="edge"/>
          <c:x val="0.301877777777778"/>
          <c:y val="0.240166666666667"/>
          <c:w val="0.396244444444444"/>
          <c:h val="0.660407407407407"/>
        </c:manualLayout>
      </c:layout>
      <c:pieChart>
        <c:varyColors val="1"/>
        <c:ser>
          <c:idx val="0"/>
          <c:order val="0"/>
          <c:explosion val="0"/>
          <c:dPt>
            <c:idx val="0"/>
            <c:bubble3D val="0"/>
          </c:dPt>
          <c:dPt>
            <c:idx val="1"/>
            <c:bubble3D val="0"/>
          </c:dPt>
          <c:dLbls>
            <c:dLbl>
              <c:idx val="0"/>
              <c:layout>
                <c:manualLayout>
                  <c:x val="-0.272354403480012"/>
                  <c:y val="0.32215734262849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其它人员</a:t>
                    </a:r>
                    <a:r>
                      <a:rPr lang="en-US" altLang="zh-CN"/>
                      <a:t>13</a:t>
                    </a:r>
                    <a:r>
                      <a:rPr lang="zh-CN" altLang="en-US"/>
                      <a:t>人</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30390200004334"/>
                  <c:y val="-0.33440024238826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实有编制人数
</a:t>
                    </a:r>
                    <a:r>
                      <a:rPr lang="en-US" altLang="zh-CN"/>
                      <a:t>5</a:t>
                    </a:r>
                    <a:r>
                      <a:rPr lang="zh-CN" altLang="en-US"/>
                      <a:t>人</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[人员图表.xlsx]Sheet1!$A$1:$A$2</c:f>
              <c:strCache>
                <c:ptCount val="2"/>
                <c:pt idx="0">
                  <c:v>实有编制人数</c:v>
                </c:pt>
                <c:pt idx="1">
                  <c:v>其它人员</c:v>
                </c:pt>
              </c:strCache>
            </c:strRef>
          </c:cat>
          <c:val>
            <c:numRef>
              <c:f>[人员图表.xlsx]Sheet1!$B$1:$B$2</c:f>
              <c:numCache>
                <c:formatCode>General</c:formatCode>
                <c:ptCount val="2"/>
                <c:pt idx="0">
                  <c:v>5</c:v>
                </c:pt>
                <c:pt idx="1">
                  <c:v>13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2020-2019</a:t>
            </a:r>
            <a:r>
              <a:rPr altLang="en-US"/>
              <a:t>收入支出对比</a:t>
            </a:r>
            <a:endParaRPr altLang="en-US"/>
          </a:p>
        </c:rich>
      </c:tx>
      <c:layout/>
      <c:overlay val="0"/>
      <c:spPr>
        <a:noFill/>
        <a:ln>
          <a:noFill/>
        </a:ln>
        <a:effectLst/>
      </c:spPr>
    </c:title>
    <c:autoTitleDeleted val="0"/>
    <c:plotArea>
      <c:layout/>
      <c:barChart>
        <c:barDir val="col"/>
        <c:grouping val="clustered"/>
        <c:varyColors val="0"/>
        <c:ser>
          <c:idx val="0"/>
          <c:order val="0"/>
          <c:tx>
            <c:strRef>
              <c:f>[收入支出图.xlsx]Sheet6!$A$8</c:f>
              <c:strCache>
                <c:ptCount val="1"/>
                <c:pt idx="0">
                  <c:v>2020年</c:v>
                </c:pt>
              </c:strCache>
            </c:strRef>
          </c:tx>
          <c:spPr>
            <a:solidFill>
              <a:schemeClr val="accent1"/>
            </a:solidFill>
            <a:ln>
              <a:noFill/>
            </a:ln>
            <a:effectLst/>
          </c:spPr>
          <c:invertIfNegative val="0"/>
          <c:dLbls>
            <c:delete val="1"/>
          </c:dLbls>
          <c:cat>
            <c:strRef>
              <c:f>[收入支出图.xlsx]Sheet6!$B$7:$C$7</c:f>
              <c:strCache>
                <c:ptCount val="2"/>
                <c:pt idx="0">
                  <c:v>收入对比</c:v>
                </c:pt>
                <c:pt idx="1">
                  <c:v>支出对比</c:v>
                </c:pt>
              </c:strCache>
            </c:strRef>
          </c:cat>
          <c:val>
            <c:numRef>
              <c:f>[收入支出图.xlsx]Sheet6!$B$8:$C$8</c:f>
              <c:numCache>
                <c:formatCode>General</c:formatCode>
                <c:ptCount val="2"/>
                <c:pt idx="0">
                  <c:v>129.08</c:v>
                </c:pt>
                <c:pt idx="1">
                  <c:v>129.08</c:v>
                </c:pt>
              </c:numCache>
            </c:numRef>
          </c:val>
        </c:ser>
        <c:ser>
          <c:idx val="1"/>
          <c:order val="1"/>
          <c:tx>
            <c:strRef>
              <c:f>[收入支出图.xlsx]Sheet6!$A$9</c:f>
              <c:strCache>
                <c:ptCount val="1"/>
                <c:pt idx="0">
                  <c:v>2019年</c:v>
                </c:pt>
              </c:strCache>
            </c:strRef>
          </c:tx>
          <c:spPr>
            <a:solidFill>
              <a:schemeClr val="tx2">
                <a:lumMod val="40000"/>
                <a:lumOff val="60000"/>
              </a:schemeClr>
            </a:solidFill>
            <a:ln>
              <a:noFill/>
            </a:ln>
            <a:effectLst/>
          </c:spPr>
          <c:invertIfNegative val="0"/>
          <c:dPt>
            <c:idx val="0"/>
            <c:invertIfNegative val="0"/>
            <c:bubble3D val="0"/>
            <c:spPr>
              <a:solidFill>
                <a:schemeClr val="accent1">
                  <a:lumMod val="40000"/>
                  <a:lumOff val="60000"/>
                </a:schemeClr>
              </a:solidFill>
              <a:ln>
                <a:noFill/>
              </a:ln>
              <a:effectLst/>
            </c:spPr>
          </c:dPt>
          <c:dPt>
            <c:idx val="1"/>
            <c:invertIfNegative val="0"/>
            <c:bubble3D val="0"/>
            <c:spPr>
              <a:solidFill>
                <a:schemeClr val="accent1">
                  <a:lumMod val="40000"/>
                  <a:lumOff val="60000"/>
                </a:schemeClr>
              </a:solidFill>
              <a:ln>
                <a:noFill/>
              </a:ln>
              <a:effectLst/>
            </c:spPr>
          </c:dPt>
          <c:dLbls>
            <c:delete val="1"/>
          </c:dLbls>
          <c:cat>
            <c:strRef>
              <c:f>[收入支出图.xlsx]Sheet6!$B$7:$C$7</c:f>
              <c:strCache>
                <c:ptCount val="2"/>
                <c:pt idx="0">
                  <c:v>收入对比</c:v>
                </c:pt>
                <c:pt idx="1">
                  <c:v>支出对比</c:v>
                </c:pt>
              </c:strCache>
            </c:strRef>
          </c:cat>
          <c:val>
            <c:numRef>
              <c:f>[收入支出图.xlsx]Sheet6!$B$9:$C$9</c:f>
              <c:numCache>
                <c:formatCode>General</c:formatCode>
                <c:ptCount val="2"/>
                <c:pt idx="0">
                  <c:v>133.04</c:v>
                </c:pt>
                <c:pt idx="1">
                  <c:v>133.04</c:v>
                </c:pt>
              </c:numCache>
            </c:numRef>
          </c:val>
        </c:ser>
        <c:dLbls>
          <c:showLegendKey val="0"/>
          <c:showVal val="0"/>
          <c:showCatName val="0"/>
          <c:showSerName val="0"/>
          <c:showPercent val="0"/>
          <c:showBubbleSize val="0"/>
        </c:dLbls>
        <c:gapWidth val="219"/>
        <c:overlap val="-27"/>
        <c:axId val="97524988"/>
        <c:axId val="510198732"/>
      </c:barChart>
      <c:catAx>
        <c:axId val="975249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0198732"/>
        <c:crosses val="autoZero"/>
        <c:auto val="1"/>
        <c:lblAlgn val="ctr"/>
        <c:lblOffset val="100"/>
        <c:noMultiLvlLbl val="0"/>
      </c:catAx>
      <c:valAx>
        <c:axId val="5101987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5249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mn-cs"/>
              </a:defRPr>
            </a:pPr>
            <a:r>
              <a:rPr lang="en-US" altLang="zh-CN"/>
              <a:t>2020</a:t>
            </a:r>
            <a:r>
              <a:rPr altLang="en-US"/>
              <a:t>年度收入</a:t>
            </a:r>
            <a:endParaRPr altLang="en-US"/>
          </a:p>
        </c:rich>
      </c:tx>
      <c:layout/>
      <c:overlay val="0"/>
      <c:spPr>
        <a:noFill/>
        <a:ln>
          <a:noFill/>
        </a:ln>
        <a:effectLst/>
      </c:spPr>
    </c:title>
    <c:autoTitleDeleted val="0"/>
    <c:plotArea>
      <c:layout/>
      <c:pieChart>
        <c:varyColors val="1"/>
        <c:ser>
          <c:idx val="0"/>
          <c:order val="0"/>
          <c:tx>
            <c:strRef>
              <c:f>[收入支出图.xlsx]Sheet3!$A$2</c:f>
              <c:strCache>
                <c:ptCount val="1"/>
                <c:pt idx="0">
                  <c:v>2020年度总收入</c:v>
                </c:pt>
              </c:strCache>
            </c:strRef>
          </c:tx>
          <c:spPr>
            <a:ln w="15875">
              <a:solidFill>
                <a:schemeClr val="bg1"/>
              </a:solidFill>
            </a:ln>
            <a:effectLst>
              <a:outerShdw blurRad="63500" sx="102000" sy="102000" algn="ctr" rotWithShape="0">
                <a:schemeClr val="bg1"/>
              </a:outerShdw>
            </a:effectLst>
          </c:spPr>
          <c:explosion val="0"/>
          <c:dPt>
            <c:idx val="0"/>
            <c:bubble3D val="0"/>
            <c:spPr>
              <a:solidFill>
                <a:srgbClr val="72C901"/>
              </a:solidFill>
              <a:ln w="15875">
                <a:solidFill>
                  <a:schemeClr val="bg1"/>
                </a:solidFill>
              </a:ln>
              <a:effectLst>
                <a:outerShdw blurRad="63500" sx="102000" sy="102000" algn="ctr" rotWithShape="0">
                  <a:schemeClr val="bg1"/>
                </a:outerShdw>
              </a:effectLst>
            </c:spPr>
          </c:dPt>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charset="-122"/>
                    <a:ea typeface="微软雅黑" panose="020B0503020204020204" charset="-122"/>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[收入支出图.xlsx]Sheet3!$B$1</c:f>
              <c:strCache>
                <c:ptCount val="1"/>
                <c:pt idx="0">
                  <c:v>2020年度总收入</c:v>
                </c:pt>
              </c:strCache>
            </c:strRef>
          </c:cat>
          <c:val>
            <c:numRef>
              <c:f>[收入支出图.xlsx]Sheet3!$B$2</c:f>
              <c:numCache>
                <c:formatCode>General</c:formatCode>
                <c:ptCount val="1"/>
                <c:pt idx="0">
                  <c:v>129.08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mn-cs"/>
            </a:defRPr>
          </a:pPr>
        </a:p>
      </c:txPr>
    </c:legend>
    <c:plotVisOnly val="1"/>
    <c:dispBlanksAs val="gap"/>
    <c:showDLblsOverMax val="0"/>
  </c:chart>
  <c:spPr>
    <a:gradFill flip="none" rotWithShape="1">
      <a:gsLst>
        <a:gs pos="50000">
          <a:srgbClr val="D5D5D5"/>
        </a:gs>
        <a:gs pos="50000">
          <a:srgbClr val="C5C5C3"/>
        </a:gs>
      </a:gsLst>
      <a:lin ang="8100000" scaled="1"/>
      <a:tileRect/>
    </a:gradFill>
    <a:ln w="9525" cap="flat" cmpd="sng" algn="ctr">
      <a:no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bg1"/>
                </a:solidFill>
                <a:latin typeface="微软雅黑" panose="020B0503020204020204" charset="-122"/>
                <a:ea typeface="微软雅黑" panose="020B0503020204020204" charset="-122"/>
                <a:cs typeface="+mn-cs"/>
              </a:defRPr>
            </a:pPr>
            <a:r>
              <a:rPr lang="en-US" altLang="zh-CN"/>
              <a:t>2020</a:t>
            </a:r>
            <a:r>
              <a:rPr altLang="en-US"/>
              <a:t>年支出情况</a:t>
            </a:r>
            <a:endParaRPr altLang="en-US"/>
          </a:p>
        </c:rich>
      </c:tx>
      <c:layout/>
      <c:overlay val="0"/>
      <c:spPr>
        <a:noFill/>
        <a:ln>
          <a:noFill/>
        </a:ln>
        <a:effectLst/>
      </c:spPr>
    </c:title>
    <c:autoTitleDeleted val="0"/>
    <c:plotArea>
      <c:layout>
        <c:manualLayout>
          <c:layoutTarget val="inner"/>
          <c:xMode val="edge"/>
          <c:yMode val="edge"/>
          <c:x val="0.307682257643062"/>
          <c:y val="0.189489751417357"/>
          <c:w val="0.391821269924223"/>
          <c:h val="0.653946794592237"/>
        </c:manualLayout>
      </c:layout>
      <c:pieChart>
        <c:varyColors val="1"/>
        <c:ser>
          <c:idx val="0"/>
          <c:order val="0"/>
          <c:spPr>
            <a:ln w="19050">
              <a:noFill/>
            </a:ln>
            <a:effectLst>
              <a:outerShdw blurRad="76200" dir="13500000" sy="23000" kx="1200000" algn="br" rotWithShape="0">
                <a:prstClr val="black">
                  <a:alpha val="20000"/>
                </a:prstClr>
              </a:outerShdw>
            </a:effectLst>
          </c:spPr>
          <c:explosion val="0"/>
          <c:dPt>
            <c:idx val="0"/>
            <c:bubble3D val="0"/>
            <c:spPr>
              <a:solidFill>
                <a:srgbClr val="F79646">
                  <a:lumMod val="60000"/>
                  <a:lumOff val="40000"/>
                </a:srgbClr>
              </a:solidFill>
              <a:ln w="76200" cap="sq">
                <a:noFill/>
                <a:miter lim="800000"/>
              </a:ln>
              <a:effectLst>
                <a:outerShdw blurRad="76200" dir="13500000" sy="23000" kx="1200000" algn="br" rotWithShape="0">
                  <a:prstClr val="black">
                    <a:alpha val="20000"/>
                  </a:prstClr>
                </a:outerShdw>
              </a:effectLst>
            </c:spPr>
          </c:dPt>
          <c:dPt>
            <c:idx val="1"/>
            <c:bubble3D val="0"/>
            <c:spPr>
              <a:solidFill>
                <a:srgbClr val="9BBB59"/>
              </a:solidFill>
              <a:ln w="50800" cap="sq">
                <a:noFill/>
                <a:miter lim="800000"/>
              </a:ln>
              <a:effectLst>
                <a:outerShdw blurRad="76200" dir="13500000" sy="23000" kx="1200000" algn="br" rotWithShape="0">
                  <a:prstClr val="black">
                    <a:alpha val="20000"/>
                  </a:prstClr>
                </a:outerShdw>
              </a:effectLst>
            </c:spPr>
          </c:dPt>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Arial" panose="020B0604020202020204" pitchFamily="7" charset="0"/>
                    <a:ea typeface="+mn-ea"/>
                    <a:cs typeface="Arial" panose="020B0604020202020204" pitchFamily="7" charset="0"/>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[收入支出图.xlsx]Sheet4!$B$1:$C$1</c:f>
              <c:strCache>
                <c:ptCount val="2"/>
                <c:pt idx="0">
                  <c:v>基本支出</c:v>
                </c:pt>
                <c:pt idx="1">
                  <c:v>项目支出</c:v>
                </c:pt>
              </c:strCache>
            </c:strRef>
          </c:cat>
          <c:val>
            <c:numRef>
              <c:f>[收入支出图.xlsx]Sheet4!$B$2:$C$2</c:f>
              <c:numCache>
                <c:formatCode>General</c:formatCode>
                <c:ptCount val="2"/>
                <c:pt idx="0">
                  <c:v>81.08</c:v>
                </c:pt>
                <c:pt idx="1">
                  <c:v>48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mn-cs"/>
            </a:defRPr>
          </a:pPr>
        </a:p>
      </c:txPr>
    </c:legend>
    <c:plotVisOnly val="1"/>
    <c:dispBlanksAs val="gap"/>
    <c:showDLblsOverMax val="0"/>
  </c:chart>
  <c:spPr>
    <a:solidFill>
      <a:sysClr val="window" lastClr="FFFFFF">
        <a:lumMod val="65000"/>
      </a:sysClr>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2020-2019</a:t>
            </a:r>
            <a:r>
              <a:rPr altLang="en-US"/>
              <a:t>收入支出对比</a:t>
            </a:r>
            <a:endParaRPr altLang="en-US"/>
          </a:p>
        </c:rich>
      </c:tx>
      <c:layout/>
      <c:overlay val="0"/>
      <c:spPr>
        <a:noFill/>
        <a:ln>
          <a:noFill/>
        </a:ln>
        <a:effectLst/>
      </c:spPr>
    </c:title>
    <c:autoTitleDeleted val="0"/>
    <c:plotArea>
      <c:layout/>
      <c:barChart>
        <c:barDir val="col"/>
        <c:grouping val="clustered"/>
        <c:varyColors val="0"/>
        <c:ser>
          <c:idx val="0"/>
          <c:order val="0"/>
          <c:tx>
            <c:strRef>
              <c:f>[收入支出图.xlsx]Sheet6!$A$8</c:f>
              <c:strCache>
                <c:ptCount val="1"/>
                <c:pt idx="0">
                  <c:v>2020年</c:v>
                </c:pt>
              </c:strCache>
            </c:strRef>
          </c:tx>
          <c:spPr>
            <a:solidFill>
              <a:schemeClr val="accent1"/>
            </a:solidFill>
            <a:ln>
              <a:noFill/>
            </a:ln>
            <a:effectLst/>
          </c:spPr>
          <c:invertIfNegative val="0"/>
          <c:dLbls>
            <c:delete val="1"/>
          </c:dLbls>
          <c:cat>
            <c:strRef>
              <c:f>[收入支出图.xlsx]Sheet6!$B$7:$C$7</c:f>
              <c:strCache>
                <c:ptCount val="2"/>
                <c:pt idx="0">
                  <c:v>收入对比</c:v>
                </c:pt>
                <c:pt idx="1">
                  <c:v>支出对比</c:v>
                </c:pt>
              </c:strCache>
            </c:strRef>
          </c:cat>
          <c:val>
            <c:numRef>
              <c:f>[收入支出图.xlsx]Sheet6!$B$8:$C$8</c:f>
              <c:numCache>
                <c:formatCode>General</c:formatCode>
                <c:ptCount val="2"/>
                <c:pt idx="0">
                  <c:v>129.08</c:v>
                </c:pt>
                <c:pt idx="1">
                  <c:v>129.08</c:v>
                </c:pt>
              </c:numCache>
            </c:numRef>
          </c:val>
        </c:ser>
        <c:ser>
          <c:idx val="1"/>
          <c:order val="1"/>
          <c:tx>
            <c:strRef>
              <c:f>[收入支出图.xlsx]Sheet6!$A$9</c:f>
              <c:strCache>
                <c:ptCount val="1"/>
                <c:pt idx="0">
                  <c:v>2019年</c:v>
                </c:pt>
              </c:strCache>
            </c:strRef>
          </c:tx>
          <c:spPr>
            <a:solidFill>
              <a:schemeClr val="tx2">
                <a:lumMod val="40000"/>
                <a:lumOff val="60000"/>
              </a:schemeClr>
            </a:solidFill>
            <a:ln>
              <a:noFill/>
            </a:ln>
            <a:effectLst/>
          </c:spPr>
          <c:invertIfNegative val="0"/>
          <c:dPt>
            <c:idx val="0"/>
            <c:invertIfNegative val="0"/>
            <c:bubble3D val="0"/>
            <c:spPr>
              <a:solidFill>
                <a:schemeClr val="accent1">
                  <a:lumMod val="40000"/>
                  <a:lumOff val="60000"/>
                </a:schemeClr>
              </a:solidFill>
              <a:ln>
                <a:noFill/>
              </a:ln>
              <a:effectLst/>
            </c:spPr>
          </c:dPt>
          <c:dPt>
            <c:idx val="1"/>
            <c:invertIfNegative val="0"/>
            <c:bubble3D val="0"/>
            <c:spPr>
              <a:solidFill>
                <a:schemeClr val="accent1">
                  <a:lumMod val="40000"/>
                  <a:lumOff val="60000"/>
                </a:schemeClr>
              </a:solidFill>
              <a:ln>
                <a:noFill/>
              </a:ln>
              <a:effectLst/>
            </c:spPr>
          </c:dPt>
          <c:dLbls>
            <c:delete val="1"/>
          </c:dLbls>
          <c:cat>
            <c:strRef>
              <c:f>[收入支出图.xlsx]Sheet6!$B$7:$C$7</c:f>
              <c:strCache>
                <c:ptCount val="2"/>
                <c:pt idx="0">
                  <c:v>收入对比</c:v>
                </c:pt>
                <c:pt idx="1">
                  <c:v>支出对比</c:v>
                </c:pt>
              </c:strCache>
            </c:strRef>
          </c:cat>
          <c:val>
            <c:numRef>
              <c:f>[收入支出图.xlsx]Sheet6!$B$9:$C$9</c:f>
              <c:numCache>
                <c:formatCode>General</c:formatCode>
                <c:ptCount val="2"/>
                <c:pt idx="0">
                  <c:v>133.04</c:v>
                </c:pt>
                <c:pt idx="1">
                  <c:v>133.04</c:v>
                </c:pt>
              </c:numCache>
            </c:numRef>
          </c:val>
        </c:ser>
        <c:dLbls>
          <c:showLegendKey val="0"/>
          <c:showVal val="0"/>
          <c:showCatName val="0"/>
          <c:showSerName val="0"/>
          <c:showPercent val="0"/>
          <c:showBubbleSize val="0"/>
        </c:dLbls>
        <c:gapWidth val="219"/>
        <c:overlap val="-27"/>
        <c:axId val="97524988"/>
        <c:axId val="510198732"/>
      </c:barChart>
      <c:catAx>
        <c:axId val="975249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0198732"/>
        <c:crosses val="autoZero"/>
        <c:auto val="1"/>
        <c:lblAlgn val="ctr"/>
        <c:lblOffset val="100"/>
        <c:noMultiLvlLbl val="0"/>
      </c:catAx>
      <c:valAx>
        <c:axId val="5101987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5249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2020-2019</a:t>
            </a:r>
            <a:r>
              <a:rPr altLang="en-US"/>
              <a:t>年财政拨款支出</a:t>
            </a:r>
            <a:endParaRPr altLang="en-US"/>
          </a:p>
        </c:rich>
      </c:tx>
      <c:layout/>
      <c:overlay val="0"/>
      <c:spPr>
        <a:noFill/>
        <a:ln>
          <a:noFill/>
        </a:ln>
        <a:effectLst/>
      </c:spPr>
    </c:title>
    <c:autoTitleDeleted val="0"/>
    <c:plotArea>
      <c:layout>
        <c:manualLayout>
          <c:layoutTarget val="inner"/>
          <c:xMode val="edge"/>
          <c:yMode val="edge"/>
          <c:x val="0.107523720432981"/>
          <c:y val="0.201942397856664"/>
          <c:w val="0.769798209274355"/>
          <c:h val="0.679816923420406"/>
        </c:manualLayout>
      </c:layout>
      <c:barChart>
        <c:barDir val="col"/>
        <c:grouping val="clustered"/>
        <c:varyColors val="0"/>
        <c:ser>
          <c:idx val="0"/>
          <c:order val="0"/>
          <c:tx>
            <c:strRef>
              <c:f>[收入支出图.xlsx]Sheet5!$A$2</c:f>
              <c:strCache>
                <c:ptCount val="1"/>
                <c:pt idx="0">
                  <c:v>支出对比</c:v>
                </c:pt>
              </c:strCache>
            </c:strRef>
          </c:tx>
          <c:spPr>
            <a:solidFill>
              <a:schemeClr val="accent1"/>
            </a:solidFill>
            <a:ln>
              <a:noFill/>
            </a:ln>
            <a:effectLst/>
          </c:spPr>
          <c:invertIfNegative val="0"/>
          <c:dLbls>
            <c:delete val="1"/>
          </c:dLbls>
          <c:cat>
            <c:strRef>
              <c:f>[收入支出图.xlsx]Sheet5!$B$1:$C$1</c:f>
              <c:strCache>
                <c:ptCount val="2"/>
                <c:pt idx="0">
                  <c:v>2020年</c:v>
                </c:pt>
                <c:pt idx="1">
                  <c:v>2019年</c:v>
                </c:pt>
              </c:strCache>
            </c:strRef>
          </c:cat>
          <c:val>
            <c:numRef>
              <c:f>[收入支出图.xlsx]Sheet5!$B$2:$C$2</c:f>
              <c:numCache>
                <c:formatCode>General</c:formatCode>
                <c:ptCount val="2"/>
                <c:pt idx="0">
                  <c:v>129.08</c:v>
                </c:pt>
                <c:pt idx="1">
                  <c:v>133.04</c:v>
                </c:pt>
              </c:numCache>
            </c:numRef>
          </c:val>
        </c:ser>
        <c:dLbls>
          <c:showLegendKey val="0"/>
          <c:showVal val="0"/>
          <c:showCatName val="0"/>
          <c:showSerName val="0"/>
          <c:showPercent val="0"/>
          <c:showBubbleSize val="0"/>
        </c:dLbls>
        <c:gapWidth val="219"/>
        <c:overlap val="-27"/>
        <c:axId val="776599962"/>
        <c:axId val="415815931"/>
      </c:barChart>
      <c:catAx>
        <c:axId val="77659996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5815931"/>
        <c:crosses val="autoZero"/>
        <c:auto val="1"/>
        <c:lblAlgn val="ctr"/>
        <c:lblOffset val="100"/>
        <c:noMultiLvlLbl val="0"/>
      </c:catAx>
      <c:valAx>
        <c:axId val="4158159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659996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Administrator</cp:lastModifiedBy>
  <cp:lastPrinted>2021-10-26T06:36:00Z</cp:lastPrinted>
  <dcterms:modified xsi:type="dcterms:W3CDTF">2021-11-12T03:41:15Z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C59B3CA2EF5540999361023A2665CAB7</vt:lpwstr>
  </property>
</Properties>
</file>