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rFonts w:hint="eastAsia"/>
          <w:sz w:val="36"/>
          <w:szCs w:val="36"/>
        </w:rPr>
      </w:pPr>
    </w:p>
    <w:p>
      <w:pPr>
        <w:pStyle w:val="6"/>
        <w:shd w:val="clear" w:color="auto" w:fill="FFFFFF"/>
        <w:spacing w:before="0" w:beforeAutospacing="0" w:after="0" w:afterAutospacing="0" w:line="520" w:lineRule="exact"/>
        <w:jc w:val="center"/>
        <w:rPr>
          <w:rStyle w:val="10"/>
          <w:rFonts w:hint="eastAsia" w:ascii="方正小标宋简体" w:hAnsi="方正小标宋简体" w:eastAsia="方正小标宋简体" w:cs="方正小标宋简体"/>
          <w:sz w:val="44"/>
          <w:szCs w:val="44"/>
          <w:lang w:eastAsia="zh-CN"/>
        </w:rPr>
      </w:pPr>
      <w:r>
        <w:rPr>
          <w:rStyle w:val="10"/>
          <w:rFonts w:hint="eastAsia" w:ascii="方正小标宋简体" w:hAnsi="方正小标宋简体" w:eastAsia="方正小标宋简体" w:cs="方正小标宋简体"/>
          <w:sz w:val="44"/>
          <w:szCs w:val="44"/>
          <w:lang w:eastAsia="zh-CN"/>
        </w:rPr>
        <w:t>西安市阎良区文化市场执法队</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lang w:eastAsia="zh-CN"/>
        </w:rPr>
        <w:t>2020年</w:t>
      </w:r>
      <w:r>
        <w:rPr>
          <w:rStyle w:val="10"/>
          <w:rFonts w:hint="eastAsia" w:ascii="方正小标宋简体" w:hAnsi="方正小标宋简体" w:eastAsia="方正小标宋简体" w:cs="方正小标宋简体"/>
          <w:color w:val="000000"/>
          <w:sz w:val="44"/>
          <w:szCs w:val="44"/>
        </w:rPr>
        <w:t>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bookmarkStart w:id="4" w:name="_GoBack"/>
    </w:p>
    <w:bookmarkEnd w:id="4"/>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rPr>
          <w:rFonts w:hint="eastAsia" w:asciiTheme="minorEastAsia" w:hAnsiTheme="minorEastAsia" w:eastAsiaTheme="minorEastAsia" w:cstheme="minorEastAsia"/>
          <w:b/>
          <w:bCs/>
          <w:sz w:val="32"/>
          <w:szCs w:val="32"/>
        </w:rPr>
      </w:pPr>
    </w:p>
    <w:p>
      <w:pPr>
        <w:spacing w:line="400" w:lineRule="exact"/>
        <w:rPr>
          <w:rFonts w:hint="eastAsia" w:asciiTheme="minorEastAsia" w:hAnsiTheme="minorEastAsia" w:eastAsiaTheme="minorEastAsia" w:cstheme="minorEastAsia"/>
          <w:b/>
          <w:bCs/>
          <w:sz w:val="32"/>
          <w:szCs w:val="32"/>
        </w:rPr>
      </w:pPr>
    </w:p>
    <w:p>
      <w:pPr>
        <w:spacing w:line="400" w:lineRule="exact"/>
        <w:rPr>
          <w:rFonts w:hint="eastAsia" w:asciiTheme="minorEastAsia" w:hAnsiTheme="minorEastAsia" w:eastAsiaTheme="minorEastAsia" w:cstheme="minorEastAsia"/>
          <w:b/>
          <w:bCs/>
          <w:sz w:val="32"/>
          <w:szCs w:val="32"/>
        </w:rPr>
      </w:pPr>
    </w:p>
    <w:p>
      <w:pPr>
        <w:spacing w:line="400" w:lineRule="exact"/>
        <w:rPr>
          <w:rFonts w:hint="eastAsia" w:asciiTheme="minorEastAsia" w:hAnsiTheme="minorEastAsia" w:eastAsiaTheme="minorEastAsia" w:cstheme="minorEastAsia"/>
          <w:b/>
          <w:bCs/>
          <w:sz w:val="32"/>
          <w:szCs w:val="32"/>
        </w:rPr>
      </w:pPr>
    </w:p>
    <w:p>
      <w:pPr>
        <w:spacing w:line="400" w:lineRule="exact"/>
        <w:rPr>
          <w:rFonts w:hint="eastAsia" w:asciiTheme="minorEastAsia" w:hAnsiTheme="minorEastAsia" w:eastAsiaTheme="minorEastAsia" w:cstheme="minorEastAsia"/>
          <w:b/>
          <w:bCs/>
          <w:sz w:val="32"/>
          <w:szCs w:val="32"/>
        </w:rPr>
      </w:pPr>
    </w:p>
    <w:p>
      <w:pPr>
        <w:spacing w:line="400" w:lineRule="exact"/>
        <w:ind w:firstLine="2249" w:firstLineChars="700"/>
        <w:jc w:val="both"/>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both"/>
        <w:rPr>
          <w:rFonts w:hint="eastAsia" w:asciiTheme="minorEastAsia" w:hAnsiTheme="minorEastAsia" w:eastAsiaTheme="minorEastAsia" w:cstheme="minorEastAsia"/>
          <w:b/>
          <w:bCs/>
          <w:sz w:val="32"/>
          <w:szCs w:val="32"/>
          <w:highlight w:val="yellow"/>
        </w:rPr>
      </w:pPr>
    </w:p>
    <w:p>
      <w:pPr>
        <w:spacing w:line="400" w:lineRule="exact"/>
        <w:ind w:firstLine="2088" w:firstLineChars="650"/>
        <w:jc w:val="both"/>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范江江</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主要职能: </w:t>
      </w:r>
      <w:r>
        <w:rPr>
          <w:rFonts w:hint="eastAsia" w:ascii="仿宋_GB2312" w:hAnsi="仿宋" w:eastAsia="仿宋_GB2312"/>
          <w:sz w:val="32"/>
          <w:szCs w:val="32"/>
          <w:lang w:eastAsia="zh-CN"/>
        </w:rPr>
        <w:t>西安市阎良区</w:t>
      </w:r>
      <w:r>
        <w:rPr>
          <w:rFonts w:hint="eastAsia" w:ascii="仿宋_GB2312" w:hAnsi="仿宋" w:eastAsia="仿宋_GB2312"/>
          <w:sz w:val="32"/>
          <w:szCs w:val="32"/>
        </w:rPr>
        <w:t>阎良区文化市场执法队为阎良区文化和旅游体育局委托执法，主要职能是：弘扬先进文化，促进文化市场健康发展。依法监督检查各类文化、体育、文物、旅游市场的经营活动；负责全区文物保护和巡查、扫黄、打非工作；依法查处各类盗版侵权行为、违法安装地面卫星接收设备等；文化经营场所安全管理和不安全隐患的检查、协调整治；相关人员的教育、培训等。</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0" w:firstLineChars="300"/>
        <w:jc w:val="left"/>
        <w:textAlignment w:val="auto"/>
        <w:outlineLvl w:val="9"/>
        <w:rPr>
          <w:rFonts w:hint="eastAsia" w:ascii="楷体" w:hAnsi="楷体" w:eastAsia="楷体" w:cs="楷体"/>
          <w:b/>
          <w:bCs/>
          <w:color w:val="000000"/>
          <w:kern w:val="0"/>
          <w:sz w:val="32"/>
          <w:szCs w:val="32"/>
          <w:lang w:bidi="ar"/>
        </w:rPr>
      </w:pPr>
      <w:r>
        <w:rPr>
          <w:rFonts w:hint="eastAsia" w:ascii="仿宋_GB2312" w:hAnsi="仿宋" w:eastAsia="仿宋_GB2312"/>
          <w:sz w:val="32"/>
          <w:szCs w:val="32"/>
        </w:rPr>
        <w:t>机构情况：阎良区文化市场执法队成立于2005年，隶属区文化和旅游局局领导，业务上接受市文化市场行政执法总队的指导，为财政全额拨款科级参公事业单位。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Cs w:val="32"/>
        </w:rPr>
        <w:t>纳入20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278" w:type="dxa"/>
            <w:vAlign w:val="center"/>
          </w:tcPr>
          <w:p>
            <w:pPr>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西安市阎良区文化市场执法队（本级）</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底，</w:t>
      </w:r>
      <w:r>
        <w:rPr>
          <w:rFonts w:hint="eastAsia" w:ascii="仿宋_GB2312" w:hAnsi="仿宋_GB2312" w:eastAsia="仿宋_GB2312" w:cs="仿宋_GB2312"/>
          <w:szCs w:val="32"/>
        </w:rPr>
        <w:t>本部门人员编制</w:t>
      </w:r>
      <w:r>
        <w:rPr>
          <w:rFonts w:hint="eastAsia" w:ascii="仿宋_GB2312" w:hAnsi="仿宋_GB2312" w:eastAsia="仿宋_GB2312" w:cs="仿宋_GB2312"/>
          <w:szCs w:val="32"/>
          <w:lang w:val="en-US" w:eastAsia="zh-CN"/>
        </w:rPr>
        <w:t>15</w:t>
      </w:r>
      <w:r>
        <w:rPr>
          <w:rFonts w:hint="eastAsia" w:ascii="仿宋_GB2312" w:hAnsi="仿宋_GB2312" w:eastAsia="仿宋_GB2312" w:cs="仿宋_GB2312"/>
          <w:szCs w:val="32"/>
        </w:rPr>
        <w:t>人，其中事业编制</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人；实有人员</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人，其中事业</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人。单位管理的离退休人员</w:t>
      </w:r>
      <w:r>
        <w:rPr>
          <w:rFonts w:ascii="仿宋_GB2312" w:hAnsi="仿宋_GB2312" w:eastAsia="仿宋_GB2312" w:cs="仿宋_GB2312"/>
          <w:szCs w:val="32"/>
        </w:rPr>
        <w:t>1</w:t>
      </w:r>
      <w:r>
        <w:rPr>
          <w:rFonts w:hint="eastAsia" w:ascii="仿宋_GB2312" w:hAnsi="仿宋_GB2312" w:eastAsia="仿宋_GB2312" w:cs="仿宋_GB2312"/>
          <w:szCs w:val="32"/>
        </w:rPr>
        <w:t>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编制人数</w:t>
            </w:r>
          </w:p>
        </w:tc>
        <w:tc>
          <w:tcPr>
            <w:tcW w:w="4262" w:type="dxa"/>
            <w:gridSpan w:val="2"/>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实有人数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行政人数</w:t>
            </w:r>
          </w:p>
        </w:tc>
        <w:tc>
          <w:tcPr>
            <w:tcW w:w="2130" w:type="dxa"/>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事业人数</w:t>
            </w:r>
          </w:p>
        </w:tc>
        <w:tc>
          <w:tcPr>
            <w:tcW w:w="2131" w:type="dxa"/>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行政人数</w:t>
            </w:r>
          </w:p>
        </w:tc>
        <w:tc>
          <w:tcPr>
            <w:tcW w:w="2131" w:type="dxa"/>
          </w:tcPr>
          <w:p>
            <w:pPr>
              <w:spacing w:line="560" w:lineRule="exact"/>
              <w:jc w:val="center"/>
              <w:rPr>
                <w:rFonts w:ascii="仿宋_GB2312" w:hAnsi="仿宋_GB2312" w:eastAsia="仿宋_GB2312" w:cs="仿宋_GB2312"/>
                <w:szCs w:val="32"/>
              </w:rPr>
            </w:pPr>
            <w:r>
              <w:rPr>
                <w:rFonts w:ascii="仿宋_GB2312" w:hAnsi="仿宋_GB2312" w:eastAsia="仿宋_GB2312" w:cs="仿宋_GB2312"/>
                <w:szCs w:val="32"/>
              </w:rPr>
              <w:t>事业人数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仿宋_GB2312" w:hAnsi="仿宋_GB2312" w:eastAsia="仿宋_GB2312" w:cs="仿宋_GB2312"/>
                <w:szCs w:val="32"/>
              </w:rPr>
            </w:pPr>
            <w:r>
              <w:rPr>
                <w:rFonts w:hint="eastAsia" w:ascii="仿宋_GB2312" w:hAnsi="仿宋_GB2312" w:eastAsia="仿宋_GB2312" w:cs="仿宋_GB2312"/>
                <w:szCs w:val="32"/>
              </w:rPr>
              <w:t>0</w:t>
            </w:r>
          </w:p>
        </w:tc>
        <w:tc>
          <w:tcPr>
            <w:tcW w:w="2130" w:type="dxa"/>
          </w:tcPr>
          <w:p>
            <w:pPr>
              <w:spacing w:line="560" w:lineRule="exact"/>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15</w:t>
            </w:r>
          </w:p>
        </w:tc>
        <w:tc>
          <w:tcPr>
            <w:tcW w:w="2131" w:type="dxa"/>
          </w:tcPr>
          <w:p>
            <w:pPr>
              <w:spacing w:line="560" w:lineRule="exact"/>
              <w:jc w:val="center"/>
              <w:rPr>
                <w:rFonts w:ascii="仿宋_GB2312" w:hAnsi="仿宋_GB2312" w:eastAsia="仿宋_GB2312" w:cs="仿宋_GB2312"/>
                <w:szCs w:val="32"/>
              </w:rPr>
            </w:pPr>
            <w:r>
              <w:rPr>
                <w:rFonts w:hint="eastAsia" w:ascii="仿宋_GB2312" w:hAnsi="仿宋_GB2312" w:eastAsia="仿宋_GB2312" w:cs="仿宋_GB2312"/>
                <w:szCs w:val="32"/>
              </w:rPr>
              <w:t>0</w:t>
            </w:r>
          </w:p>
        </w:tc>
        <w:tc>
          <w:tcPr>
            <w:tcW w:w="2131" w:type="dxa"/>
          </w:tcPr>
          <w:p>
            <w:pPr>
              <w:spacing w:line="560" w:lineRule="exact"/>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6</w:t>
            </w:r>
          </w:p>
        </w:tc>
      </w:tr>
    </w:tbl>
    <w:p>
      <w:pPr>
        <w:spacing w:line="560" w:lineRule="exact"/>
        <w:ind w:firstLine="640" w:firstLineChars="200"/>
        <w:rPr>
          <w:rFonts w:hint="eastAsia" w:ascii="仿宋_GB2312" w:hAnsi="仿宋_GB2312" w:eastAsia="仿宋_GB2312" w:cs="仿宋_GB2312"/>
          <w:szCs w:val="32"/>
          <w:lang w:eastAsia="zh-CN"/>
        </w:rPr>
      </w:pPr>
    </w:p>
    <w:p>
      <w:pPr>
        <w:spacing w:line="240" w:lineRule="auto"/>
        <w:ind w:firstLine="640" w:firstLineChars="200"/>
        <w:jc w:val="lef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drawing>
          <wp:inline distT="0" distB="0" distL="114300" distR="114300">
            <wp:extent cx="5265420" cy="4294505"/>
            <wp:effectExtent l="0" t="0" r="11430" b="10795"/>
            <wp:docPr id="4" name="图片 4" descr="微信图片_6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666666"/>
                    <pic:cNvPicPr>
                      <a:picLocks noChangeAspect="1"/>
                    </pic:cNvPicPr>
                  </pic:nvPicPr>
                  <pic:blipFill>
                    <a:blip r:embed="rId6"/>
                    <a:stretch>
                      <a:fillRect/>
                    </a:stretch>
                  </pic:blipFill>
                  <pic:spPr>
                    <a:xfrm>
                      <a:off x="0" y="0"/>
                      <a:ext cx="5265420" cy="4294505"/>
                    </a:xfrm>
                    <a:prstGeom prst="rect">
                      <a:avLst/>
                    </a:prstGeom>
                  </pic:spPr>
                </pic:pic>
              </a:graphicData>
            </a:graphic>
          </wp:inline>
        </w:drawing>
      </w:r>
    </w:p>
    <w:p>
      <w:pPr>
        <w:spacing w:line="560" w:lineRule="exact"/>
        <w:ind w:firstLine="640" w:firstLineChars="200"/>
        <w:rPr>
          <w:rFonts w:hint="eastAsia" w:ascii="仿宋_GB2312" w:hAnsi="仿宋_GB2312" w:eastAsia="仿宋_GB2312" w:cs="仿宋_GB2312"/>
          <w:szCs w:val="32"/>
          <w:lang w:eastAsia="zh-CN"/>
        </w:rPr>
      </w:pPr>
    </w:p>
    <w:p>
      <w:pPr>
        <w:spacing w:line="560" w:lineRule="exact"/>
        <w:ind w:firstLine="640" w:firstLineChars="200"/>
        <w:rPr>
          <w:rFonts w:hint="eastAsia" w:ascii="仿宋_GB2312" w:hAnsi="仿宋_GB2312" w:eastAsia="仿宋_GB2312" w:cs="仿宋_GB2312"/>
          <w:szCs w:val="32"/>
          <w:lang w:eastAsia="zh-CN"/>
        </w:rPr>
      </w:pPr>
    </w:p>
    <w:p>
      <w:pPr>
        <w:spacing w:line="560" w:lineRule="exact"/>
        <w:ind w:firstLine="640" w:firstLineChars="200"/>
        <w:rPr>
          <w:rFonts w:hint="eastAsia" w:ascii="仿宋_GB2312" w:hAnsi="仿宋_GB2312" w:eastAsia="仿宋_GB2312" w:cs="仿宋_GB2312"/>
          <w:szCs w:val="32"/>
          <w:lang w:eastAsia="zh-CN"/>
        </w:rPr>
      </w:pPr>
    </w:p>
    <w:p>
      <w:pPr>
        <w:spacing w:line="560" w:lineRule="exact"/>
        <w:ind w:firstLine="640" w:firstLineChars="200"/>
        <w:rPr>
          <w:rFonts w:hint="eastAsia" w:ascii="仿宋_GB2312" w:hAnsi="仿宋_GB2312" w:eastAsia="仿宋_GB2312" w:cs="仿宋_GB2312"/>
          <w:szCs w:val="32"/>
          <w:lang w:eastAsia="zh-CN"/>
        </w:rPr>
      </w:pPr>
    </w:p>
    <w:p>
      <w:pPr>
        <w:spacing w:line="560" w:lineRule="exact"/>
        <w:ind w:firstLine="640" w:firstLineChars="200"/>
        <w:rPr>
          <w:rFonts w:hint="eastAsia" w:ascii="仿宋_GB2312" w:hAnsi="仿宋_GB2312" w:eastAsia="仿宋_GB2312" w:cs="仿宋_GB2312"/>
          <w:szCs w:val="32"/>
          <w:lang w:eastAsia="zh-CN"/>
        </w:rPr>
      </w:pPr>
    </w:p>
    <w:p>
      <w:pPr>
        <w:spacing w:line="560" w:lineRule="exact"/>
        <w:ind w:firstLine="640" w:firstLineChars="200"/>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ind w:firstLine="880" w:firstLineChars="200"/>
        <w:jc w:val="both"/>
        <w:rPr>
          <w:rFonts w:ascii="黑体" w:hAnsi="宋体" w:eastAsia="黑体"/>
          <w:color w:val="000000"/>
          <w:kern w:val="0"/>
          <w:sz w:val="44"/>
          <w:szCs w:val="44"/>
        </w:rPr>
      </w:pPr>
    </w:p>
    <w:p>
      <w:pPr>
        <w:widowControl/>
        <w:ind w:firstLine="880" w:firstLineChars="200"/>
        <w:jc w:val="both"/>
        <w:rPr>
          <w:rFonts w:ascii="黑体" w:hAnsi="宋体" w:eastAsia="黑体"/>
          <w:color w:val="000000"/>
          <w:kern w:val="0"/>
          <w:sz w:val="44"/>
          <w:szCs w:val="44"/>
        </w:rPr>
      </w:pPr>
    </w:p>
    <w:p>
      <w:pPr>
        <w:widowControl/>
        <w:ind w:firstLine="880" w:firstLineChars="200"/>
        <w:jc w:val="both"/>
        <w:rPr>
          <w:rFonts w:ascii="黑体" w:hAnsi="宋体" w:eastAsia="黑体"/>
          <w:color w:val="000000"/>
          <w:kern w:val="0"/>
          <w:sz w:val="44"/>
          <w:szCs w:val="44"/>
        </w:rPr>
      </w:pPr>
    </w:p>
    <w:p>
      <w:pPr>
        <w:widowControl/>
        <w:ind w:firstLine="880" w:firstLineChars="200"/>
        <w:jc w:val="both"/>
        <w:rPr>
          <w:rFonts w:ascii="黑体" w:hAnsi="宋体" w:eastAsia="黑体"/>
          <w:color w:val="000000"/>
          <w:kern w:val="0"/>
          <w:sz w:val="44"/>
          <w:szCs w:val="44"/>
        </w:rPr>
      </w:pPr>
    </w:p>
    <w:p>
      <w:pPr>
        <w:widowControl/>
        <w:ind w:firstLine="880" w:firstLineChars="200"/>
        <w:jc w:val="both"/>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本单位没有</w:t>
            </w:r>
            <w:r>
              <w:rPr>
                <w:rFonts w:hint="eastAsia" w:ascii="宋体" w:hAnsi="宋体" w:cs="宋体"/>
                <w:color w:val="000000"/>
                <w:kern w:val="0"/>
                <w:sz w:val="21"/>
                <w:szCs w:val="21"/>
              </w:rPr>
              <w:t>政府性基金预算财政拨款收入</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本单位没有</w:t>
            </w:r>
            <w:r>
              <w:rPr>
                <w:rFonts w:hint="eastAsia" w:ascii="宋体" w:hAnsi="宋体" w:cs="宋体"/>
                <w:color w:val="000000"/>
                <w:kern w:val="0"/>
                <w:sz w:val="21"/>
                <w:szCs w:val="21"/>
                <w:lang w:eastAsia="zh-CN"/>
              </w:rPr>
              <w:t>国有资本经营预算财政拨款</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hint="eastAsia" w:ascii="宋体" w:hAnsi="宋体" w:eastAsia="宋体" w:cs="宋体"/>
          <w:b/>
          <w:bCs/>
          <w:sz w:val="21"/>
          <w:szCs w:val="21"/>
        </w:rPr>
      </w:pPr>
    </w:p>
    <w:p>
      <w:pPr>
        <w:rPr>
          <w:rFonts w:ascii="宋体" w:hAnsi="宋体" w:eastAsia="宋体" w:cs="宋体"/>
          <w:b/>
          <w:bCs/>
          <w:sz w:val="21"/>
          <w:szCs w:val="21"/>
        </w:rPr>
      </w:pPr>
      <w:r>
        <w:rPr>
          <w:rFonts w:hint="eastAsia" w:ascii="宋体" w:hAnsi="宋体" w:eastAsia="宋体" w:cs="宋体"/>
          <w:b/>
          <w:bCs/>
          <w:sz w:val="21"/>
          <w:szCs w:val="21"/>
        </w:rPr>
        <w:t xml:space="preserve">编制部门：西安市阎良区文化市场执法队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69.16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69.16</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编制部门：西安市阎良区文化市场执法队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69.19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63.28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63.28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58.33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58.33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2070112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文化和旅游市场管理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4.95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4.65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4.65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4.65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147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0"/>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bl>
    <w:p>
      <w:pPr>
        <w:widowControl/>
        <w:ind w:left="420" w:hanging="420" w:hangingChars="200"/>
        <w:jc w:val="center"/>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pPr>
    </w:p>
    <w:p>
      <w:pPr>
        <w:jc w:val="center"/>
      </w:pPr>
    </w:p>
    <w:p>
      <w:pPr>
        <w:jc w:val="center"/>
      </w:pPr>
    </w:p>
    <w:p>
      <w:pPr>
        <w:jc w:val="cente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48"/>
          <w:szCs w:val="48"/>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公开03表编制部门：西安市阎良区文化市场执法队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66.16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sz w:val="21"/>
                <w:szCs w:val="21"/>
              </w:rPr>
            </w:pPr>
            <w:r>
              <w:rPr>
                <w:rFonts w:hint="eastAsia" w:cs="Arial"/>
                <w:color w:val="000000"/>
                <w:sz w:val="22"/>
                <w:szCs w:val="22"/>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58.33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58.33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2070112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文化和旅游市场管理</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934"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编制部门：西安市阎良区文化市场执法队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hAnsi="宋体" w:eastAsia="宋体" w:cs="宋体"/>
                <w:color w:val="000000"/>
                <w:sz w:val="21"/>
                <w:szCs w:val="21"/>
                <w:lang w:val="en-US" w:eastAsia="zh-CN"/>
              </w:rPr>
            </w:pPr>
            <w:r>
              <w:rPr>
                <w:rFonts w:hint="eastAsia" w:cs="Arial"/>
                <w:color w:val="000000"/>
                <w:sz w:val="22"/>
                <w:szCs w:val="22"/>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cs="Arial"/>
                <w:color w:val="000000"/>
                <w:sz w:val="22"/>
                <w:szCs w:val="22"/>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63.27</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63.27</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2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jc w:val="left"/>
              <w:rPr>
                <w:rFonts w:ascii="宋体" w:hAnsi="宋体" w:eastAsia="宋体" w:cs="宋体"/>
                <w:color w:val="000000"/>
                <w:kern w:val="0"/>
                <w:sz w:val="21"/>
                <w:szCs w:val="21"/>
              </w:rPr>
            </w:pPr>
            <w:r>
              <w:rPr>
                <w:rFonts w:hint="eastAsia" w:cs="Arial"/>
                <w:color w:val="000000"/>
                <w:sz w:val="22"/>
                <w:szCs w:val="22"/>
              </w:rPr>
              <w:t>0.00</w:t>
            </w:r>
          </w:p>
        </w:tc>
        <w:tc>
          <w:tcPr>
            <w:tcW w:w="994"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8"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7"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jc w:val="left"/>
              <w:rPr>
                <w:rFonts w:ascii="宋体" w:hAnsi="宋体" w:eastAsia="宋体" w:cs="宋体"/>
                <w:color w:val="000000"/>
                <w:kern w:val="0"/>
                <w:sz w:val="21"/>
                <w:szCs w:val="21"/>
              </w:rPr>
            </w:pPr>
            <w:r>
              <w:rPr>
                <w:rFonts w:hint="eastAsia" w:cs="Arial"/>
                <w:color w:val="000000"/>
                <w:sz w:val="22"/>
                <w:szCs w:val="22"/>
              </w:rPr>
              <w:t>0.00</w:t>
            </w:r>
          </w:p>
        </w:tc>
        <w:tc>
          <w:tcPr>
            <w:tcW w:w="994"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8"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7"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1"/>
                <w:szCs w:val="21"/>
              </w:rPr>
            </w:pPr>
            <w:r>
              <w:rPr>
                <w:rFonts w:hint="eastAsia" w:cs="Arial"/>
                <w:color w:val="000000"/>
                <w:sz w:val="22"/>
                <w:szCs w:val="22"/>
              </w:rPr>
              <w:t>0.00</w:t>
            </w:r>
          </w:p>
        </w:tc>
        <w:tc>
          <w:tcPr>
            <w:tcW w:w="994"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8"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7" w:type="dxa"/>
            <w:tcBorders>
              <w:top w:val="single" w:color="000000" w:sz="4" w:space="0"/>
              <w:bottom w:val="single" w:color="000000" w:sz="4" w:space="0"/>
              <w:right w:val="single" w:color="000000" w:sz="4" w:space="0"/>
            </w:tcBorders>
            <w:vAlign w:val="center"/>
          </w:tcPr>
          <w:p>
            <w:pPr>
              <w:widowControl/>
              <w:jc w:val="left"/>
              <w:rPr>
                <w:rFonts w:ascii="宋体" w:hAnsi="宋体" w:eastAsia="宋体" w:cs="宋体"/>
                <w:b/>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jc w:val="left"/>
              <w:rPr>
                <w:rFonts w:ascii="宋体" w:hAnsi="宋体" w:eastAsia="宋体" w:cs="宋体"/>
                <w:color w:val="000000"/>
                <w:kern w:val="0"/>
                <w:sz w:val="21"/>
                <w:szCs w:val="21"/>
              </w:rPr>
            </w:pPr>
            <w:r>
              <w:rPr>
                <w:rFonts w:hint="eastAsia" w:cs="Arial"/>
                <w:color w:val="000000"/>
                <w:sz w:val="22"/>
                <w:szCs w:val="22"/>
              </w:rPr>
              <w:t>0.00</w:t>
            </w:r>
          </w:p>
        </w:tc>
        <w:tc>
          <w:tcPr>
            <w:tcW w:w="994"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8"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c>
          <w:tcPr>
            <w:tcW w:w="887" w:type="dxa"/>
            <w:tcBorders>
              <w:top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r>
              <w:rPr>
                <w:rFonts w:hint="eastAsia" w:cs="Arial"/>
                <w:color w:val="000000"/>
                <w:sz w:val="22"/>
                <w:szCs w:val="22"/>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hint="eastAsia" w:ascii="宋体" w:hAnsi="宋体" w:eastAsia="宋体" w:cs="宋体"/>
          <w:b/>
          <w:bCs/>
          <w:sz w:val="21"/>
          <w:szCs w:val="21"/>
        </w:rPr>
      </w:pPr>
      <w:r>
        <w:rPr>
          <w:rFonts w:hint="eastAsia" w:ascii="宋体" w:hAnsi="宋体" w:eastAsia="宋体" w:cs="宋体"/>
          <w:b/>
          <w:bCs/>
          <w:sz w:val="21"/>
          <w:szCs w:val="21"/>
        </w:rPr>
        <w:t>编制部门：西安市阎良区文化市场执法队                            金额单位：万元</w:t>
      </w:r>
    </w:p>
    <w:tbl>
      <w:tblPr>
        <w:tblStyle w:val="7"/>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sz w:val="21"/>
                <w:szCs w:val="21"/>
              </w:rPr>
            </w:pPr>
            <w:r>
              <w:rPr>
                <w:rFonts w:hint="eastAsia" w:ascii="宋体" w:hAnsi="宋体" w:eastAsia="宋体" w:cs="宋体"/>
                <w:b w:val="0"/>
                <w:bCs/>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69.16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sz w:val="21"/>
                <w:szCs w:val="21"/>
              </w:rPr>
            </w:pPr>
            <w:r>
              <w:rPr>
                <w:rFonts w:hint="eastAsia" w:ascii="宋体" w:hAnsi="宋体" w:eastAsia="宋体" w:cs="宋体"/>
                <w:b w:val="0"/>
                <w:bCs/>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69.16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69.16</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年末财政拨款</w:t>
            </w:r>
          </w:p>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69.16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69.16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69.16</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kern w:val="0"/>
                <w:sz w:val="21"/>
                <w:szCs w:val="21"/>
              </w:rPr>
            </w:pPr>
            <w:r>
              <w:rPr>
                <w:rFonts w:hint="eastAsia" w:cs="Arial"/>
                <w:b w:val="0"/>
                <w:bCs/>
                <w:color w:val="000000"/>
                <w:sz w:val="22"/>
                <w:szCs w:val="22"/>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hint="eastAsia" w:ascii="宋体" w:hAnsi="宋体" w:eastAsia="宋体" w:cs="宋体"/>
          <w:b/>
          <w:bCs/>
          <w:szCs w:val="32"/>
          <w:highlight w:val="none"/>
        </w:rPr>
      </w:pPr>
    </w:p>
    <w:p>
      <w:pPr>
        <w:ind w:firstLine="643" w:firstLineChars="200"/>
        <w:jc w:val="both"/>
        <w:rPr>
          <w:rFonts w:hint="eastAsia" w:ascii="宋体" w:hAnsi="宋体" w:eastAsia="宋体" w:cs="宋体"/>
          <w:b/>
          <w:bCs/>
          <w:szCs w:val="32"/>
          <w:highlight w:val="none"/>
        </w:rPr>
      </w:pPr>
      <w:r>
        <w:rPr>
          <w:rFonts w:hint="eastAsia" w:ascii="宋体" w:hAnsi="宋体" w:eastAsia="宋体" w:cs="宋体"/>
          <w:b/>
          <w:bCs/>
          <w:szCs w:val="32"/>
          <w:highlight w:val="none"/>
        </w:rPr>
        <w:t>一般公共预算财政拨款支出决算表（按功能分类科目）</w:t>
      </w:r>
    </w:p>
    <w:p>
      <w:pPr>
        <w:ind w:firstLine="643" w:firstLineChars="200"/>
        <w:jc w:val="both"/>
        <w:rPr>
          <w:rFonts w:hint="eastAsia" w:ascii="宋体" w:hAnsi="宋体" w:eastAsia="宋体" w:cs="宋体"/>
          <w:b/>
          <w:bCs/>
          <w:szCs w:val="32"/>
          <w:highlight w:val="none"/>
        </w:rPr>
      </w:pPr>
    </w:p>
    <w:p>
      <w:pPr>
        <w:ind w:left="7379" w:hanging="7379" w:hangingChars="3500"/>
        <w:rPr>
          <w:rFonts w:ascii="宋体" w:hAnsi="宋体" w:eastAsia="宋体" w:cs="宋体"/>
          <w:b/>
          <w:bCs/>
          <w:sz w:val="21"/>
          <w:szCs w:val="21"/>
        </w:rPr>
      </w:pPr>
      <w:r>
        <w:rPr>
          <w:rFonts w:hint="eastAsia" w:ascii="宋体" w:hAnsi="宋体" w:eastAsia="宋体" w:cs="宋体"/>
          <w:b/>
          <w:bCs/>
          <w:sz w:val="21"/>
          <w:szCs w:val="21"/>
        </w:rPr>
        <w:t>编制部门：西安市阎良区文化市场执法队                       金额单位：万元                                                                   公开05表</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69.16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66.16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61.24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sz w:val="21"/>
                <w:szCs w:val="21"/>
              </w:rPr>
            </w:pPr>
            <w:r>
              <w:rPr>
                <w:rFonts w:hint="eastAsia" w:cs="Arial"/>
                <w:color w:val="000000"/>
                <w:sz w:val="22"/>
                <w:szCs w:val="22"/>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55.35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63.28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55.35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58.33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58.33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3.16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2070112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文化和旅游市场管理</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cs="Arial"/>
                <w:color w:val="000000"/>
                <w:sz w:val="22"/>
                <w:szCs w:val="22"/>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
      <w:pPr>
        <w:jc w:val="center"/>
        <w:rPr>
          <w:rFonts w:hint="eastAsia"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hint="eastAsia" w:ascii="宋体" w:hAnsi="宋体" w:eastAsia="宋体" w:cs="宋体"/>
          <w:b/>
          <w:bCs/>
          <w:sz w:val="21"/>
          <w:szCs w:val="21"/>
        </w:rPr>
      </w:pPr>
    </w:p>
    <w:p>
      <w:pPr>
        <w:rPr>
          <w:rFonts w:ascii="宋体" w:hAnsi="宋体" w:eastAsia="宋体" w:cs="宋体"/>
          <w:b/>
          <w:bCs/>
          <w:sz w:val="21"/>
          <w:szCs w:val="21"/>
        </w:rPr>
      </w:pPr>
      <w:r>
        <w:rPr>
          <w:rFonts w:hint="eastAsia" w:ascii="宋体" w:hAnsi="宋体" w:eastAsia="宋体" w:cs="宋体"/>
          <w:b/>
          <w:bCs/>
          <w:sz w:val="21"/>
          <w:szCs w:val="21"/>
        </w:rPr>
        <w:t>编制部门：西安市阎良区文化市场执法队                        金额单位：万元</w:t>
      </w:r>
    </w:p>
    <w:p>
      <w:pPr>
        <w:ind w:firstLine="7168" w:firstLineChars="3400"/>
        <w:jc w:val="both"/>
        <w:rPr>
          <w:rFonts w:ascii="宋体" w:hAnsi="宋体" w:eastAsia="宋体" w:cs="宋体"/>
          <w:b/>
          <w:bCs/>
          <w:sz w:val="21"/>
          <w:szCs w:val="21"/>
        </w:rPr>
      </w:pPr>
      <w:r>
        <w:rPr>
          <w:rFonts w:hint="eastAsia" w:ascii="宋体" w:hAnsi="宋体" w:eastAsia="宋体" w:cs="宋体"/>
          <w:b/>
          <w:bCs/>
          <w:sz w:val="21"/>
          <w:szCs w:val="21"/>
        </w:rPr>
        <w:t>公开06表</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66.16</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61.24</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4.92</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sz w:val="21"/>
                <w:szCs w:val="21"/>
              </w:rPr>
            </w:pPr>
            <w:r>
              <w:rPr>
                <w:rFonts w:hint="eastAsia" w:cs="Arial"/>
                <w:color w:val="000000"/>
                <w:sz w:val="22"/>
                <w:szCs w:val="22"/>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61.22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61.24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18.39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18.39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14.26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9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9.41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9.41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8.87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30199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其他工资福利支出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0.73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eastAsia="宋体" w:cs="Arial"/>
                <w:color w:val="000000"/>
                <w:sz w:val="22"/>
                <w:szCs w:val="22"/>
                <w:lang w:val="en-US" w:eastAsia="zh-CN"/>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方正仿宋简体" w:cs="宋体"/>
                <w:color w:val="000000"/>
                <w:sz w:val="21"/>
                <w:szCs w:val="21"/>
                <w:lang w:val="en-US" w:eastAsia="zh-CN"/>
              </w:rPr>
            </w:pPr>
            <w:r>
              <w:rPr>
                <w:rFonts w:hint="eastAsia" w:cs="Arial"/>
                <w:color w:val="000000"/>
                <w:sz w:val="22"/>
                <w:szCs w:val="22"/>
                <w:lang w:eastAsia="zh-CN"/>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编制部门：西安市阎良区文化市场执法队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color w:val="000000" w:themeColor="text1"/>
          <w:szCs w:val="32"/>
          <w14:textFill>
            <w14:solidFill>
              <w14:schemeClr w14:val="tx1"/>
            </w14:solidFill>
          </w14:textFill>
        </w:rPr>
      </w:pPr>
      <w:r>
        <w:rPr>
          <w:rFonts w:hint="eastAsia" w:ascii="宋体" w:hAnsi="宋体" w:eastAsia="宋体" w:cs="宋体"/>
          <w:b/>
          <w:bCs/>
          <w:color w:val="000000" w:themeColor="text1"/>
          <w:szCs w:val="32"/>
          <w14:textFill>
            <w14:solidFill>
              <w14:schemeClr w14:val="tx1"/>
            </w14:solidFill>
          </w14:textFill>
        </w:rPr>
        <w:t>政府性基金预算财政拨款收入支出决算表</w:t>
      </w:r>
    </w:p>
    <w:p>
      <w:pPr>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公开08表</w:t>
      </w:r>
    </w:p>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编制部门：</w:t>
      </w:r>
      <w:r>
        <w:rPr>
          <w:rFonts w:hint="eastAsia" w:ascii="宋体" w:hAnsi="宋体" w:eastAsia="宋体" w:cs="宋体"/>
          <w:b/>
          <w:bCs/>
          <w:sz w:val="21"/>
          <w:szCs w:val="21"/>
        </w:rPr>
        <w:t>西安市阎良区文化市场执法队</w:t>
      </w: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 xml:space="preserve"> 金额单位：万元                           </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本年收入</w:t>
            </w:r>
          </w:p>
        </w:tc>
        <w:tc>
          <w:tcPr>
            <w:tcW w:w="300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合计</w:t>
            </w:r>
          </w:p>
        </w:tc>
        <w:tc>
          <w:tcPr>
            <w:tcW w:w="1049"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b/>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r>
    </w:tbl>
    <w:p>
      <w:pPr>
        <w:widowControl/>
        <w:ind w:left="420" w:hanging="420" w:hangingChars="200"/>
        <w:jc w:val="left"/>
        <w:rPr>
          <w:rFonts w:eastAsia="宋体" w:cs="黑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注：本表反映部门本年度政府性基金预算财政拨款收入、支出及结转和结余情况。</w:t>
      </w:r>
      <w:r>
        <w:rPr>
          <w:rFonts w:hint="eastAsia" w:ascii="宋体" w:hAnsi="宋体" w:eastAsia="宋体" w:cs="宋体"/>
          <w:color w:val="000000" w:themeColor="text1"/>
          <w:kern w:val="0"/>
          <w:sz w:val="21"/>
          <w:szCs w:val="21"/>
          <w14:textFill>
            <w14:solidFill>
              <w14:schemeClr w14:val="tx1"/>
            </w14:solidFill>
          </w14:textFill>
        </w:rPr>
        <w:t>本表金额转换为万元时，因四舍五入可能存在尾差。</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eastAsia="宋体" w:cs="宋体"/>
          <w:b/>
          <w:bCs/>
          <w:color w:val="000000" w:themeColor="text1"/>
          <w:szCs w:val="32"/>
          <w14:textFill>
            <w14:solidFill>
              <w14:schemeClr w14:val="tx1"/>
            </w14:solidFill>
          </w14:textFill>
        </w:rPr>
      </w:pPr>
      <w:r>
        <w:rPr>
          <w:rFonts w:hint="eastAsia" w:ascii="宋体" w:hAnsi="宋体" w:eastAsia="宋体" w:cs="宋体"/>
          <w:b/>
          <w:bCs/>
          <w:color w:val="000000" w:themeColor="text1"/>
          <w:szCs w:val="32"/>
          <w14:textFill>
            <w14:solidFill>
              <w14:schemeClr w14:val="tx1"/>
            </w14:solidFill>
          </w14:textFill>
        </w:rPr>
        <w:t>国有资本经营预算财政拨款支出决算表</w:t>
      </w:r>
    </w:p>
    <w:p>
      <w:pPr>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公开09表</w:t>
      </w:r>
    </w:p>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编制部门：</w:t>
      </w:r>
      <w:r>
        <w:rPr>
          <w:rFonts w:hint="eastAsia" w:ascii="宋体" w:hAnsi="宋体" w:eastAsia="宋体" w:cs="宋体"/>
          <w:b/>
          <w:bCs/>
          <w:sz w:val="21"/>
          <w:szCs w:val="21"/>
        </w:rPr>
        <w:t>西安市阎良区文化市场执法队</w:t>
      </w:r>
      <w:r>
        <w:rPr>
          <w:rFonts w:hint="eastAsia" w:ascii="宋体" w:hAnsi="宋体" w:eastAsia="宋体" w:cs="宋体"/>
          <w:b/>
          <w:bCs/>
          <w:color w:val="000000" w:themeColor="text1"/>
          <w:sz w:val="21"/>
          <w:szCs w:val="21"/>
          <w14:textFill>
            <w14:solidFill>
              <w14:schemeClr w14:val="tx1"/>
            </w14:solidFill>
          </w14:textFill>
        </w:rPr>
        <w:t xml:space="preserve">                           金额单位：万元                     </w:t>
      </w:r>
    </w:p>
    <w:tbl>
      <w:tblPr>
        <w:tblStyle w:val="7"/>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项    目</w:t>
            </w:r>
          </w:p>
        </w:tc>
        <w:tc>
          <w:tcPr>
            <w:tcW w:w="428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功能分类</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b/>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14:textFill>
                  <w14:solidFill>
                    <w14:schemeClr w14:val="tx1"/>
                  </w14:solidFill>
                </w14:textFill>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14:textFill>
                  <w14:solidFill>
                    <w14:schemeClr w14:val="tx1"/>
                  </w14:solidFill>
                </w14:textFill>
              </w:rPr>
            </w:pPr>
          </w:p>
        </w:tc>
      </w:tr>
    </w:tbl>
    <w:p>
      <w:pPr>
        <w:widowControl/>
        <w:ind w:left="420" w:hanging="420" w:hangingChars="200"/>
        <w:jc w:val="left"/>
        <w:rPr>
          <w:rFonts w:eastAsia="宋体" w:cs="黑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注：本表反映部门本年度国有资本经营预算财政拨款支出情况。</w:t>
      </w:r>
      <w:r>
        <w:rPr>
          <w:rFonts w:hint="eastAsia" w:ascii="宋体" w:hAnsi="宋体" w:eastAsia="宋体" w:cs="宋体"/>
          <w:color w:val="000000" w:themeColor="text1"/>
          <w:kern w:val="0"/>
          <w:sz w:val="21"/>
          <w:szCs w:val="21"/>
          <w14:textFill>
            <w14:solidFill>
              <w14:schemeClr w14:val="tx1"/>
            </w14:solidFill>
          </w14:textFill>
        </w:rPr>
        <w:t>本表金额转换为万元时，因四舍五入可能存在尾差。</w:t>
      </w:r>
    </w:p>
    <w:p>
      <w:pPr>
        <w:jc w:val="center"/>
        <w:rPr>
          <w:rFonts w:ascii="黑体" w:hAnsi="宋体" w:eastAsia="黑体"/>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p>
    <w:p/>
    <w:p/>
    <w:p/>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widowControl/>
        <w:spacing w:line="560" w:lineRule="exact"/>
        <w:ind w:firstLine="640" w:firstLineChars="200"/>
        <w:jc w:val="left"/>
        <w:rPr>
          <w:rFonts w:hint="eastAsia" w:ascii="仿宋_GB2312" w:hAnsi="仿宋" w:eastAsia="仿宋_GB2312"/>
          <w:szCs w:val="32"/>
          <w:lang w:val="en-US" w:eastAsia="zh-CN"/>
        </w:rPr>
      </w:pPr>
      <w:r>
        <w:rPr>
          <w:rFonts w:hint="eastAsia" w:ascii="仿宋_GB2312" w:hAnsi="仿宋" w:eastAsia="仿宋_GB2312"/>
          <w:szCs w:val="32"/>
          <w:lang w:val="en-US" w:eastAsia="zh-CN"/>
        </w:rPr>
        <w:t>2020</w:t>
      </w:r>
      <w:r>
        <w:rPr>
          <w:rFonts w:hint="eastAsia" w:ascii="仿宋_GB2312" w:hAnsi="仿宋" w:eastAsia="仿宋_GB2312"/>
          <w:szCs w:val="32"/>
        </w:rPr>
        <w:t>年度收入总体情况及比上年增长</w:t>
      </w:r>
      <w:r>
        <w:rPr>
          <w:rFonts w:hint="eastAsia" w:ascii="仿宋_GB2312" w:hAnsi="仿宋" w:eastAsia="仿宋_GB2312"/>
          <w:szCs w:val="32"/>
          <w:lang w:val="en-US" w:eastAsia="zh-CN"/>
        </w:rPr>
        <w:t>15216.4</w:t>
      </w:r>
      <w:r>
        <w:rPr>
          <w:rFonts w:ascii="仿宋_GB2312" w:hAnsi="仿宋" w:eastAsia="仿宋_GB2312"/>
          <w:szCs w:val="32"/>
        </w:rPr>
        <w:t>元</w:t>
      </w:r>
      <w:r>
        <w:rPr>
          <w:rFonts w:hint="eastAsia" w:ascii="仿宋_GB2312" w:hAnsi="仿宋" w:eastAsia="仿宋_GB2312"/>
          <w:szCs w:val="32"/>
        </w:rPr>
        <w:t>。</w:t>
      </w:r>
      <w:r>
        <w:rPr>
          <w:rFonts w:hint="eastAsia" w:ascii="仿宋_GB2312" w:hAnsi="仿宋" w:eastAsia="仿宋_GB2312"/>
          <w:szCs w:val="32"/>
          <w:lang w:eastAsia="zh-CN"/>
        </w:rPr>
        <w:t>增幅</w:t>
      </w:r>
      <w:r>
        <w:rPr>
          <w:rFonts w:hint="eastAsia" w:ascii="仿宋_GB2312" w:hAnsi="仿宋" w:eastAsia="仿宋_GB2312"/>
          <w:szCs w:val="32"/>
          <w:lang w:val="en-US" w:eastAsia="zh-CN"/>
        </w:rPr>
        <w:t>1.02%。</w:t>
      </w:r>
    </w:p>
    <w:p>
      <w:pPr>
        <w:widowControl/>
        <w:spacing w:line="560" w:lineRule="exact"/>
        <w:ind w:firstLine="640" w:firstLineChars="200"/>
        <w:jc w:val="left"/>
        <w:rPr>
          <w:rFonts w:hint="eastAsia" w:ascii="仿宋_GB2312" w:hAnsi="仿宋" w:eastAsia="仿宋_GB2312"/>
          <w:szCs w:val="32"/>
          <w:lang w:val="en-US" w:eastAsia="zh-CN"/>
        </w:rPr>
      </w:pPr>
      <w:r>
        <w:rPr>
          <w:rFonts w:hint="eastAsia" w:ascii="仿宋_GB2312" w:hAnsi="仿宋" w:eastAsia="仿宋_GB2312"/>
          <w:szCs w:val="32"/>
          <w:lang w:val="en-US" w:eastAsia="zh-CN"/>
        </w:rPr>
        <w:t>2020</w:t>
      </w:r>
      <w:r>
        <w:rPr>
          <w:rFonts w:hint="eastAsia" w:ascii="仿宋_GB2312" w:hAnsi="仿宋" w:eastAsia="仿宋_GB2312"/>
          <w:szCs w:val="32"/>
        </w:rPr>
        <w:t>度年支出总体情况及比上年增长</w:t>
      </w:r>
      <w:r>
        <w:rPr>
          <w:rFonts w:hint="eastAsia" w:ascii="仿宋_GB2312" w:hAnsi="仿宋" w:eastAsia="仿宋_GB2312"/>
          <w:szCs w:val="32"/>
          <w:lang w:val="en-US" w:eastAsia="zh-CN"/>
        </w:rPr>
        <w:t>15216.4</w:t>
      </w:r>
      <w:r>
        <w:rPr>
          <w:rFonts w:ascii="仿宋_GB2312" w:hAnsi="仿宋" w:eastAsia="仿宋_GB2312"/>
          <w:szCs w:val="32"/>
        </w:rPr>
        <w:t>元</w:t>
      </w:r>
      <w:r>
        <w:rPr>
          <w:rFonts w:hint="eastAsia" w:ascii="仿宋_GB2312" w:hAnsi="仿宋" w:eastAsia="仿宋_GB2312"/>
          <w:szCs w:val="32"/>
        </w:rPr>
        <w:t>。</w:t>
      </w:r>
      <w:r>
        <w:rPr>
          <w:rFonts w:hint="eastAsia" w:ascii="仿宋_GB2312" w:hAnsi="仿宋" w:eastAsia="仿宋_GB2312"/>
          <w:szCs w:val="32"/>
          <w:lang w:eastAsia="zh-CN"/>
        </w:rPr>
        <w:t>增幅</w:t>
      </w:r>
      <w:r>
        <w:rPr>
          <w:rFonts w:hint="eastAsia" w:ascii="仿宋_GB2312" w:hAnsi="仿宋" w:eastAsia="仿宋_GB2312"/>
          <w:szCs w:val="32"/>
          <w:lang w:val="en-US" w:eastAsia="zh-CN"/>
        </w:rPr>
        <w:t>1.02%。</w:t>
      </w:r>
    </w:p>
    <w:p>
      <w:pPr>
        <w:widowControl/>
        <w:spacing w:line="560" w:lineRule="exact"/>
        <w:ind w:firstLine="640" w:firstLineChars="200"/>
        <w:jc w:val="left"/>
        <w:rPr>
          <w:rFonts w:ascii="仿宋_GB2312" w:hAnsi="仿宋" w:eastAsia="仿宋_GB2312"/>
          <w:szCs w:val="32"/>
        </w:rPr>
      </w:pPr>
    </w:p>
    <w:tbl>
      <w:tblPr>
        <w:tblStyle w:val="7"/>
        <w:tblW w:w="7791" w:type="dxa"/>
        <w:jc w:val="center"/>
        <w:tblLayout w:type="autofit"/>
        <w:tblCellMar>
          <w:top w:w="0" w:type="dxa"/>
          <w:left w:w="108" w:type="dxa"/>
          <w:bottom w:w="0" w:type="dxa"/>
          <w:right w:w="108" w:type="dxa"/>
        </w:tblCellMar>
      </w:tblPr>
      <w:tblGrid>
        <w:gridCol w:w="1764"/>
        <w:gridCol w:w="1527"/>
        <w:gridCol w:w="1646"/>
        <w:gridCol w:w="1410"/>
        <w:gridCol w:w="1444"/>
      </w:tblGrid>
      <w:tr>
        <w:tblPrEx>
          <w:tblCellMar>
            <w:top w:w="0" w:type="dxa"/>
            <w:left w:w="108" w:type="dxa"/>
            <w:bottom w:w="0" w:type="dxa"/>
            <w:right w:w="108" w:type="dxa"/>
          </w:tblCellMar>
        </w:tblPrEx>
        <w:trPr>
          <w:trHeight w:val="366" w:hRule="atLeast"/>
          <w:jc w:val="center"/>
        </w:trPr>
        <w:tc>
          <w:tcPr>
            <w:tcW w:w="1764" w:type="dxa"/>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p>
        </w:tc>
        <w:tc>
          <w:tcPr>
            <w:tcW w:w="1527"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r>
              <w:rPr>
                <w:rFonts w:ascii="宋体" w:hAnsi="宋体" w:eastAsia="宋体" w:cs="宋体"/>
                <w:color w:val="000000"/>
                <w:kern w:val="0"/>
                <w:sz w:val="20"/>
              </w:rPr>
              <w:t>0</w:t>
            </w:r>
            <w:r>
              <w:rPr>
                <w:rFonts w:hint="eastAsia" w:ascii="宋体" w:hAnsi="宋体" w:eastAsia="宋体" w:cs="宋体"/>
                <w:color w:val="000000"/>
                <w:kern w:val="0"/>
                <w:sz w:val="20"/>
                <w:lang w:val="en-US" w:eastAsia="zh-CN"/>
              </w:rPr>
              <w:t>20</w:t>
            </w:r>
            <w:r>
              <w:rPr>
                <w:rFonts w:ascii="宋体" w:hAnsi="宋体" w:eastAsia="宋体" w:cs="宋体"/>
                <w:color w:val="000000"/>
                <w:kern w:val="0"/>
                <w:sz w:val="20"/>
              </w:rPr>
              <w:t>年</w:t>
            </w:r>
          </w:p>
        </w:tc>
        <w:tc>
          <w:tcPr>
            <w:tcW w:w="164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2019</w:t>
            </w:r>
            <w:r>
              <w:rPr>
                <w:rFonts w:ascii="宋体" w:hAnsi="宋体" w:eastAsia="宋体" w:cs="宋体"/>
                <w:color w:val="000000"/>
                <w:kern w:val="0"/>
                <w:sz w:val="20"/>
              </w:rPr>
              <w:t>年</w:t>
            </w:r>
          </w:p>
        </w:tc>
        <w:tc>
          <w:tcPr>
            <w:tcW w:w="1410"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比上年增减</w:t>
            </w:r>
          </w:p>
        </w:tc>
        <w:tc>
          <w:tcPr>
            <w:tcW w:w="144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增减％</w:t>
            </w:r>
          </w:p>
        </w:tc>
      </w:tr>
      <w:tr>
        <w:tblPrEx>
          <w:tblCellMar>
            <w:top w:w="0" w:type="dxa"/>
            <w:left w:w="108" w:type="dxa"/>
            <w:bottom w:w="0" w:type="dxa"/>
            <w:right w:w="108" w:type="dxa"/>
          </w:tblCellMar>
        </w:tblPrEx>
        <w:trPr>
          <w:trHeight w:val="228" w:hRule="atLeast"/>
          <w:jc w:val="center"/>
        </w:trPr>
        <w:tc>
          <w:tcPr>
            <w:tcW w:w="176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收入</w:t>
            </w:r>
          </w:p>
        </w:tc>
        <w:tc>
          <w:tcPr>
            <w:tcW w:w="1527"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690000.16</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674,783.76</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15216.4</w:t>
            </w:r>
          </w:p>
        </w:tc>
        <w:tc>
          <w:tcPr>
            <w:tcW w:w="1444"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1.02</w:t>
            </w:r>
          </w:p>
        </w:tc>
      </w:tr>
      <w:tr>
        <w:tblPrEx>
          <w:tblCellMar>
            <w:top w:w="0" w:type="dxa"/>
            <w:left w:w="108" w:type="dxa"/>
            <w:bottom w:w="0" w:type="dxa"/>
            <w:right w:w="108" w:type="dxa"/>
          </w:tblCellMar>
        </w:tblPrEx>
        <w:trPr>
          <w:trHeight w:val="228" w:hRule="atLeast"/>
          <w:jc w:val="center"/>
        </w:trPr>
        <w:tc>
          <w:tcPr>
            <w:tcW w:w="176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支出</w:t>
            </w:r>
          </w:p>
        </w:tc>
        <w:tc>
          <w:tcPr>
            <w:tcW w:w="152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690000.16</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674,783.76</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15216.4</w:t>
            </w:r>
          </w:p>
        </w:tc>
        <w:tc>
          <w:tcPr>
            <w:tcW w:w="1444"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1.02</w:t>
            </w:r>
          </w:p>
        </w:tc>
      </w:tr>
    </w:tbl>
    <w:p>
      <w:pPr>
        <w:widowControl/>
        <w:ind w:firstLine="640" w:firstLineChars="200"/>
        <w:jc w:val="left"/>
        <w:rPr>
          <w:rFonts w:hint="eastAsia" w:ascii="仿宋_GB2312" w:hAnsi="仿宋" w:eastAsia="仿宋_GB2312"/>
          <w:szCs w:val="32"/>
          <w:lang w:eastAsia="zh-CN"/>
        </w:rPr>
      </w:pPr>
    </w:p>
    <w:p>
      <w:pPr>
        <w:widowControl/>
        <w:jc w:val="left"/>
        <w:rPr>
          <w:rFonts w:hint="eastAsia" w:ascii="仿宋_GB2312" w:hAnsi="仿宋" w:eastAsia="仿宋_GB2312"/>
          <w:szCs w:val="32"/>
          <w:lang w:eastAsia="zh-CN"/>
        </w:rPr>
      </w:pPr>
      <w:r>
        <w:rPr>
          <w:rFonts w:hint="eastAsia" w:ascii="仿宋_GB2312" w:hAnsi="仿宋" w:eastAsia="仿宋_GB231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示例：</w:t>
      </w:r>
      <w:r>
        <w:rPr>
          <w:rFonts w:hint="eastAsia" w:ascii="仿宋_GB2312" w:hAnsi="宋体" w:eastAsia="仿宋_GB2312" w:cs="仿宋_GB2312"/>
          <w:color w:val="000000"/>
          <w:kern w:val="0"/>
          <w:szCs w:val="32"/>
          <w:lang w:val="en-US" w:eastAsia="zh-CN" w:bidi="ar"/>
        </w:rPr>
        <w:t>2020</w:t>
      </w:r>
      <w:r>
        <w:rPr>
          <w:rFonts w:ascii="仿宋_GB2312" w:hAnsi="宋体" w:eastAsia="仿宋_GB2312" w:cs="仿宋_GB2312"/>
          <w:color w:val="000000"/>
          <w:kern w:val="0"/>
          <w:szCs w:val="32"/>
          <w:lang w:bidi="ar"/>
        </w:rPr>
        <w:t>年</w:t>
      </w:r>
      <w:r>
        <w:rPr>
          <w:rFonts w:hint="eastAsia" w:ascii="仿宋_GB2312" w:hAnsi="仿宋" w:eastAsia="仿宋_GB2312"/>
          <w:szCs w:val="32"/>
        </w:rPr>
        <w:t>度</w:t>
      </w:r>
      <w:r>
        <w:rPr>
          <w:rFonts w:ascii="仿宋_GB2312" w:hAnsi="宋体" w:eastAsia="仿宋_GB2312" w:cs="仿宋_GB2312"/>
          <w:color w:val="000000"/>
          <w:kern w:val="0"/>
          <w:szCs w:val="32"/>
          <w:lang w:bidi="ar"/>
        </w:rPr>
        <w:t>收入合计</w:t>
      </w:r>
      <w:r>
        <w:rPr>
          <w:rFonts w:hint="eastAsia" w:ascii="仿宋_GB2312" w:hAnsi="宋体" w:eastAsia="仿宋_GB2312" w:cs="仿宋_GB2312"/>
          <w:color w:val="000000"/>
          <w:kern w:val="0"/>
          <w:szCs w:val="32"/>
          <w:lang w:val="en-US" w:eastAsia="zh-CN" w:bidi="ar"/>
        </w:rPr>
        <w:t>69.16</w:t>
      </w:r>
      <w:r>
        <w:rPr>
          <w:rFonts w:ascii="仿宋_GB2312" w:hAnsi="宋体" w:eastAsia="仿宋_GB2312" w:cs="仿宋_GB2312"/>
          <w:color w:val="000000"/>
          <w:kern w:val="0"/>
          <w:szCs w:val="32"/>
          <w:lang w:bidi="ar"/>
        </w:rPr>
        <w:t>万元，其中：财政拨款收入</w:t>
      </w:r>
      <w:r>
        <w:rPr>
          <w:rFonts w:hint="eastAsia" w:ascii="仿宋_GB2312" w:hAnsi="宋体" w:eastAsia="仿宋_GB2312" w:cs="仿宋_GB2312"/>
          <w:color w:val="000000"/>
          <w:kern w:val="0"/>
          <w:szCs w:val="32"/>
          <w:lang w:val="en-US" w:eastAsia="zh-CN" w:bidi="ar"/>
        </w:rPr>
        <w:t>69.16</w:t>
      </w:r>
      <w:r>
        <w:rPr>
          <w:rFonts w:ascii="仿宋_GB2312" w:hAnsi="宋体" w:eastAsia="仿宋_GB2312" w:cs="仿宋_GB2312"/>
          <w:color w:val="000000"/>
          <w:kern w:val="0"/>
          <w:szCs w:val="32"/>
          <w:lang w:bidi="ar"/>
        </w:rPr>
        <w:t>万元，占100%</w:t>
      </w:r>
      <w:r>
        <w:rPr>
          <w:rFonts w:hint="eastAsia" w:ascii="仿宋_GB2312" w:hAnsi="宋体" w:eastAsia="仿宋_GB2312" w:cs="仿宋_GB2312"/>
          <w:color w:val="000000"/>
          <w:kern w:val="0"/>
          <w:szCs w:val="32"/>
          <w:lang w:bidi="ar"/>
        </w:rPr>
        <w:t>。</w:t>
      </w:r>
    </w:p>
    <w:tbl>
      <w:tblPr>
        <w:tblStyle w:val="7"/>
        <w:tblW w:w="6866" w:type="dxa"/>
        <w:jc w:val="center"/>
        <w:tblLayout w:type="autofit"/>
        <w:tblCellMar>
          <w:top w:w="0" w:type="dxa"/>
          <w:left w:w="108" w:type="dxa"/>
          <w:bottom w:w="0" w:type="dxa"/>
          <w:right w:w="108" w:type="dxa"/>
        </w:tblCellMar>
      </w:tblPr>
      <w:tblGrid>
        <w:gridCol w:w="4100"/>
        <w:gridCol w:w="2766"/>
      </w:tblGrid>
      <w:tr>
        <w:tblPrEx>
          <w:tblCellMar>
            <w:top w:w="0" w:type="dxa"/>
            <w:left w:w="108" w:type="dxa"/>
            <w:bottom w:w="0" w:type="dxa"/>
            <w:right w:w="108" w:type="dxa"/>
          </w:tblCellMar>
        </w:tblPrEx>
        <w:trPr>
          <w:trHeight w:val="90" w:hRule="atLeast"/>
          <w:jc w:val="center"/>
        </w:trPr>
        <w:tc>
          <w:tcPr>
            <w:tcW w:w="6866"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w:t>
            </w:r>
            <w:r>
              <w:rPr>
                <w:rFonts w:hint="eastAsia" w:ascii="宋体" w:hAnsi="宋体" w:eastAsia="宋体" w:cs="Arial"/>
                <w:color w:val="000000"/>
                <w:kern w:val="0"/>
                <w:sz w:val="22"/>
                <w:szCs w:val="22"/>
                <w:lang w:val="en-US" w:eastAsia="zh-CN"/>
              </w:rPr>
              <w:t>20</w:t>
            </w:r>
            <w:r>
              <w:rPr>
                <w:rFonts w:hint="eastAsia" w:ascii="宋体" w:hAnsi="宋体" w:eastAsia="宋体" w:cs="Arial"/>
                <w:color w:val="000000"/>
                <w:kern w:val="0"/>
                <w:sz w:val="22"/>
                <w:szCs w:val="22"/>
              </w:rPr>
              <w:t>年收入</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w:t>
            </w:r>
          </w:p>
        </w:tc>
        <w:tc>
          <w:tcPr>
            <w:tcW w:w="27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决算数</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1、一般公共预算财政拨款</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69.16</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2、政府性基金预算财政拨款</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3、国有资本经营预算财政拨款</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4、上级补助收入</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5、事业收入</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6、经营收入</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7、附属单位上缴收入</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8、其他收入</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本年收入合计</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69.16</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用事业基金弥补收支差额</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年初结转和结余</w:t>
            </w:r>
          </w:p>
        </w:tc>
        <w:tc>
          <w:tcPr>
            <w:tcW w:w="276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4100" w:type="dxa"/>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收入总计</w:t>
            </w:r>
          </w:p>
        </w:tc>
        <w:tc>
          <w:tcPr>
            <w:tcW w:w="2766" w:type="dxa"/>
            <w:tcBorders>
              <w:top w:val="nil"/>
              <w:left w:val="nil"/>
              <w:bottom w:val="single" w:color="000000" w:sz="8" w:space="0"/>
              <w:right w:val="single" w:color="000000" w:sz="4" w:space="0"/>
            </w:tcBorders>
            <w:shd w:val="clear" w:color="auto" w:fill="auto"/>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69.16</w:t>
            </w:r>
          </w:p>
        </w:tc>
      </w:tr>
    </w:tbl>
    <w:p>
      <w:pPr>
        <w:widowControl/>
        <w:jc w:val="left"/>
      </w:pPr>
      <w:r>
        <w:rPr>
          <w:rFonts w:hint="eastAsia"/>
          <w:lang w:val="en-US" w:eastAsia="zh-CN"/>
        </w:rPr>
        <w:t xml:space="preserve">     </w:t>
      </w:r>
      <w:r>
        <w:drawing>
          <wp:inline distT="0" distB="0" distL="0" distR="0">
            <wp:extent cx="4572000" cy="2743200"/>
            <wp:effectExtent l="4445" t="4445" r="1460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示例：20</w:t>
      </w:r>
      <w:r>
        <w:rPr>
          <w:rFonts w:hint="eastAsia" w:ascii="仿宋_GB2312" w:hAnsi="宋体" w:eastAsia="仿宋_GB2312" w:cs="仿宋_GB2312"/>
          <w:color w:val="000000"/>
          <w:kern w:val="0"/>
          <w:szCs w:val="32"/>
          <w:lang w:val="en-US" w:eastAsia="zh-CN" w:bidi="ar"/>
        </w:rPr>
        <w:t>20</w:t>
      </w:r>
      <w:r>
        <w:rPr>
          <w:rFonts w:ascii="仿宋_GB2312" w:hAnsi="宋体" w:eastAsia="仿宋_GB2312" w:cs="仿宋_GB2312"/>
          <w:color w:val="000000"/>
          <w:kern w:val="0"/>
          <w:szCs w:val="32"/>
          <w:lang w:bidi="ar"/>
        </w:rPr>
        <w:t>年</w:t>
      </w:r>
      <w:r>
        <w:rPr>
          <w:rFonts w:hint="eastAsia" w:ascii="仿宋_GB2312" w:hAnsi="仿宋" w:eastAsia="仿宋_GB2312"/>
          <w:szCs w:val="32"/>
        </w:rPr>
        <w:t>度</w:t>
      </w:r>
      <w:r>
        <w:rPr>
          <w:rFonts w:ascii="仿宋_GB2312" w:hAnsi="宋体" w:eastAsia="仿宋_GB2312" w:cs="仿宋_GB2312"/>
          <w:color w:val="000000"/>
          <w:kern w:val="0"/>
          <w:szCs w:val="32"/>
          <w:lang w:bidi="ar"/>
        </w:rPr>
        <w:t>支出合计</w:t>
      </w:r>
      <w:r>
        <w:rPr>
          <w:rFonts w:hint="eastAsia" w:ascii="仿宋_GB2312" w:hAnsi="宋体" w:eastAsia="仿宋_GB2312" w:cs="仿宋_GB2312"/>
          <w:color w:val="000000"/>
          <w:kern w:val="0"/>
          <w:szCs w:val="32"/>
          <w:lang w:val="en-US" w:eastAsia="zh-CN" w:bidi="ar"/>
        </w:rPr>
        <w:t>69.16</w:t>
      </w:r>
      <w:r>
        <w:rPr>
          <w:rFonts w:ascii="仿宋_GB2312" w:hAnsi="宋体" w:eastAsia="仿宋_GB2312" w:cs="仿宋_GB2312"/>
          <w:color w:val="000000"/>
          <w:kern w:val="0"/>
          <w:szCs w:val="32"/>
          <w:lang w:bidi="ar"/>
        </w:rPr>
        <w:t>万元，其中：基本支出</w:t>
      </w:r>
      <w:r>
        <w:rPr>
          <w:rFonts w:hint="eastAsia" w:ascii="仿宋_GB2312" w:hAnsi="宋体" w:eastAsia="仿宋_GB2312" w:cs="仿宋_GB2312"/>
          <w:color w:val="000000"/>
          <w:kern w:val="0"/>
          <w:szCs w:val="32"/>
          <w:lang w:val="en-US" w:eastAsia="zh-CN" w:bidi="ar"/>
        </w:rPr>
        <w:t>66.16</w:t>
      </w:r>
      <w:r>
        <w:rPr>
          <w:rFonts w:ascii="仿宋_GB2312" w:hAnsi="宋体" w:eastAsia="仿宋_GB2312" w:cs="仿宋_GB2312"/>
          <w:color w:val="000000"/>
          <w:kern w:val="0"/>
          <w:szCs w:val="32"/>
          <w:lang w:bidi="ar"/>
        </w:rPr>
        <w:t>万元，占95.</w:t>
      </w:r>
      <w:r>
        <w:rPr>
          <w:rFonts w:hint="eastAsia" w:ascii="仿宋_GB2312" w:hAnsi="宋体" w:eastAsia="仿宋_GB2312" w:cs="仿宋_GB2312"/>
          <w:color w:val="000000"/>
          <w:kern w:val="0"/>
          <w:szCs w:val="32"/>
          <w:lang w:val="en-US" w:eastAsia="zh-CN" w:bidi="ar"/>
        </w:rPr>
        <w:t>6</w:t>
      </w:r>
      <w:r>
        <w:rPr>
          <w:rFonts w:ascii="仿宋_GB2312" w:hAnsi="宋体" w:eastAsia="仿宋_GB2312" w:cs="仿宋_GB2312"/>
          <w:color w:val="000000"/>
          <w:kern w:val="0"/>
          <w:szCs w:val="32"/>
          <w:lang w:bidi="ar"/>
        </w:rPr>
        <w:t>%；项目支出</w:t>
      </w:r>
      <w:r>
        <w:rPr>
          <w:rFonts w:hint="eastAsia" w:ascii="仿宋_GB2312" w:hAnsi="宋体" w:eastAsia="仿宋_GB2312" w:cs="仿宋_GB2312"/>
          <w:color w:val="000000"/>
          <w:kern w:val="0"/>
          <w:szCs w:val="32"/>
          <w:lang w:val="en-US" w:eastAsia="zh-CN" w:bidi="ar"/>
        </w:rPr>
        <w:t>3</w:t>
      </w:r>
      <w:r>
        <w:rPr>
          <w:rFonts w:ascii="仿宋_GB2312" w:hAnsi="宋体" w:eastAsia="仿宋_GB2312" w:cs="仿宋_GB2312"/>
          <w:color w:val="000000"/>
          <w:kern w:val="0"/>
          <w:szCs w:val="32"/>
          <w:lang w:bidi="ar"/>
        </w:rPr>
        <w:t>万元，占4.</w:t>
      </w:r>
      <w:r>
        <w:rPr>
          <w:rFonts w:hint="eastAsia" w:ascii="仿宋_GB2312" w:hAnsi="宋体" w:eastAsia="仿宋_GB2312" w:cs="仿宋_GB2312"/>
          <w:color w:val="000000"/>
          <w:kern w:val="0"/>
          <w:szCs w:val="32"/>
          <w:lang w:val="en-US" w:eastAsia="zh-CN" w:bidi="ar"/>
        </w:rPr>
        <w:t>5</w:t>
      </w:r>
      <w:r>
        <w:rPr>
          <w:rFonts w:ascii="仿宋_GB2312" w:hAnsi="宋体" w:eastAsia="仿宋_GB2312" w:cs="仿宋_GB2312"/>
          <w:color w:val="000000"/>
          <w:kern w:val="0"/>
          <w:szCs w:val="32"/>
          <w:lang w:bidi="ar"/>
        </w:rPr>
        <w:t>%。</w:t>
      </w:r>
    </w:p>
    <w:tbl>
      <w:tblPr>
        <w:tblStyle w:val="7"/>
        <w:tblW w:w="7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0"/>
        <w:gridCol w:w="1800"/>
        <w:gridCol w:w="180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00" w:type="dxa"/>
            <w:vMerge w:val="restart"/>
            <w:shd w:val="clear" w:color="FFFFFF" w:fill="C0C0C0"/>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lang w:val="en-US" w:eastAsia="zh-CN"/>
              </w:rPr>
              <w:t>2020</w:t>
            </w:r>
            <w:r>
              <w:rPr>
                <w:rFonts w:ascii="宋体" w:hAnsi="宋体" w:eastAsia="宋体" w:cs="Arial"/>
                <w:color w:val="000000"/>
                <w:kern w:val="0"/>
                <w:sz w:val="22"/>
                <w:szCs w:val="22"/>
              </w:rPr>
              <w:t>年</w:t>
            </w:r>
            <w:r>
              <w:rPr>
                <w:rFonts w:hint="eastAsia" w:ascii="宋体" w:hAnsi="宋体" w:eastAsia="宋体" w:cs="Arial"/>
                <w:color w:val="000000"/>
                <w:kern w:val="0"/>
                <w:sz w:val="22"/>
                <w:szCs w:val="22"/>
              </w:rPr>
              <w:t>支出合计</w:t>
            </w:r>
          </w:p>
        </w:tc>
        <w:tc>
          <w:tcPr>
            <w:tcW w:w="1800" w:type="dxa"/>
            <w:vMerge w:val="restart"/>
            <w:shd w:val="clear" w:color="FFFFFF" w:fill="C0C0C0"/>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1800" w:type="dxa"/>
            <w:vMerge w:val="restart"/>
            <w:shd w:val="clear" w:color="FFFFFF" w:fill="C0C0C0"/>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1800" w:type="dxa"/>
            <w:vMerge w:val="restart"/>
            <w:shd w:val="clear" w:color="FFFFFF" w:fill="C0C0C0"/>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经营支出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c>
          <w:tcPr>
            <w:tcW w:w="1800" w:type="dxa"/>
            <w:vMerge w:val="continue"/>
            <w:vAlign w:val="center"/>
          </w:tcPr>
          <w:p>
            <w:pPr>
              <w:widowControl/>
              <w:jc w:val="center"/>
              <w:rPr>
                <w:rFonts w:ascii="宋体" w:hAnsi="宋体" w:eastAsia="宋体" w:cs="Arial"/>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800" w:type="dxa"/>
            <w:shd w:val="clear" w:color="auto" w:fill="auto"/>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69.16</w:t>
            </w:r>
          </w:p>
        </w:tc>
        <w:tc>
          <w:tcPr>
            <w:tcW w:w="1800" w:type="dxa"/>
            <w:shd w:val="clear" w:color="auto" w:fill="auto"/>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66.16</w:t>
            </w:r>
          </w:p>
        </w:tc>
        <w:tc>
          <w:tcPr>
            <w:tcW w:w="1800" w:type="dxa"/>
            <w:shd w:val="clear" w:color="auto" w:fill="auto"/>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lang w:val="en-US" w:eastAsia="zh-CN"/>
              </w:rPr>
              <w:t>3</w:t>
            </w:r>
          </w:p>
        </w:tc>
        <w:tc>
          <w:tcPr>
            <w:tcW w:w="1800" w:type="dxa"/>
            <w:shd w:val="clear" w:color="auto" w:fill="auto"/>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0.00</w:t>
            </w:r>
          </w:p>
        </w:tc>
      </w:tr>
    </w:tbl>
    <w:p>
      <w:pPr>
        <w:widowControl/>
        <w:jc w:val="left"/>
        <w:rPr>
          <w:rFonts w:hint="eastAsia"/>
          <w:lang w:val="en-US" w:eastAsia="zh-CN"/>
        </w:rPr>
      </w:pPr>
      <w:r>
        <w:rPr>
          <w:rFonts w:hint="eastAsia"/>
          <w:lang w:val="en-US" w:eastAsia="zh-CN"/>
        </w:rPr>
        <w:t xml:space="preserve">  </w:t>
      </w:r>
    </w:p>
    <w:p>
      <w:pPr>
        <w:widowControl/>
        <w:jc w:val="left"/>
        <w:rPr>
          <w:rFonts w:hint="eastAsia"/>
          <w:lang w:val="en-US" w:eastAsia="zh-CN"/>
        </w:rPr>
      </w:pPr>
    </w:p>
    <w:p>
      <w:pPr>
        <w:widowControl/>
        <w:jc w:val="left"/>
      </w:pPr>
      <w:r>
        <w:rPr>
          <w:rFonts w:hint="eastAsia"/>
          <w:lang w:val="en-US" w:eastAsia="zh-CN"/>
        </w:rPr>
        <w:t xml:space="preserve">    </w:t>
      </w:r>
      <w:r>
        <w:drawing>
          <wp:inline distT="0" distB="0" distL="0" distR="0">
            <wp:extent cx="4572000" cy="2743200"/>
            <wp:effectExtent l="4445" t="4445" r="1460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widowControl/>
        <w:spacing w:line="560" w:lineRule="exact"/>
        <w:ind w:firstLine="640" w:firstLineChars="200"/>
        <w:jc w:val="left"/>
        <w:rPr>
          <w:rFonts w:hint="eastAsia" w:ascii="仿宋_GB2312" w:hAnsi="仿宋" w:eastAsia="仿宋_GB2312"/>
          <w:szCs w:val="32"/>
          <w:lang w:val="en-US" w:eastAsia="zh-CN"/>
        </w:rPr>
      </w:pPr>
      <w:r>
        <w:rPr>
          <w:rFonts w:hint="eastAsia" w:ascii="仿宋_GB2312" w:hAnsi="仿宋" w:eastAsia="仿宋_GB2312"/>
          <w:szCs w:val="32"/>
          <w:lang w:val="en-US" w:eastAsia="zh-CN"/>
        </w:rPr>
        <w:t>2020</w:t>
      </w:r>
      <w:r>
        <w:rPr>
          <w:rFonts w:hint="eastAsia" w:ascii="仿宋_GB2312" w:hAnsi="仿宋" w:eastAsia="仿宋_GB2312"/>
          <w:szCs w:val="32"/>
        </w:rPr>
        <w:t>年度财政拨款收入总体情况及比上年增长</w:t>
      </w:r>
      <w:r>
        <w:rPr>
          <w:rFonts w:hint="eastAsia" w:ascii="仿宋_GB2312" w:hAnsi="仿宋" w:eastAsia="仿宋_GB2312"/>
          <w:szCs w:val="32"/>
          <w:lang w:val="en-US" w:eastAsia="zh-CN"/>
        </w:rPr>
        <w:t>15216.4</w:t>
      </w:r>
      <w:r>
        <w:rPr>
          <w:rFonts w:ascii="仿宋_GB2312" w:hAnsi="仿宋" w:eastAsia="仿宋_GB2312"/>
          <w:szCs w:val="32"/>
        </w:rPr>
        <w:t>元</w:t>
      </w:r>
      <w:r>
        <w:rPr>
          <w:rFonts w:hint="eastAsia" w:ascii="仿宋_GB2312" w:hAnsi="仿宋" w:eastAsia="仿宋_GB2312"/>
          <w:szCs w:val="32"/>
        </w:rPr>
        <w:t>。</w:t>
      </w:r>
      <w:r>
        <w:rPr>
          <w:rFonts w:hint="eastAsia" w:ascii="仿宋_GB2312" w:hAnsi="仿宋" w:eastAsia="仿宋_GB2312"/>
          <w:szCs w:val="32"/>
          <w:lang w:eastAsia="zh-CN"/>
        </w:rPr>
        <w:t>增幅</w:t>
      </w:r>
      <w:r>
        <w:rPr>
          <w:rFonts w:hint="eastAsia" w:ascii="仿宋_GB2312" w:hAnsi="仿宋" w:eastAsia="仿宋_GB2312"/>
          <w:szCs w:val="32"/>
          <w:lang w:val="en-US" w:eastAsia="zh-CN"/>
        </w:rPr>
        <w:t>1.02%。</w:t>
      </w:r>
    </w:p>
    <w:p>
      <w:pPr>
        <w:widowControl/>
        <w:spacing w:line="560" w:lineRule="exact"/>
        <w:ind w:firstLine="640" w:firstLineChars="200"/>
        <w:jc w:val="left"/>
        <w:rPr>
          <w:rFonts w:hint="eastAsia" w:ascii="仿宋_GB2312" w:hAnsi="仿宋" w:eastAsia="仿宋_GB2312"/>
          <w:szCs w:val="32"/>
          <w:lang w:val="en-US" w:eastAsia="zh-CN"/>
        </w:rPr>
      </w:pPr>
      <w:r>
        <w:rPr>
          <w:rFonts w:hint="eastAsia" w:ascii="仿宋_GB2312" w:hAnsi="仿宋" w:eastAsia="仿宋_GB2312"/>
          <w:szCs w:val="32"/>
        </w:rPr>
        <w:t>2019度年财政拨款支出总体情况及比上年增长</w:t>
      </w:r>
      <w:r>
        <w:rPr>
          <w:rFonts w:hint="eastAsia" w:ascii="仿宋_GB2312" w:hAnsi="仿宋" w:eastAsia="仿宋_GB2312"/>
          <w:szCs w:val="32"/>
          <w:lang w:val="en-US" w:eastAsia="zh-CN"/>
        </w:rPr>
        <w:t>15216.4</w:t>
      </w:r>
      <w:r>
        <w:rPr>
          <w:rFonts w:ascii="仿宋_GB2312" w:hAnsi="仿宋" w:eastAsia="仿宋_GB2312"/>
          <w:szCs w:val="32"/>
        </w:rPr>
        <w:t>元</w:t>
      </w:r>
      <w:r>
        <w:rPr>
          <w:rFonts w:hint="eastAsia" w:ascii="仿宋_GB2312" w:hAnsi="仿宋" w:eastAsia="仿宋_GB2312"/>
          <w:szCs w:val="32"/>
        </w:rPr>
        <w:t>。</w:t>
      </w:r>
      <w:r>
        <w:rPr>
          <w:rFonts w:hint="eastAsia" w:ascii="仿宋_GB2312" w:hAnsi="仿宋" w:eastAsia="仿宋_GB2312"/>
          <w:szCs w:val="32"/>
          <w:lang w:eastAsia="zh-CN"/>
        </w:rPr>
        <w:t>增幅</w:t>
      </w:r>
      <w:r>
        <w:rPr>
          <w:rFonts w:hint="eastAsia" w:ascii="仿宋_GB2312" w:hAnsi="仿宋" w:eastAsia="仿宋_GB2312"/>
          <w:szCs w:val="32"/>
          <w:lang w:val="en-US" w:eastAsia="zh-CN"/>
        </w:rPr>
        <w:t>1.02%。</w:t>
      </w:r>
    </w:p>
    <w:p>
      <w:pPr>
        <w:widowControl/>
        <w:spacing w:line="560" w:lineRule="exact"/>
        <w:ind w:firstLine="640" w:firstLineChars="200"/>
        <w:jc w:val="left"/>
        <w:rPr>
          <w:rFonts w:ascii="仿宋_GB2312" w:hAnsi="仿宋" w:eastAsia="仿宋_GB2312"/>
          <w:szCs w:val="32"/>
        </w:rPr>
      </w:pPr>
    </w:p>
    <w:tbl>
      <w:tblPr>
        <w:tblStyle w:val="7"/>
        <w:tblW w:w="7791" w:type="dxa"/>
        <w:jc w:val="center"/>
        <w:tblLayout w:type="autofit"/>
        <w:tblCellMar>
          <w:top w:w="0" w:type="dxa"/>
          <w:left w:w="108" w:type="dxa"/>
          <w:bottom w:w="0" w:type="dxa"/>
          <w:right w:w="108" w:type="dxa"/>
        </w:tblCellMar>
      </w:tblPr>
      <w:tblGrid>
        <w:gridCol w:w="1764"/>
        <w:gridCol w:w="1527"/>
        <w:gridCol w:w="1646"/>
        <w:gridCol w:w="1410"/>
        <w:gridCol w:w="1444"/>
      </w:tblGrid>
      <w:tr>
        <w:tblPrEx>
          <w:tblCellMar>
            <w:top w:w="0" w:type="dxa"/>
            <w:left w:w="108" w:type="dxa"/>
            <w:bottom w:w="0" w:type="dxa"/>
            <w:right w:w="108" w:type="dxa"/>
          </w:tblCellMar>
        </w:tblPrEx>
        <w:trPr>
          <w:trHeight w:val="366" w:hRule="atLeast"/>
          <w:jc w:val="center"/>
        </w:trPr>
        <w:tc>
          <w:tcPr>
            <w:tcW w:w="1764" w:type="dxa"/>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p>
        </w:tc>
        <w:tc>
          <w:tcPr>
            <w:tcW w:w="1527"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r>
              <w:rPr>
                <w:rFonts w:ascii="宋体" w:hAnsi="宋体" w:eastAsia="宋体" w:cs="宋体"/>
                <w:color w:val="000000"/>
                <w:kern w:val="0"/>
                <w:sz w:val="20"/>
              </w:rPr>
              <w:t>0</w:t>
            </w:r>
            <w:r>
              <w:rPr>
                <w:rFonts w:hint="eastAsia" w:ascii="宋体" w:hAnsi="宋体" w:eastAsia="宋体" w:cs="宋体"/>
                <w:color w:val="000000"/>
                <w:kern w:val="0"/>
                <w:sz w:val="20"/>
                <w:lang w:val="en-US" w:eastAsia="zh-CN"/>
              </w:rPr>
              <w:t>20</w:t>
            </w:r>
            <w:r>
              <w:rPr>
                <w:rFonts w:ascii="宋体" w:hAnsi="宋体" w:eastAsia="宋体" w:cs="宋体"/>
                <w:color w:val="000000"/>
                <w:kern w:val="0"/>
                <w:sz w:val="20"/>
              </w:rPr>
              <w:t>年</w:t>
            </w:r>
          </w:p>
        </w:tc>
        <w:tc>
          <w:tcPr>
            <w:tcW w:w="164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2019</w:t>
            </w:r>
            <w:r>
              <w:rPr>
                <w:rFonts w:ascii="宋体" w:hAnsi="宋体" w:eastAsia="宋体" w:cs="宋体"/>
                <w:color w:val="000000"/>
                <w:kern w:val="0"/>
                <w:sz w:val="20"/>
              </w:rPr>
              <w:t>年</w:t>
            </w:r>
          </w:p>
        </w:tc>
        <w:tc>
          <w:tcPr>
            <w:tcW w:w="1410"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比上年增减</w:t>
            </w:r>
          </w:p>
        </w:tc>
        <w:tc>
          <w:tcPr>
            <w:tcW w:w="144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增减％</w:t>
            </w:r>
          </w:p>
        </w:tc>
      </w:tr>
      <w:tr>
        <w:tblPrEx>
          <w:tblCellMar>
            <w:top w:w="0" w:type="dxa"/>
            <w:left w:w="108" w:type="dxa"/>
            <w:bottom w:w="0" w:type="dxa"/>
            <w:right w:w="108" w:type="dxa"/>
          </w:tblCellMar>
        </w:tblPrEx>
        <w:trPr>
          <w:trHeight w:val="228" w:hRule="atLeast"/>
          <w:jc w:val="center"/>
        </w:trPr>
        <w:tc>
          <w:tcPr>
            <w:tcW w:w="176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财政拨款收入</w:t>
            </w:r>
          </w:p>
        </w:tc>
        <w:tc>
          <w:tcPr>
            <w:tcW w:w="152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690000.16</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674,783.76</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15216.4</w:t>
            </w:r>
          </w:p>
        </w:tc>
        <w:tc>
          <w:tcPr>
            <w:tcW w:w="144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1.02</w:t>
            </w:r>
          </w:p>
        </w:tc>
      </w:tr>
      <w:tr>
        <w:tblPrEx>
          <w:tblCellMar>
            <w:top w:w="0" w:type="dxa"/>
            <w:left w:w="108" w:type="dxa"/>
            <w:bottom w:w="0" w:type="dxa"/>
            <w:right w:w="108" w:type="dxa"/>
          </w:tblCellMar>
        </w:tblPrEx>
        <w:trPr>
          <w:trHeight w:val="228" w:hRule="atLeast"/>
          <w:jc w:val="center"/>
        </w:trPr>
        <w:tc>
          <w:tcPr>
            <w:tcW w:w="176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财政拨款支出</w:t>
            </w:r>
          </w:p>
        </w:tc>
        <w:tc>
          <w:tcPr>
            <w:tcW w:w="152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690000.16</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674,783.76</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15216.4</w:t>
            </w:r>
          </w:p>
        </w:tc>
        <w:tc>
          <w:tcPr>
            <w:tcW w:w="144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1.02</w:t>
            </w:r>
          </w:p>
        </w:tc>
      </w:tr>
    </w:tbl>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widowControl/>
        <w:jc w:val="left"/>
        <w:rPr>
          <w:rFonts w:hint="eastAsia" w:ascii="仿宋_GB2312" w:hAnsi="仿宋" w:eastAsia="仿宋_GB2312"/>
          <w:szCs w:val="32"/>
          <w:lang w:eastAsia="zh-CN"/>
        </w:rPr>
      </w:pPr>
      <w:r>
        <w:rPr>
          <w:rFonts w:hint="eastAsia" w:ascii="仿宋_GB2312" w:hAnsi="仿宋" w:eastAsia="仿宋_GB2312"/>
          <w:szCs w:val="32"/>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ascii="仿宋_GB2312" w:hAnsi="宋体" w:eastAsia="仿宋_GB2312" w:cs="仿宋_GB2312"/>
          <w:color w:val="000000"/>
          <w:kern w:val="0"/>
          <w:szCs w:val="32"/>
          <w:lang w:bidi="ar"/>
        </w:rPr>
        <w:t>20</w:t>
      </w:r>
      <w:r>
        <w:rPr>
          <w:rFonts w:hint="eastAsia" w:ascii="仿宋_GB2312" w:hAnsi="宋体" w:eastAsia="仿宋_GB2312" w:cs="仿宋_GB2312"/>
          <w:color w:val="000000"/>
          <w:kern w:val="0"/>
          <w:szCs w:val="32"/>
          <w:lang w:val="en-US" w:eastAsia="zh-CN" w:bidi="ar"/>
        </w:rPr>
        <w:t>20</w:t>
      </w:r>
      <w:r>
        <w:rPr>
          <w:rFonts w:ascii="仿宋_GB2312" w:hAnsi="宋体" w:eastAsia="仿宋_GB2312" w:cs="仿宋_GB2312"/>
          <w:color w:val="000000"/>
          <w:kern w:val="0"/>
          <w:szCs w:val="32"/>
          <w:lang w:bidi="ar"/>
        </w:rPr>
        <w:t>年</w:t>
      </w:r>
      <w:r>
        <w:rPr>
          <w:rFonts w:hint="eastAsia" w:ascii="仿宋_GB2312" w:hAnsi="仿宋" w:eastAsia="仿宋_GB2312"/>
          <w:szCs w:val="32"/>
        </w:rPr>
        <w:t>度</w:t>
      </w:r>
      <w:r>
        <w:rPr>
          <w:rFonts w:ascii="仿宋_GB2312" w:hAnsi="宋体" w:eastAsia="仿宋_GB2312" w:cs="仿宋_GB2312"/>
          <w:color w:val="000000"/>
          <w:kern w:val="0"/>
          <w:szCs w:val="32"/>
          <w:lang w:bidi="ar"/>
        </w:rPr>
        <w:t>财政拨款支出</w:t>
      </w:r>
      <w:r>
        <w:rPr>
          <w:rFonts w:hint="eastAsia" w:ascii="仿宋_GB2312" w:hAnsi="宋体" w:eastAsia="仿宋_GB2312" w:cs="仿宋_GB2312"/>
          <w:color w:val="000000"/>
          <w:kern w:val="0"/>
          <w:szCs w:val="32"/>
          <w:lang w:val="en-US" w:eastAsia="zh-CN" w:bidi="ar"/>
        </w:rPr>
        <w:t>69.16</w:t>
      </w:r>
      <w:r>
        <w:rPr>
          <w:rFonts w:ascii="仿宋_GB2312" w:hAnsi="宋体" w:eastAsia="仿宋_GB2312" w:cs="仿宋_GB2312"/>
          <w:color w:val="000000"/>
          <w:kern w:val="0"/>
          <w:szCs w:val="32"/>
          <w:lang w:bidi="ar"/>
        </w:rPr>
        <w:t>万元，占本年支出合计的100%。与</w:t>
      </w:r>
      <w:r>
        <w:rPr>
          <w:rFonts w:hint="eastAsia" w:ascii="仿宋_GB2312" w:hAnsi="宋体" w:eastAsia="仿宋_GB2312" w:cs="仿宋_GB2312"/>
          <w:color w:val="000000"/>
          <w:kern w:val="0"/>
          <w:szCs w:val="32"/>
          <w:lang w:bidi="ar"/>
        </w:rPr>
        <w:t>上年</w:t>
      </w:r>
      <w:r>
        <w:rPr>
          <w:rFonts w:ascii="仿宋_GB2312" w:hAnsi="宋体" w:eastAsia="仿宋_GB2312" w:cs="仿宋_GB2312"/>
          <w:color w:val="000000"/>
          <w:kern w:val="0"/>
          <w:szCs w:val="32"/>
          <w:lang w:bidi="ar"/>
        </w:rPr>
        <w:t>相比，财政拨款支出增加</w:t>
      </w:r>
      <w:r>
        <w:rPr>
          <w:rFonts w:hint="eastAsia" w:ascii="仿宋_GB2312" w:hAnsi="宋体" w:eastAsia="仿宋_GB2312" w:cs="仿宋_GB2312"/>
          <w:color w:val="000000"/>
          <w:kern w:val="0"/>
          <w:szCs w:val="32"/>
          <w:lang w:val="en-US" w:eastAsia="zh-CN" w:bidi="ar"/>
        </w:rPr>
        <w:t>1</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52</w:t>
      </w:r>
      <w:r>
        <w:rPr>
          <w:rFonts w:ascii="仿宋_GB2312" w:hAnsi="宋体" w:eastAsia="仿宋_GB2312" w:cs="仿宋_GB2312"/>
          <w:color w:val="000000"/>
          <w:kern w:val="0"/>
          <w:szCs w:val="32"/>
          <w:lang w:bidi="ar"/>
        </w:rPr>
        <w:t>万元，增长</w:t>
      </w:r>
      <w:r>
        <w:rPr>
          <w:rFonts w:hint="eastAsia" w:ascii="仿宋_GB2312" w:hAnsi="宋体" w:eastAsia="仿宋_GB2312" w:cs="仿宋_GB2312"/>
          <w:color w:val="000000"/>
          <w:kern w:val="0"/>
          <w:szCs w:val="32"/>
          <w:lang w:val="en-US" w:eastAsia="zh-CN" w:bidi="ar"/>
        </w:rPr>
        <w:t>1</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02</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eastAsia="zh-CN" w:bidi="ar"/>
        </w:rPr>
        <w:t>略有增幅</w:t>
      </w:r>
      <w:r>
        <w:rPr>
          <w:rFonts w:hint="eastAsia" w:ascii="仿宋_GB2312" w:hAnsi="宋体" w:eastAsia="仿宋_GB2312" w:cs="仿宋_GB2312"/>
          <w:color w:val="000000"/>
          <w:kern w:val="0"/>
          <w:szCs w:val="32"/>
          <w:lang w:bidi="ar"/>
        </w:rPr>
        <w:t>。</w:t>
      </w:r>
    </w:p>
    <w:tbl>
      <w:tblPr>
        <w:tblStyle w:val="7"/>
        <w:tblW w:w="7791" w:type="dxa"/>
        <w:jc w:val="center"/>
        <w:tblLayout w:type="autofit"/>
        <w:tblCellMar>
          <w:top w:w="0" w:type="dxa"/>
          <w:left w:w="108" w:type="dxa"/>
          <w:bottom w:w="0" w:type="dxa"/>
          <w:right w:w="108" w:type="dxa"/>
        </w:tblCellMar>
      </w:tblPr>
      <w:tblGrid>
        <w:gridCol w:w="1764"/>
        <w:gridCol w:w="1527"/>
        <w:gridCol w:w="1646"/>
        <w:gridCol w:w="1410"/>
        <w:gridCol w:w="1444"/>
      </w:tblGrid>
      <w:tr>
        <w:tblPrEx>
          <w:tblCellMar>
            <w:top w:w="0" w:type="dxa"/>
            <w:left w:w="108" w:type="dxa"/>
            <w:bottom w:w="0" w:type="dxa"/>
            <w:right w:w="108" w:type="dxa"/>
          </w:tblCellMar>
        </w:tblPrEx>
        <w:trPr>
          <w:trHeight w:val="366" w:hRule="atLeast"/>
          <w:jc w:val="center"/>
        </w:trPr>
        <w:tc>
          <w:tcPr>
            <w:tcW w:w="1764" w:type="dxa"/>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p>
        </w:tc>
        <w:tc>
          <w:tcPr>
            <w:tcW w:w="1527"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r>
              <w:rPr>
                <w:rFonts w:ascii="宋体" w:hAnsi="宋体" w:eastAsia="宋体" w:cs="宋体"/>
                <w:color w:val="000000"/>
                <w:kern w:val="0"/>
                <w:sz w:val="20"/>
              </w:rPr>
              <w:t>0</w:t>
            </w:r>
            <w:r>
              <w:rPr>
                <w:rFonts w:hint="eastAsia" w:ascii="宋体" w:hAnsi="宋体" w:eastAsia="宋体" w:cs="宋体"/>
                <w:color w:val="000000"/>
                <w:kern w:val="0"/>
                <w:sz w:val="20"/>
                <w:lang w:val="en-US" w:eastAsia="zh-CN"/>
              </w:rPr>
              <w:t>20</w:t>
            </w:r>
            <w:r>
              <w:rPr>
                <w:rFonts w:ascii="宋体" w:hAnsi="宋体" w:eastAsia="宋体" w:cs="宋体"/>
                <w:color w:val="000000"/>
                <w:kern w:val="0"/>
                <w:sz w:val="20"/>
              </w:rPr>
              <w:t>年</w:t>
            </w:r>
          </w:p>
        </w:tc>
        <w:tc>
          <w:tcPr>
            <w:tcW w:w="164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r>
              <w:rPr>
                <w:rFonts w:ascii="宋体" w:hAnsi="宋体" w:eastAsia="宋体" w:cs="宋体"/>
                <w:color w:val="000000"/>
                <w:kern w:val="0"/>
                <w:sz w:val="20"/>
              </w:rPr>
              <w:t>0</w:t>
            </w:r>
            <w:r>
              <w:rPr>
                <w:rFonts w:hint="eastAsia" w:ascii="宋体" w:hAnsi="宋体" w:eastAsia="宋体" w:cs="宋体"/>
                <w:color w:val="000000"/>
                <w:kern w:val="0"/>
                <w:sz w:val="20"/>
                <w:lang w:val="en-US" w:eastAsia="zh-CN"/>
              </w:rPr>
              <w:t>21</w:t>
            </w:r>
            <w:r>
              <w:rPr>
                <w:rFonts w:ascii="宋体" w:hAnsi="宋体" w:eastAsia="宋体" w:cs="宋体"/>
                <w:color w:val="000000"/>
                <w:kern w:val="0"/>
                <w:sz w:val="20"/>
              </w:rPr>
              <w:t>年</w:t>
            </w:r>
          </w:p>
        </w:tc>
        <w:tc>
          <w:tcPr>
            <w:tcW w:w="1410"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比上年增减</w:t>
            </w:r>
          </w:p>
        </w:tc>
        <w:tc>
          <w:tcPr>
            <w:tcW w:w="144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增减％</w:t>
            </w:r>
          </w:p>
        </w:tc>
      </w:tr>
      <w:tr>
        <w:tblPrEx>
          <w:tblCellMar>
            <w:top w:w="0" w:type="dxa"/>
            <w:left w:w="108" w:type="dxa"/>
            <w:bottom w:w="0" w:type="dxa"/>
            <w:right w:w="108" w:type="dxa"/>
          </w:tblCellMar>
        </w:tblPrEx>
        <w:trPr>
          <w:trHeight w:val="228" w:hRule="atLeast"/>
          <w:jc w:val="center"/>
        </w:trPr>
        <w:tc>
          <w:tcPr>
            <w:tcW w:w="176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财政拨款支出</w:t>
            </w:r>
          </w:p>
        </w:tc>
        <w:tc>
          <w:tcPr>
            <w:tcW w:w="152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690000.16</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674,783.76</w:t>
            </w:r>
          </w:p>
        </w:tc>
        <w:tc>
          <w:tcPr>
            <w:tcW w:w="1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15216.4</w:t>
            </w:r>
          </w:p>
        </w:tc>
        <w:tc>
          <w:tcPr>
            <w:tcW w:w="144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1.02</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ind w:firstLine="640" w:firstLineChars="200"/>
        <w:rPr>
          <w:rFonts w:ascii="楷体_GB2312" w:hAnsi="宋体" w:eastAsia="楷体_GB2312" w:cs="楷体_GB2312"/>
          <w:b/>
          <w:color w:val="000000"/>
          <w:kern w:val="0"/>
          <w:szCs w:val="32"/>
          <w:lang w:bidi="ar"/>
        </w:rPr>
      </w:pPr>
      <w:r>
        <w:drawing>
          <wp:inline distT="0" distB="0" distL="0" distR="0">
            <wp:extent cx="4572000" cy="2743200"/>
            <wp:effectExtent l="4445" t="4445" r="1460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val="en-US" w:eastAsia="zh-CN"/>
        </w:rPr>
        <w:t>2020</w:t>
      </w:r>
      <w:r>
        <w:rPr>
          <w:rFonts w:ascii="仿宋_GB2312" w:hAnsi="宋体" w:eastAsia="仿宋_GB2312" w:cs="仿宋_GB2312"/>
          <w:color w:val="000000"/>
          <w:kern w:val="0"/>
          <w:szCs w:val="32"/>
          <w:lang w:bidi="ar"/>
        </w:rPr>
        <w:t>年</w:t>
      </w:r>
      <w:r>
        <w:rPr>
          <w:rFonts w:hint="eastAsia" w:ascii="仿宋_GB2312" w:hAnsi="仿宋" w:eastAsia="仿宋_GB2312"/>
          <w:szCs w:val="32"/>
        </w:rPr>
        <w:t>度</w:t>
      </w:r>
      <w:r>
        <w:rPr>
          <w:rFonts w:ascii="仿宋_GB2312" w:hAnsi="宋体" w:eastAsia="仿宋_GB2312" w:cs="仿宋_GB2312"/>
          <w:color w:val="000000"/>
          <w:kern w:val="0"/>
          <w:szCs w:val="32"/>
          <w:lang w:bidi="ar"/>
        </w:rPr>
        <w:t>财政拨款支出年初预算为</w:t>
      </w:r>
      <w:r>
        <w:rPr>
          <w:rFonts w:hint="eastAsia" w:ascii="仿宋_GB2312" w:hAnsi="宋体" w:eastAsia="仿宋_GB2312" w:cs="仿宋_GB2312"/>
          <w:color w:val="000000"/>
          <w:kern w:val="0"/>
          <w:szCs w:val="32"/>
          <w:lang w:val="en-US" w:eastAsia="zh-CN" w:bidi="ar"/>
        </w:rPr>
        <w:t>59.28</w:t>
      </w:r>
      <w:r>
        <w:rPr>
          <w:rFonts w:ascii="仿宋_GB2312" w:hAnsi="宋体" w:eastAsia="仿宋_GB2312" w:cs="仿宋_GB2312"/>
          <w:color w:val="000000"/>
          <w:kern w:val="0"/>
          <w:szCs w:val="32"/>
          <w:lang w:bidi="ar"/>
        </w:rPr>
        <w:t>万元，支出决算为</w:t>
      </w:r>
      <w:r>
        <w:rPr>
          <w:rFonts w:hint="eastAsia" w:ascii="仿宋_GB2312" w:hAnsi="宋体" w:eastAsia="仿宋_GB2312" w:cs="仿宋_GB2312"/>
          <w:color w:val="000000"/>
          <w:kern w:val="0"/>
          <w:szCs w:val="32"/>
          <w:lang w:val="en-US" w:eastAsia="zh-CN" w:bidi="ar"/>
        </w:rPr>
        <w:t>69.16</w:t>
      </w:r>
      <w:r>
        <w:rPr>
          <w:rFonts w:ascii="仿宋_GB2312" w:hAnsi="宋体" w:eastAsia="仿宋_GB2312" w:cs="仿宋_GB2312"/>
          <w:color w:val="000000"/>
          <w:kern w:val="0"/>
          <w:szCs w:val="32"/>
          <w:lang w:bidi="ar"/>
        </w:rPr>
        <w:t>万元，完成年初预算的1</w:t>
      </w:r>
      <w:r>
        <w:rPr>
          <w:rFonts w:hint="eastAsia" w:ascii="仿宋_GB2312" w:hAnsi="宋体" w:eastAsia="仿宋_GB2312" w:cs="仿宋_GB2312"/>
          <w:color w:val="000000"/>
          <w:kern w:val="0"/>
          <w:szCs w:val="32"/>
          <w:lang w:val="en-US" w:eastAsia="zh-CN" w:bidi="ar"/>
        </w:rPr>
        <w:t>16</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7</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bidi="ar"/>
        </w:rPr>
        <w:t>按照政府功能分类科目，</w:t>
      </w:r>
      <w:r>
        <w:rPr>
          <w:rFonts w:ascii="仿宋_GB2312" w:hAnsi="宋体" w:eastAsia="仿宋_GB2312" w:cs="仿宋_GB2312"/>
          <w:color w:val="000000"/>
          <w:kern w:val="0"/>
          <w:szCs w:val="32"/>
          <w:lang w:bidi="ar"/>
        </w:rPr>
        <w:t>其中</w:t>
      </w:r>
      <w:r>
        <w:rPr>
          <w:rFonts w:hint="eastAsia" w:ascii="仿宋_GB2312" w:hAnsi="宋体" w:eastAsia="仿宋_GB2312" w:cs="仿宋_GB2312"/>
          <w:color w:val="000000"/>
          <w:kern w:val="0"/>
          <w:szCs w:val="32"/>
          <w:lang w:val="en-US" w:eastAsia="zh-CN" w:bidi="ar"/>
        </w:rPr>
        <w:t>:</w:t>
      </w:r>
      <w:r>
        <w:rPr>
          <w:rFonts w:ascii="仿宋_GB2312" w:hAnsi="宋体" w:eastAsia="仿宋_GB2312" w:cs="仿宋_GB2312"/>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ascii="仿宋_GB2312" w:hAnsi="宋体" w:eastAsia="仿宋_GB2312" w:cs="仿宋_GB2312"/>
          <w:color w:val="000000"/>
          <w:kern w:val="0"/>
          <w:szCs w:val="32"/>
          <w:lang w:bidi="ar"/>
        </w:rPr>
        <w:t>年初预算为</w:t>
      </w:r>
      <w:r>
        <w:rPr>
          <w:rFonts w:hint="eastAsia" w:ascii="仿宋_GB2312" w:hAnsi="宋体" w:eastAsia="仿宋_GB2312" w:cs="仿宋_GB2312"/>
          <w:color w:val="000000"/>
          <w:kern w:val="0"/>
          <w:szCs w:val="32"/>
          <w:lang w:val="en-US" w:eastAsia="zh-CN" w:bidi="ar"/>
        </w:rPr>
        <w:t>59</w:t>
      </w:r>
      <w:r>
        <w:rPr>
          <w:rFonts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28</w:t>
      </w:r>
      <w:r>
        <w:rPr>
          <w:rFonts w:ascii="仿宋_GB2312" w:hAnsi="宋体" w:eastAsia="仿宋_GB2312" w:cs="仿宋_GB2312"/>
          <w:color w:val="000000"/>
          <w:kern w:val="0"/>
          <w:szCs w:val="32"/>
          <w:lang w:bidi="ar"/>
        </w:rPr>
        <w:t>万元，支出决算为</w:t>
      </w:r>
      <w:r>
        <w:rPr>
          <w:rFonts w:hint="eastAsia" w:ascii="仿宋_GB2312" w:hAnsi="宋体" w:eastAsia="仿宋_GB2312" w:cs="仿宋_GB2312"/>
          <w:color w:val="000000"/>
          <w:kern w:val="0"/>
          <w:szCs w:val="32"/>
          <w:lang w:val="en-US" w:eastAsia="zh-CN" w:bidi="ar"/>
        </w:rPr>
        <w:t>58.33</w:t>
      </w:r>
      <w:r>
        <w:rPr>
          <w:rFonts w:ascii="仿宋_GB2312" w:hAnsi="宋体" w:eastAsia="仿宋_GB2312" w:cs="仿宋_GB2312"/>
          <w:color w:val="000000"/>
          <w:kern w:val="0"/>
          <w:szCs w:val="32"/>
          <w:lang w:bidi="ar"/>
        </w:rPr>
        <w:t>万元，完成年初预算的</w:t>
      </w:r>
      <w:r>
        <w:rPr>
          <w:rFonts w:hint="eastAsia" w:ascii="仿宋_GB2312" w:hAnsi="宋体" w:eastAsia="仿宋_GB2312" w:cs="仿宋_GB2312"/>
          <w:color w:val="000000"/>
          <w:kern w:val="0"/>
          <w:szCs w:val="32"/>
          <w:lang w:val="en-US" w:eastAsia="zh-CN" w:bidi="ar"/>
        </w:rPr>
        <w:t>98.4</w:t>
      </w:r>
      <w:r>
        <w:rPr>
          <w:rFonts w:ascii="仿宋_GB2312" w:hAnsi="宋体" w:eastAsia="仿宋_GB2312" w:cs="仿宋_GB2312"/>
          <w:color w:val="000000"/>
          <w:kern w:val="0"/>
          <w:szCs w:val="32"/>
          <w:lang w:bidi="ar"/>
        </w:rPr>
        <w:t>%。预算数</w:t>
      </w:r>
      <w:r>
        <w:rPr>
          <w:rFonts w:hint="eastAsia" w:ascii="仿宋_GB2312" w:hAnsi="宋体" w:eastAsia="仿宋_GB2312" w:cs="仿宋_GB2312"/>
          <w:color w:val="000000"/>
          <w:kern w:val="0"/>
          <w:szCs w:val="32"/>
          <w:lang w:eastAsia="zh-CN" w:bidi="ar"/>
        </w:rPr>
        <w:t>与决算</w:t>
      </w:r>
      <w:r>
        <w:rPr>
          <w:rFonts w:ascii="仿宋_GB2312" w:hAnsi="宋体" w:eastAsia="仿宋_GB2312" w:cs="仿宋_GB2312"/>
          <w:color w:val="000000"/>
          <w:kern w:val="0"/>
          <w:szCs w:val="32"/>
          <w:lang w:bidi="ar"/>
        </w:rPr>
        <w:t>数</w:t>
      </w:r>
      <w:r>
        <w:rPr>
          <w:rFonts w:hint="eastAsia" w:ascii="仿宋_GB2312" w:hAnsi="宋体" w:eastAsia="仿宋_GB2312" w:cs="仿宋_GB2312"/>
          <w:color w:val="000000"/>
          <w:kern w:val="0"/>
          <w:szCs w:val="32"/>
          <w:lang w:eastAsia="zh-CN" w:bidi="ar"/>
        </w:rPr>
        <w:t>基本持平。</w:t>
      </w:r>
      <w:r>
        <w:rPr>
          <w:rFonts w:ascii="仿宋_GB2312" w:hAnsi="宋体" w:eastAsia="仿宋_GB2312" w:cs="仿宋_GB2312"/>
          <w:color w:val="000000"/>
          <w:kern w:val="0"/>
          <w:szCs w:val="32"/>
          <w:lang w:bidi="ar"/>
        </w:rPr>
        <w:t>主要是</w:t>
      </w:r>
      <w:r>
        <w:rPr>
          <w:rFonts w:hint="eastAsia" w:ascii="仿宋_GB2312" w:hAnsi="宋体" w:eastAsia="仿宋_GB2312" w:cs="仿宋_GB2312"/>
          <w:color w:val="000000"/>
          <w:kern w:val="0"/>
          <w:szCs w:val="32"/>
          <w:lang w:eastAsia="zh-CN" w:bidi="ar"/>
        </w:rPr>
        <w:t>用于</w:t>
      </w:r>
      <w:r>
        <w:rPr>
          <w:rFonts w:hint="eastAsia" w:ascii="仿宋_GB2312" w:hAnsi="仿宋" w:eastAsia="仿宋_GB2312" w:cs="仿宋"/>
          <w:szCs w:val="32"/>
        </w:rPr>
        <w:t>人员工资调整和发放201</w:t>
      </w:r>
      <w:r>
        <w:rPr>
          <w:rFonts w:hint="eastAsia" w:ascii="仿宋_GB2312" w:hAnsi="仿宋" w:eastAsia="仿宋_GB2312" w:cs="仿宋"/>
          <w:szCs w:val="32"/>
          <w:lang w:val="en-US" w:eastAsia="zh-CN"/>
        </w:rPr>
        <w:t>9</w:t>
      </w:r>
      <w:r>
        <w:rPr>
          <w:rFonts w:hint="eastAsia" w:ascii="仿宋_GB2312" w:hAnsi="仿宋" w:eastAsia="仿宋_GB2312" w:cs="仿宋"/>
          <w:szCs w:val="32"/>
        </w:rPr>
        <w:t>年度目标奖</w:t>
      </w:r>
      <w:r>
        <w:rPr>
          <w:rFonts w:hint="eastAsia" w:ascii="仿宋_GB2312" w:hAnsi="宋体" w:eastAsia="仿宋_GB2312" w:cs="仿宋_GB2312"/>
          <w:color w:val="000000"/>
          <w:kern w:val="0"/>
          <w:szCs w:val="32"/>
          <w:lang w:bidi="ar"/>
        </w:rPr>
        <w:t>。</w:t>
      </w:r>
    </w:p>
    <w:p>
      <w:pPr>
        <w:widowControl/>
        <w:spacing w:line="560" w:lineRule="exact"/>
        <w:ind w:firstLine="643" w:firstLineChars="200"/>
        <w:jc w:val="left"/>
      </w:pPr>
      <w:r>
        <w:rPr>
          <w:rFonts w:ascii="仿宋_GB2312" w:hAnsi="宋体" w:eastAsia="仿宋_GB2312" w:cs="仿宋_GB2312"/>
          <w:b/>
          <w:color w:val="000000"/>
          <w:kern w:val="0"/>
          <w:szCs w:val="32"/>
          <w:lang w:bidi="ar"/>
        </w:rPr>
        <w:t>2.</w:t>
      </w:r>
      <w:r>
        <w:rPr>
          <w:rFonts w:hint="eastAsia"/>
        </w:rPr>
        <w:t xml:space="preserve"> </w:t>
      </w:r>
      <w:r>
        <w:rPr>
          <w:rFonts w:hint="eastAsia" w:ascii="仿宋_GB2312" w:hAnsi="宋体" w:eastAsia="仿宋_GB2312" w:cs="仿宋_GB2312"/>
          <w:b/>
          <w:color w:val="000000"/>
          <w:kern w:val="0"/>
          <w:szCs w:val="32"/>
          <w:lang w:bidi="ar"/>
        </w:rPr>
        <w:t>文化旅游体育与传媒支出</w:t>
      </w:r>
      <w:r>
        <w:rPr>
          <w:rFonts w:ascii="仿宋_GB2312" w:hAnsi="宋体" w:eastAsia="仿宋_GB2312" w:cs="仿宋_GB2312"/>
          <w:b/>
          <w:color w:val="000000"/>
          <w:kern w:val="0"/>
          <w:szCs w:val="32"/>
          <w:lang w:bidi="ar"/>
        </w:rPr>
        <w:t>（类）</w:t>
      </w:r>
      <w:r>
        <w:rPr>
          <w:rFonts w:hint="eastAsia" w:ascii="仿宋_GB2312" w:hAnsi="宋体" w:eastAsia="仿宋_GB2312" w:cs="仿宋_GB2312"/>
          <w:b/>
          <w:color w:val="000000"/>
          <w:kern w:val="0"/>
          <w:szCs w:val="32"/>
          <w:lang w:bidi="ar"/>
        </w:rPr>
        <w:t>文化和旅游</w:t>
      </w:r>
      <w:r>
        <w:rPr>
          <w:rFonts w:ascii="仿宋_GB2312" w:hAnsi="宋体" w:eastAsia="仿宋_GB2312" w:cs="仿宋_GB2312"/>
          <w:b/>
          <w:color w:val="000000"/>
          <w:kern w:val="0"/>
          <w:szCs w:val="32"/>
          <w:lang w:bidi="ar"/>
        </w:rPr>
        <w:t>（款）</w:t>
      </w:r>
      <w:r>
        <w:rPr>
          <w:rFonts w:hint="eastAsia" w:ascii="仿宋_GB2312" w:hAnsi="宋体" w:eastAsia="仿宋_GB2312" w:cs="仿宋_GB2312"/>
          <w:b/>
          <w:color w:val="000000"/>
          <w:kern w:val="0"/>
          <w:szCs w:val="32"/>
          <w:lang w:bidi="ar"/>
        </w:rPr>
        <w:t>文化和旅游市场管理</w:t>
      </w:r>
      <w:r>
        <w:rPr>
          <w:rFonts w:ascii="仿宋_GB2312" w:hAnsi="宋体" w:eastAsia="仿宋_GB2312" w:cs="仿宋_GB2312"/>
          <w:b/>
          <w:color w:val="000000"/>
          <w:kern w:val="0"/>
          <w:szCs w:val="32"/>
          <w:lang w:bidi="ar"/>
        </w:rPr>
        <w:t xml:space="preserve">（项）。 </w:t>
      </w:r>
    </w:p>
    <w:p>
      <w:pPr>
        <w:widowControl/>
        <w:spacing w:line="560" w:lineRule="exact"/>
        <w:ind w:firstLine="640" w:firstLineChars="200"/>
        <w:jc w:val="left"/>
        <w:rPr>
          <w:rFonts w:hint="eastAsia" w:ascii="仿宋_GB2312" w:hAnsi="宋体" w:eastAsia="仿宋_GB2312" w:cs="仿宋_GB2312"/>
          <w:color w:val="000000"/>
          <w:kern w:val="0"/>
          <w:szCs w:val="32"/>
          <w:lang w:bidi="ar"/>
        </w:rPr>
      </w:pPr>
      <w:r>
        <w:rPr>
          <w:rFonts w:ascii="仿宋_GB2312" w:hAnsi="宋体" w:eastAsia="仿宋_GB2312" w:cs="仿宋_GB2312"/>
          <w:color w:val="000000"/>
          <w:kern w:val="0"/>
          <w:szCs w:val="32"/>
          <w:lang w:bidi="ar"/>
        </w:rPr>
        <w:t>年初预算为</w:t>
      </w:r>
      <w:r>
        <w:rPr>
          <w:rFonts w:hint="eastAsia" w:ascii="仿宋_GB2312" w:hAnsi="宋体" w:eastAsia="仿宋_GB2312" w:cs="仿宋_GB2312"/>
          <w:color w:val="000000"/>
          <w:kern w:val="0"/>
          <w:szCs w:val="32"/>
          <w:lang w:val="en-US" w:eastAsia="zh-CN" w:bidi="ar"/>
        </w:rPr>
        <w:t>0</w:t>
      </w:r>
      <w:r>
        <w:rPr>
          <w:rFonts w:ascii="仿宋_GB2312" w:hAnsi="宋体" w:eastAsia="仿宋_GB2312" w:cs="仿宋_GB2312"/>
          <w:color w:val="000000"/>
          <w:kern w:val="0"/>
          <w:szCs w:val="32"/>
          <w:lang w:bidi="ar"/>
        </w:rPr>
        <w:t>万元，支出决算为</w:t>
      </w:r>
      <w:r>
        <w:rPr>
          <w:rFonts w:hint="eastAsia" w:ascii="仿宋_GB2312" w:hAnsi="宋体" w:eastAsia="仿宋_GB2312" w:cs="仿宋_GB2312"/>
          <w:color w:val="000000"/>
          <w:kern w:val="0"/>
          <w:szCs w:val="32"/>
          <w:lang w:val="en-US" w:eastAsia="zh-CN" w:bidi="ar"/>
        </w:rPr>
        <w:t>4.95</w:t>
      </w:r>
      <w:r>
        <w:rPr>
          <w:rFonts w:ascii="仿宋_GB2312" w:hAnsi="宋体" w:eastAsia="仿宋_GB2312" w:cs="仿宋_GB2312"/>
          <w:color w:val="000000"/>
          <w:kern w:val="0"/>
          <w:szCs w:val="32"/>
          <w:lang w:bidi="ar"/>
        </w:rPr>
        <w:t>万元，完成年初预算的62.1%。决算数</w:t>
      </w:r>
      <w:r>
        <w:rPr>
          <w:rFonts w:hint="eastAsia" w:ascii="仿宋_GB2312" w:hAnsi="宋体" w:eastAsia="仿宋_GB2312" w:cs="仿宋_GB2312"/>
          <w:color w:val="000000"/>
          <w:kern w:val="0"/>
          <w:szCs w:val="32"/>
          <w:lang w:bidi="ar"/>
        </w:rPr>
        <w:t>小于</w:t>
      </w:r>
      <w:r>
        <w:rPr>
          <w:rFonts w:ascii="仿宋_GB2312" w:hAnsi="宋体" w:eastAsia="仿宋_GB2312" w:cs="仿宋_GB2312"/>
          <w:color w:val="000000"/>
          <w:kern w:val="0"/>
          <w:szCs w:val="32"/>
          <w:lang w:bidi="ar"/>
        </w:rPr>
        <w:t>预算数的主要原因是缩减了文化市场办案经费</w:t>
      </w:r>
      <w:r>
        <w:rPr>
          <w:rFonts w:hint="eastAsia" w:ascii="仿宋_GB2312" w:hAnsi="宋体" w:eastAsia="仿宋_GB2312" w:cs="仿宋_GB2312"/>
          <w:color w:val="000000"/>
          <w:kern w:val="0"/>
          <w:szCs w:val="32"/>
          <w:lang w:bidi="ar"/>
        </w:rPr>
        <w:t>。</w:t>
      </w:r>
    </w:p>
    <w:p>
      <w:pPr>
        <w:widowControl/>
        <w:spacing w:line="560" w:lineRule="exact"/>
        <w:ind w:firstLine="643" w:firstLineChars="200"/>
        <w:jc w:val="left"/>
      </w:pPr>
      <w:r>
        <w:rPr>
          <w:rFonts w:ascii="仿宋_GB2312" w:hAnsi="宋体" w:eastAsia="仿宋_GB2312" w:cs="仿宋_GB2312"/>
          <w:b/>
          <w:color w:val="000000"/>
          <w:kern w:val="0"/>
          <w:szCs w:val="32"/>
          <w:lang w:bidi="ar"/>
        </w:rPr>
        <w:t>3</w:t>
      </w:r>
      <w:r>
        <w:rPr>
          <w:rFonts w:hint="eastAsia" w:ascii="仿宋_GB2312" w:hAnsi="宋体" w:eastAsia="仿宋_GB2312" w:cs="仿宋_GB2312"/>
          <w:b/>
          <w:color w:val="000000"/>
          <w:kern w:val="0"/>
          <w:szCs w:val="32"/>
          <w:lang w:bidi="ar"/>
        </w:rPr>
        <w:t>.</w:t>
      </w:r>
      <w:r>
        <w:t xml:space="preserve"> </w:t>
      </w:r>
      <w:r>
        <w:rPr>
          <w:rFonts w:hint="eastAsia" w:ascii="仿宋_GB2312" w:hAnsi="宋体" w:eastAsia="仿宋_GB2312" w:cs="仿宋_GB2312"/>
          <w:b/>
          <w:color w:val="000000"/>
          <w:kern w:val="0"/>
          <w:szCs w:val="32"/>
          <w:lang w:bidi="ar"/>
        </w:rPr>
        <w:t xml:space="preserve">社会保障和就业支出（类）行政事业单位离退休（款）  机关事业单位基本养老保险缴费支出（项）。 </w:t>
      </w:r>
    </w:p>
    <w:p>
      <w:pPr>
        <w:widowControl/>
        <w:spacing w:line="560" w:lineRule="exact"/>
        <w:ind w:firstLine="640" w:firstLineChars="200"/>
        <w:jc w:val="left"/>
        <w:rPr>
          <w:rFonts w:ascii="仿宋_GB2312" w:hAnsi="宋体" w:eastAsia="仿宋_GB2312" w:cs="仿宋_GB2312"/>
          <w:color w:val="000000"/>
          <w:kern w:val="0"/>
          <w:szCs w:val="32"/>
          <w:lang w:bidi="ar"/>
        </w:rPr>
      </w:pPr>
      <w:r>
        <w:rPr>
          <w:rFonts w:hint="eastAsia" w:ascii="仿宋_GB2312" w:hAnsi="宋体" w:eastAsia="仿宋_GB2312" w:cs="仿宋_GB2312"/>
          <w:color w:val="000000"/>
          <w:kern w:val="0"/>
          <w:szCs w:val="32"/>
          <w:lang w:bidi="ar"/>
        </w:rPr>
        <w:t>年初预算为</w:t>
      </w:r>
      <w:r>
        <w:rPr>
          <w:rFonts w:hint="eastAsia" w:ascii="仿宋_GB2312" w:hAnsi="宋体" w:eastAsia="仿宋_GB2312" w:cs="仿宋_GB2312"/>
          <w:color w:val="000000"/>
          <w:kern w:val="0"/>
          <w:szCs w:val="32"/>
          <w:lang w:val="en-US" w:eastAsia="zh-CN" w:bidi="ar"/>
        </w:rPr>
        <w:t>4.65</w:t>
      </w:r>
      <w:r>
        <w:rPr>
          <w:rFonts w:hint="eastAsia" w:ascii="仿宋_GB2312" w:hAnsi="宋体" w:eastAsia="仿宋_GB2312" w:cs="仿宋_GB2312"/>
          <w:color w:val="000000"/>
          <w:kern w:val="0"/>
          <w:szCs w:val="32"/>
          <w:lang w:bidi="ar"/>
        </w:rPr>
        <w:t>万元，支出决算为</w:t>
      </w:r>
      <w:r>
        <w:rPr>
          <w:rFonts w:hint="eastAsia" w:ascii="仿宋_GB2312" w:hAnsi="宋体" w:eastAsia="仿宋_GB2312" w:cs="仿宋_GB2312"/>
          <w:color w:val="000000"/>
          <w:kern w:val="0"/>
          <w:szCs w:val="32"/>
          <w:lang w:val="en-US" w:eastAsia="zh-CN" w:bidi="ar"/>
        </w:rPr>
        <w:t>4.65</w:t>
      </w:r>
      <w:r>
        <w:rPr>
          <w:rFonts w:hint="eastAsia" w:ascii="仿宋_GB2312" w:hAnsi="宋体" w:eastAsia="仿宋_GB2312" w:cs="仿宋_GB2312"/>
          <w:color w:val="000000"/>
          <w:kern w:val="0"/>
          <w:szCs w:val="32"/>
          <w:lang w:bidi="ar"/>
        </w:rPr>
        <w:t>万元。决算数大</w:t>
      </w:r>
      <w:r>
        <w:rPr>
          <w:rFonts w:hint="eastAsia" w:ascii="仿宋_GB2312" w:hAnsi="宋体" w:eastAsia="仿宋_GB2312" w:cs="仿宋_GB2312"/>
          <w:color w:val="000000"/>
          <w:kern w:val="0"/>
          <w:szCs w:val="32"/>
          <w:lang w:eastAsia="zh-CN" w:bidi="ar"/>
        </w:rPr>
        <w:t>与</w:t>
      </w:r>
      <w:r>
        <w:rPr>
          <w:rFonts w:hint="eastAsia" w:ascii="仿宋_GB2312" w:hAnsi="宋体" w:eastAsia="仿宋_GB2312" w:cs="仿宋_GB2312"/>
          <w:color w:val="000000"/>
          <w:kern w:val="0"/>
          <w:szCs w:val="32"/>
          <w:lang w:bidi="ar"/>
        </w:rPr>
        <w:t>预算数</w:t>
      </w:r>
      <w:r>
        <w:rPr>
          <w:rFonts w:hint="eastAsia" w:ascii="仿宋_GB2312" w:hAnsi="宋体" w:eastAsia="仿宋_GB2312" w:cs="仿宋_GB2312"/>
          <w:color w:val="000000"/>
          <w:kern w:val="0"/>
          <w:szCs w:val="32"/>
          <w:lang w:eastAsia="zh-CN" w:bidi="ar"/>
        </w:rPr>
        <w:t>持平。</w:t>
      </w:r>
      <w:r>
        <w:rPr>
          <w:rFonts w:hint="eastAsia" w:ascii="仿宋_GB2312" w:hAnsi="宋体" w:eastAsia="仿宋_GB2312" w:cs="仿宋_GB2312"/>
          <w:color w:val="000000"/>
          <w:kern w:val="0"/>
          <w:szCs w:val="32"/>
          <w:lang w:bidi="ar"/>
        </w:rPr>
        <w:t>主要</w:t>
      </w:r>
      <w:r>
        <w:rPr>
          <w:rFonts w:hint="eastAsia" w:ascii="仿宋_GB2312" w:hAnsi="宋体" w:eastAsia="仿宋_GB2312" w:cs="仿宋_GB2312"/>
          <w:color w:val="000000"/>
          <w:kern w:val="0"/>
          <w:szCs w:val="32"/>
          <w:lang w:eastAsia="zh-CN" w:bidi="ar"/>
        </w:rPr>
        <w:t>用于</w:t>
      </w:r>
      <w:r>
        <w:rPr>
          <w:rFonts w:hint="eastAsia" w:ascii="仿宋_GB2312" w:hAnsi="宋体" w:eastAsia="仿宋_GB2312" w:cs="仿宋_GB2312"/>
          <w:color w:val="000000"/>
          <w:kern w:val="0"/>
          <w:szCs w:val="32"/>
          <w:lang w:bidi="ar"/>
        </w:rPr>
        <w:t>是2</w:t>
      </w:r>
      <w:r>
        <w:rPr>
          <w:rFonts w:ascii="仿宋_GB2312" w:hAnsi="宋体" w:eastAsia="仿宋_GB2312" w:cs="仿宋_GB2312"/>
          <w:color w:val="000000"/>
          <w:kern w:val="0"/>
          <w:szCs w:val="32"/>
          <w:lang w:bidi="ar"/>
        </w:rPr>
        <w:t>0</w:t>
      </w:r>
      <w:r>
        <w:rPr>
          <w:rFonts w:hint="eastAsia" w:ascii="仿宋_GB2312" w:hAnsi="宋体" w:eastAsia="仿宋_GB2312" w:cs="仿宋_GB2312"/>
          <w:color w:val="000000"/>
          <w:kern w:val="0"/>
          <w:szCs w:val="32"/>
          <w:lang w:val="en-US" w:eastAsia="zh-CN" w:bidi="ar"/>
        </w:rPr>
        <w:t>20</w:t>
      </w:r>
      <w:r>
        <w:rPr>
          <w:rFonts w:ascii="仿宋_GB2312" w:hAnsi="宋体" w:eastAsia="仿宋_GB2312" w:cs="仿宋_GB2312"/>
          <w:color w:val="000000"/>
          <w:kern w:val="0"/>
          <w:szCs w:val="32"/>
          <w:lang w:bidi="ar"/>
        </w:rPr>
        <w:t>年养老保险和职业年金自缴</w:t>
      </w:r>
      <w:r>
        <w:rPr>
          <w:rFonts w:hint="eastAsia" w:ascii="仿宋_GB2312" w:hAnsi="宋体" w:eastAsia="仿宋_GB2312" w:cs="仿宋_GB2312"/>
          <w:color w:val="000000"/>
          <w:kern w:val="0"/>
          <w:szCs w:val="32"/>
          <w:lang w:eastAsia="zh-CN" w:bidi="ar"/>
        </w:rPr>
        <w:t>费用</w:t>
      </w:r>
      <w:r>
        <w:rPr>
          <w:rFonts w:hint="eastAsia" w:ascii="仿宋_GB2312" w:hAnsi="宋体" w:eastAsia="仿宋_GB2312" w:cs="仿宋_GB2312"/>
          <w:color w:val="000000"/>
          <w:kern w:val="0"/>
          <w:szCs w:val="32"/>
          <w:lang w:bidi="ar"/>
        </w:rPr>
        <w:t>。</w:t>
      </w:r>
    </w:p>
    <w:p>
      <w:pPr>
        <w:widowControl/>
        <w:spacing w:line="560" w:lineRule="exact"/>
        <w:ind w:firstLine="643" w:firstLineChars="200"/>
        <w:jc w:val="left"/>
      </w:pPr>
      <w:r>
        <w:rPr>
          <w:rFonts w:ascii="仿宋_GB2312" w:hAnsi="宋体" w:eastAsia="仿宋_GB2312" w:cs="仿宋_GB2312"/>
          <w:b/>
          <w:color w:val="000000"/>
          <w:kern w:val="0"/>
          <w:szCs w:val="32"/>
          <w:lang w:bidi="ar"/>
        </w:rPr>
        <w:t>4</w:t>
      </w:r>
      <w:r>
        <w:rPr>
          <w:rFonts w:hint="eastAsia" w:ascii="仿宋_GB2312" w:hAnsi="宋体" w:eastAsia="仿宋_GB2312" w:cs="仿宋_GB2312"/>
          <w:b/>
          <w:color w:val="000000"/>
          <w:kern w:val="0"/>
          <w:szCs w:val="32"/>
          <w:lang w:bidi="ar"/>
        </w:rPr>
        <w:t>.</w:t>
      </w:r>
      <w:r>
        <w:t xml:space="preserve"> </w:t>
      </w:r>
      <w:r>
        <w:rPr>
          <w:rFonts w:hint="eastAsia" w:ascii="仿宋_GB2312" w:hAnsi="宋体" w:eastAsia="仿宋_GB2312" w:cs="仿宋_GB2312"/>
          <w:b/>
          <w:color w:val="000000"/>
          <w:kern w:val="0"/>
          <w:szCs w:val="32"/>
          <w:lang w:bidi="ar"/>
        </w:rPr>
        <w:t xml:space="preserve">卫生健康支出（类）行政事业单位医疗（款）  行政单位医疗（项）。 </w:t>
      </w:r>
    </w:p>
    <w:p>
      <w:pPr>
        <w:widowControl/>
        <w:spacing w:line="560" w:lineRule="exact"/>
        <w:ind w:firstLine="640" w:firstLineChars="200"/>
        <w:jc w:val="left"/>
        <w:rPr>
          <w:rFonts w:hint="eastAsia" w:ascii="仿宋_GB2312" w:hAnsi="宋体" w:eastAsia="仿宋_GB2312" w:cs="仿宋_GB2312"/>
          <w:color w:val="000000"/>
          <w:kern w:val="0"/>
          <w:szCs w:val="32"/>
          <w:lang w:eastAsia="zh-CN" w:bidi="ar"/>
        </w:rPr>
      </w:pPr>
      <w:r>
        <w:rPr>
          <w:rFonts w:hint="eastAsia" w:ascii="仿宋_GB2312" w:hAnsi="宋体" w:eastAsia="仿宋_GB2312" w:cs="仿宋_GB2312"/>
          <w:color w:val="000000"/>
          <w:kern w:val="0"/>
          <w:szCs w:val="32"/>
          <w:lang w:bidi="ar"/>
        </w:rPr>
        <w:t>年初预算为</w:t>
      </w:r>
      <w:r>
        <w:rPr>
          <w:rFonts w:hint="eastAsia" w:ascii="仿宋_GB2312" w:hAnsi="宋体" w:eastAsia="仿宋_GB2312" w:cs="仿宋_GB2312"/>
          <w:color w:val="000000"/>
          <w:kern w:val="0"/>
          <w:szCs w:val="32"/>
          <w:lang w:val="en-US" w:eastAsia="zh-CN" w:bidi="ar"/>
        </w:rPr>
        <w:t>1.23</w:t>
      </w:r>
      <w:r>
        <w:rPr>
          <w:rFonts w:hint="eastAsia" w:ascii="仿宋_GB2312" w:hAnsi="宋体" w:eastAsia="仿宋_GB2312" w:cs="仿宋_GB2312"/>
          <w:color w:val="000000"/>
          <w:kern w:val="0"/>
          <w:szCs w:val="32"/>
          <w:lang w:bidi="ar"/>
        </w:rPr>
        <w:t>万元，支出决算为</w:t>
      </w:r>
      <w:r>
        <w:rPr>
          <w:rFonts w:ascii="仿宋_GB2312" w:hAnsi="宋体" w:eastAsia="仿宋_GB2312" w:cs="仿宋_GB2312"/>
          <w:color w:val="000000"/>
          <w:kern w:val="0"/>
          <w:szCs w:val="32"/>
          <w:lang w:bidi="ar"/>
        </w:rPr>
        <w:t>1.</w:t>
      </w:r>
      <w:r>
        <w:rPr>
          <w:rFonts w:hint="eastAsia" w:ascii="仿宋_GB2312" w:hAnsi="宋体" w:eastAsia="仿宋_GB2312" w:cs="仿宋_GB2312"/>
          <w:color w:val="000000"/>
          <w:kern w:val="0"/>
          <w:szCs w:val="32"/>
          <w:lang w:val="en-US" w:eastAsia="zh-CN" w:bidi="ar"/>
        </w:rPr>
        <w:t>23</w:t>
      </w:r>
      <w:r>
        <w:rPr>
          <w:rFonts w:hint="eastAsia" w:ascii="仿宋_GB2312" w:hAnsi="宋体" w:eastAsia="仿宋_GB2312" w:cs="仿宋_GB2312"/>
          <w:color w:val="000000"/>
          <w:kern w:val="0"/>
          <w:szCs w:val="32"/>
          <w:lang w:bidi="ar"/>
        </w:rPr>
        <w:t>万元。决算数</w:t>
      </w:r>
      <w:r>
        <w:rPr>
          <w:rFonts w:hint="eastAsia" w:ascii="仿宋_GB2312" w:hAnsi="宋体" w:eastAsia="仿宋_GB2312" w:cs="仿宋_GB2312"/>
          <w:color w:val="000000"/>
          <w:kern w:val="0"/>
          <w:szCs w:val="32"/>
          <w:lang w:eastAsia="zh-CN" w:bidi="ar"/>
        </w:rPr>
        <w:t>与</w:t>
      </w:r>
      <w:r>
        <w:rPr>
          <w:rFonts w:hint="eastAsia" w:ascii="仿宋_GB2312" w:hAnsi="宋体" w:eastAsia="仿宋_GB2312" w:cs="仿宋_GB2312"/>
          <w:color w:val="000000"/>
          <w:kern w:val="0"/>
          <w:szCs w:val="32"/>
          <w:lang w:bidi="ar"/>
        </w:rPr>
        <w:t>预算数</w:t>
      </w:r>
      <w:r>
        <w:rPr>
          <w:rFonts w:hint="eastAsia" w:ascii="仿宋_GB2312" w:hAnsi="宋体" w:eastAsia="仿宋_GB2312" w:cs="仿宋_GB2312"/>
          <w:color w:val="000000"/>
          <w:kern w:val="0"/>
          <w:szCs w:val="32"/>
          <w:lang w:eastAsia="zh-CN" w:bidi="ar"/>
        </w:rPr>
        <w:t>持平，</w:t>
      </w:r>
      <w:r>
        <w:rPr>
          <w:rFonts w:hint="eastAsia" w:ascii="仿宋_GB2312" w:hAnsi="宋体" w:eastAsia="仿宋_GB2312" w:cs="仿宋_GB2312"/>
          <w:color w:val="000000"/>
          <w:kern w:val="0"/>
          <w:szCs w:val="32"/>
          <w:lang w:bidi="ar"/>
        </w:rPr>
        <w:t>主要</w:t>
      </w:r>
      <w:r>
        <w:rPr>
          <w:rFonts w:hint="eastAsia" w:ascii="仿宋_GB2312" w:hAnsi="宋体" w:eastAsia="仿宋_GB2312" w:cs="仿宋_GB2312"/>
          <w:color w:val="000000"/>
          <w:kern w:val="0"/>
          <w:szCs w:val="32"/>
          <w:lang w:eastAsia="zh-CN" w:bidi="ar"/>
        </w:rPr>
        <w:t>用于</w:t>
      </w:r>
      <w:r>
        <w:rPr>
          <w:rFonts w:hint="eastAsia" w:ascii="仿宋_GB2312" w:hAnsi="宋体" w:eastAsia="仿宋_GB2312" w:cs="仿宋_GB2312"/>
          <w:color w:val="000000"/>
          <w:kern w:val="0"/>
          <w:szCs w:val="32"/>
          <w:lang w:bidi="ar"/>
        </w:rPr>
        <w:t>2</w:t>
      </w:r>
      <w:r>
        <w:rPr>
          <w:rFonts w:hint="eastAsia" w:ascii="仿宋_GB2312" w:hAnsi="宋体" w:eastAsia="仿宋_GB2312" w:cs="仿宋_GB2312"/>
          <w:color w:val="000000"/>
          <w:kern w:val="0"/>
          <w:szCs w:val="32"/>
          <w:lang w:val="en-US" w:eastAsia="zh-CN" w:bidi="ar"/>
        </w:rPr>
        <w:t>020年</w:t>
      </w:r>
      <w:r>
        <w:rPr>
          <w:rFonts w:ascii="仿宋_GB2312" w:hAnsi="宋体" w:eastAsia="仿宋_GB2312" w:cs="仿宋_GB2312"/>
          <w:color w:val="000000"/>
          <w:kern w:val="0"/>
          <w:szCs w:val="32"/>
          <w:lang w:bidi="ar"/>
        </w:rPr>
        <w:t>医疗保险费</w:t>
      </w:r>
      <w:r>
        <w:rPr>
          <w:rFonts w:hint="eastAsia" w:ascii="仿宋_GB2312" w:hAnsi="宋体" w:eastAsia="仿宋_GB2312" w:cs="仿宋_GB2312"/>
          <w:color w:val="000000"/>
          <w:kern w:val="0"/>
          <w:szCs w:val="32"/>
          <w:lang w:eastAsia="zh-CN" w:bidi="ar"/>
        </w:rPr>
        <w:t>缴纳。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（按经济分类科目说明基本支出具体内容，人员经费和公用经费分别进行说明，具体到款，</w:t>
      </w:r>
      <w:r>
        <w:rPr>
          <w:rFonts w:hint="eastAsia" w:ascii="仿宋_GB2312" w:hAnsi="仿宋_GB2312" w:eastAsia="仿宋_GB2312" w:cs="仿宋_GB2312"/>
          <w:szCs w:val="32"/>
        </w:rPr>
        <w:t>文字说明</w:t>
      </w:r>
      <w:r>
        <w:rPr>
          <w:rFonts w:hint="eastAsia" w:ascii="仿宋_GB2312" w:hAnsi="仿宋" w:eastAsia="仿宋_GB2312"/>
          <w:szCs w:val="32"/>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2020</w:t>
      </w:r>
      <w:r>
        <w:rPr>
          <w:rFonts w:ascii="仿宋_GB2312" w:hAnsi="仿宋_GB2312" w:eastAsia="仿宋_GB2312" w:cs="仿宋_GB2312"/>
          <w:color w:val="000000"/>
          <w:kern w:val="0"/>
          <w:sz w:val="31"/>
          <w:szCs w:val="31"/>
          <w:lang w:bidi="ar"/>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66.16</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61.24</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4.92</w:t>
      </w:r>
      <w:r>
        <w:rPr>
          <w:rFonts w:ascii="仿宋_GB2312" w:hAnsi="仿宋_GB2312" w:eastAsia="仿宋_GB2312" w:cs="仿宋_GB2312"/>
          <w:color w:val="000000"/>
          <w:kern w:val="0"/>
          <w:sz w:val="31"/>
          <w:szCs w:val="31"/>
          <w:lang w:bidi="ar"/>
        </w:rPr>
        <w:t>万元。</w:t>
      </w:r>
    </w:p>
    <w:p>
      <w:pPr>
        <w:widowControl/>
        <w:spacing w:line="560" w:lineRule="exact"/>
        <w:ind w:firstLine="643" w:firstLineChars="200"/>
        <w:jc w:val="left"/>
        <w:rPr>
          <w:rFonts w:ascii="仿宋_GB2312" w:hAnsi="宋体" w:eastAsia="仿宋_GB2312" w:cs="仿宋_GB2312"/>
          <w:color w:val="000000"/>
          <w:kern w:val="0"/>
          <w:szCs w:val="32"/>
          <w:lang w:bidi="ar"/>
        </w:rPr>
      </w:pPr>
      <w:r>
        <w:rPr>
          <w:rFonts w:ascii="仿宋_GB2312" w:hAnsi="宋体" w:eastAsia="仿宋_GB2312" w:cs="仿宋_GB2312"/>
          <w:b/>
          <w:bCs/>
          <w:color w:val="000000"/>
          <w:kern w:val="0"/>
          <w:szCs w:val="32"/>
          <w:lang w:bidi="ar"/>
        </w:rPr>
        <w:t>人员经费</w:t>
      </w:r>
      <w:r>
        <w:rPr>
          <w:rFonts w:hint="eastAsia" w:ascii="仿宋_GB2312" w:hAnsi="宋体" w:eastAsia="仿宋_GB2312" w:cs="仿宋_GB2312"/>
          <w:color w:val="000000"/>
          <w:kern w:val="0"/>
          <w:szCs w:val="32"/>
          <w:lang w:val="en-US" w:eastAsia="zh-CN" w:bidi="ar"/>
        </w:rPr>
        <w:t>66.16</w:t>
      </w:r>
      <w:r>
        <w:rPr>
          <w:rFonts w:ascii="仿宋_GB2312" w:hAnsi="宋体" w:eastAsia="仿宋_GB2312" w:cs="仿宋_GB2312"/>
          <w:color w:val="000000"/>
          <w:kern w:val="0"/>
          <w:szCs w:val="32"/>
          <w:lang w:bidi="ar"/>
        </w:rPr>
        <w:t>万元，主要包括：</w:t>
      </w:r>
      <w:r>
        <w:rPr>
          <w:rFonts w:hint="eastAsia" w:ascii="仿宋_GB2312" w:hAnsi="宋体" w:eastAsia="仿宋_GB2312" w:cs="仿宋_GB2312"/>
          <w:color w:val="000000"/>
          <w:kern w:val="0"/>
          <w:szCs w:val="32"/>
          <w:lang w:bidi="ar"/>
        </w:rPr>
        <w:t>基本工资18.</w:t>
      </w:r>
      <w:r>
        <w:rPr>
          <w:rFonts w:hint="eastAsia" w:ascii="仿宋_GB2312" w:hAnsi="宋体" w:eastAsia="仿宋_GB2312" w:cs="仿宋_GB2312"/>
          <w:color w:val="000000"/>
          <w:kern w:val="0"/>
          <w:szCs w:val="32"/>
          <w:lang w:val="en-US" w:eastAsia="zh-CN" w:bidi="ar"/>
        </w:rPr>
        <w:t>39</w:t>
      </w:r>
      <w:r>
        <w:rPr>
          <w:rFonts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 xml:space="preserve">  津贴补贴1</w:t>
      </w:r>
      <w:r>
        <w:rPr>
          <w:rFonts w:hint="eastAsia" w:ascii="仿宋_GB2312" w:hAnsi="宋体" w:eastAsia="仿宋_GB2312" w:cs="仿宋_GB2312"/>
          <w:color w:val="000000"/>
          <w:kern w:val="0"/>
          <w:szCs w:val="32"/>
          <w:lang w:val="en-US" w:eastAsia="zh-CN" w:bidi="ar"/>
        </w:rPr>
        <w:t>4</w:t>
      </w:r>
      <w:r>
        <w:rPr>
          <w:rFonts w:hint="eastAsia"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26</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奖金</w:t>
      </w:r>
      <w:r>
        <w:rPr>
          <w:rFonts w:hint="eastAsia" w:ascii="仿宋_GB2312" w:hAnsi="宋体" w:eastAsia="仿宋_GB2312" w:cs="仿宋_GB2312"/>
          <w:color w:val="000000"/>
          <w:kern w:val="0"/>
          <w:szCs w:val="32"/>
          <w:lang w:val="en-US" w:eastAsia="zh-CN" w:bidi="ar"/>
        </w:rPr>
        <w:t>9</w:t>
      </w:r>
      <w:r>
        <w:rPr>
          <w:rFonts w:hint="eastAsia" w:ascii="仿宋_GB2312" w:hAnsi="宋体" w:eastAsia="仿宋_GB2312" w:cs="仿宋_GB2312"/>
          <w:color w:val="000000"/>
          <w:kern w:val="0"/>
          <w:szCs w:val="32"/>
          <w:lang w:bidi="ar"/>
        </w:rPr>
        <w:t>.</w:t>
      </w:r>
      <w:r>
        <w:rPr>
          <w:rFonts w:hint="eastAsia" w:ascii="仿宋_GB2312" w:hAnsi="宋体" w:eastAsia="仿宋_GB2312" w:cs="仿宋_GB2312"/>
          <w:color w:val="000000"/>
          <w:kern w:val="0"/>
          <w:szCs w:val="32"/>
          <w:lang w:val="en-US" w:eastAsia="zh-CN" w:bidi="ar"/>
        </w:rPr>
        <w:t>41</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机关事业单位基本养老保险缴费</w:t>
      </w:r>
      <w:r>
        <w:rPr>
          <w:rFonts w:hint="eastAsia" w:ascii="仿宋_GB2312" w:hAnsi="宋体" w:eastAsia="仿宋_GB2312" w:cs="仿宋_GB2312"/>
          <w:color w:val="000000"/>
          <w:kern w:val="0"/>
          <w:szCs w:val="32"/>
          <w:lang w:bidi="ar"/>
        </w:rPr>
        <w:tab/>
      </w:r>
      <w:r>
        <w:rPr>
          <w:rFonts w:hint="eastAsia" w:ascii="仿宋_GB2312" w:hAnsi="宋体" w:eastAsia="仿宋_GB2312" w:cs="仿宋_GB2312"/>
          <w:color w:val="000000"/>
          <w:kern w:val="0"/>
          <w:szCs w:val="32"/>
          <w:lang w:val="en-US" w:eastAsia="zh-CN" w:bidi="ar"/>
        </w:rPr>
        <w:t>4.79</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职工基本医疗保险缴费</w:t>
      </w:r>
      <w:r>
        <w:rPr>
          <w:rFonts w:hint="eastAsia" w:ascii="仿宋_GB2312" w:hAnsi="宋体" w:eastAsia="仿宋_GB2312" w:cs="仿宋_GB2312"/>
          <w:color w:val="000000"/>
          <w:kern w:val="0"/>
          <w:szCs w:val="32"/>
          <w:lang w:bidi="ar"/>
        </w:rPr>
        <w:tab/>
      </w:r>
      <w:r>
        <w:rPr>
          <w:rFonts w:hint="eastAsia" w:ascii="仿宋_GB2312" w:hAnsi="宋体" w:eastAsia="仿宋_GB2312" w:cs="仿宋_GB2312"/>
          <w:color w:val="000000"/>
          <w:kern w:val="0"/>
          <w:szCs w:val="32"/>
          <w:lang w:val="en-US" w:eastAsia="zh-CN" w:bidi="ar"/>
        </w:rPr>
        <w:t>1.27</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住房公积金</w:t>
      </w:r>
      <w:r>
        <w:rPr>
          <w:rFonts w:hint="eastAsia" w:ascii="仿宋_GB2312" w:hAnsi="宋体" w:eastAsia="仿宋_GB2312" w:cs="仿宋_GB2312"/>
          <w:color w:val="000000"/>
          <w:kern w:val="0"/>
          <w:szCs w:val="32"/>
          <w:lang w:val="en-US" w:eastAsia="zh-CN" w:bidi="ar"/>
        </w:rPr>
        <w:t>8.87</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其他工资福利支出</w:t>
      </w:r>
      <w:r>
        <w:rPr>
          <w:rFonts w:hint="eastAsia" w:ascii="仿宋_GB2312" w:hAnsi="宋体" w:eastAsia="仿宋_GB2312" w:cs="仿宋_GB2312"/>
          <w:color w:val="000000"/>
          <w:kern w:val="0"/>
          <w:szCs w:val="32"/>
          <w:lang w:val="en-US" w:eastAsia="zh-CN" w:bidi="ar"/>
        </w:rPr>
        <w:t>4.23</w:t>
      </w:r>
      <w:r>
        <w:rPr>
          <w:rFonts w:hint="eastAsia" w:ascii="仿宋_GB2312" w:hAnsi="仿宋_GB2312" w:eastAsia="仿宋_GB2312" w:cs="仿宋_GB2312"/>
          <w:color w:val="000000"/>
          <w:kern w:val="0"/>
          <w:sz w:val="31"/>
          <w:szCs w:val="31"/>
          <w:lang w:bidi="ar"/>
        </w:rPr>
        <w:t>万元。</w:t>
      </w:r>
    </w:p>
    <w:p>
      <w:pPr>
        <w:widowControl/>
        <w:spacing w:line="560" w:lineRule="exact"/>
        <w:ind w:firstLine="643" w:firstLineChars="200"/>
        <w:jc w:val="left"/>
      </w:pPr>
      <w:r>
        <w:rPr>
          <w:rFonts w:ascii="仿宋_GB2312" w:hAnsi="宋体" w:eastAsia="仿宋_GB2312" w:cs="仿宋_GB2312"/>
          <w:b/>
          <w:bCs/>
          <w:color w:val="000000"/>
          <w:kern w:val="0"/>
          <w:szCs w:val="32"/>
          <w:lang w:bidi="ar"/>
        </w:rPr>
        <w:t>公用经费</w:t>
      </w:r>
      <w:r>
        <w:rPr>
          <w:rFonts w:hint="eastAsia" w:ascii="仿宋_GB2312" w:hAnsi="宋体" w:eastAsia="仿宋_GB2312" w:cs="仿宋_GB2312"/>
          <w:color w:val="000000"/>
          <w:kern w:val="0"/>
          <w:szCs w:val="32"/>
          <w:lang w:val="en-US" w:eastAsia="zh-CN" w:bidi="ar"/>
        </w:rPr>
        <w:t>4.92</w:t>
      </w:r>
      <w:r>
        <w:rPr>
          <w:rFonts w:ascii="仿宋_GB2312" w:hAnsi="宋体" w:eastAsia="仿宋_GB2312" w:cs="仿宋_GB2312"/>
          <w:color w:val="000000"/>
          <w:kern w:val="0"/>
          <w:szCs w:val="32"/>
          <w:lang w:bidi="ar"/>
        </w:rPr>
        <w:t>万元，主要包括：</w:t>
      </w:r>
      <w:r>
        <w:rPr>
          <w:rFonts w:hint="eastAsia" w:ascii="仿宋_GB2312" w:hAnsi="宋体" w:eastAsia="仿宋_GB2312" w:cs="仿宋_GB2312"/>
          <w:color w:val="000000"/>
          <w:kern w:val="0"/>
          <w:szCs w:val="32"/>
          <w:lang w:bidi="ar"/>
        </w:rPr>
        <w:t>办公费</w:t>
      </w:r>
      <w:r>
        <w:rPr>
          <w:rFonts w:hint="eastAsia" w:ascii="仿宋_GB2312" w:hAnsi="宋体" w:eastAsia="仿宋_GB2312" w:cs="仿宋_GB2312"/>
          <w:color w:val="000000"/>
          <w:kern w:val="0"/>
          <w:szCs w:val="32"/>
          <w:lang w:val="en-US" w:eastAsia="zh-CN" w:bidi="ar"/>
        </w:rPr>
        <w:t>0.73</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邮电费0.</w:t>
      </w:r>
      <w:r>
        <w:rPr>
          <w:rFonts w:hint="eastAsia" w:ascii="仿宋_GB2312" w:hAnsi="宋体" w:eastAsia="仿宋_GB2312" w:cs="仿宋_GB2312"/>
          <w:color w:val="000000"/>
          <w:kern w:val="0"/>
          <w:szCs w:val="32"/>
          <w:lang w:val="en-US" w:eastAsia="zh-CN" w:bidi="ar"/>
        </w:rPr>
        <w:t>14</w:t>
      </w:r>
      <w:r>
        <w:rPr>
          <w:rFonts w:hint="eastAsia"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会议费</w:t>
      </w:r>
      <w:r>
        <w:rPr>
          <w:rFonts w:hint="eastAsia" w:ascii="仿宋_GB2312" w:hAnsi="仿宋_GB2312" w:eastAsia="仿宋_GB2312" w:cs="仿宋_GB2312"/>
          <w:color w:val="000000"/>
          <w:kern w:val="0"/>
          <w:sz w:val="31"/>
          <w:szCs w:val="31"/>
          <w:lang w:val="en-US" w:eastAsia="zh-CN" w:bidi="ar"/>
        </w:rPr>
        <w:t>0.07 万元、</w:t>
      </w:r>
      <w:r>
        <w:rPr>
          <w:rFonts w:hint="eastAsia" w:ascii="仿宋_GB2312" w:hAnsi="宋体" w:eastAsia="仿宋_GB2312" w:cs="仿宋_GB2312"/>
          <w:color w:val="000000"/>
          <w:kern w:val="0"/>
          <w:szCs w:val="32"/>
          <w:lang w:bidi="ar"/>
        </w:rPr>
        <w:t>差旅费0.</w:t>
      </w:r>
      <w:r>
        <w:rPr>
          <w:rFonts w:hint="eastAsia" w:ascii="仿宋_GB2312" w:hAnsi="宋体" w:eastAsia="仿宋_GB2312" w:cs="仿宋_GB2312"/>
          <w:color w:val="000000"/>
          <w:kern w:val="0"/>
          <w:szCs w:val="32"/>
          <w:lang w:val="en-US" w:eastAsia="zh-CN" w:bidi="ar"/>
        </w:rPr>
        <w:t>27</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劳务费</w:t>
      </w:r>
      <w:r>
        <w:rPr>
          <w:rFonts w:hint="eastAsia" w:ascii="仿宋_GB2312" w:hAnsi="宋体" w:eastAsia="仿宋_GB2312" w:cs="仿宋_GB2312"/>
          <w:color w:val="000000"/>
          <w:kern w:val="0"/>
          <w:szCs w:val="32"/>
          <w:lang w:val="en-US" w:eastAsia="zh-CN" w:bidi="ar"/>
        </w:rPr>
        <w:t>0.55</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其他交通费用</w:t>
      </w:r>
      <w:r>
        <w:rPr>
          <w:rFonts w:hint="eastAsia" w:ascii="仿宋_GB2312" w:hAnsi="宋体" w:eastAsia="仿宋_GB2312" w:cs="仿宋_GB2312"/>
          <w:color w:val="000000"/>
          <w:kern w:val="0"/>
          <w:szCs w:val="32"/>
          <w:lang w:val="en-US" w:eastAsia="zh-CN" w:bidi="ar"/>
        </w:rPr>
        <w:t>3.16</w:t>
      </w:r>
      <w:r>
        <w:rPr>
          <w:rFonts w:hint="eastAsia" w:ascii="仿宋_GB2312" w:hAnsi="仿宋_GB2312" w:eastAsia="仿宋_GB2312" w:cs="仿宋_GB2312"/>
          <w:color w:val="000000"/>
          <w:kern w:val="0"/>
          <w:sz w:val="31"/>
          <w:szCs w:val="31"/>
          <w:lang w:bidi="ar"/>
        </w:rPr>
        <w:t>万元</w:t>
      </w:r>
      <w:r>
        <w:rPr>
          <w:rFonts w:hint="eastAsia" w:ascii="仿宋_GB2312" w:hAnsi="宋体" w:eastAsia="仿宋_GB2312" w:cs="仿宋_GB2312"/>
          <w:color w:val="000000"/>
          <w:kern w:val="0"/>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200" w:firstLine="0" w:firstLineChars="0"/>
        <w:textAlignment w:val="auto"/>
        <w:outlineLvl w:val="9"/>
        <w:rPr>
          <w:rFonts w:ascii="楷体_GB2312" w:hAnsi="宋体" w:eastAsia="楷体_GB2312" w:cs="楷体_GB2312"/>
          <w:b/>
          <w:color w:val="000000"/>
          <w:kern w:val="0"/>
          <w:sz w:val="32"/>
          <w:szCs w:val="32"/>
          <w:lang w:bidi="ar"/>
        </w:rPr>
      </w:pPr>
      <w:r>
        <w:rPr>
          <w:rFonts w:hint="eastAsia" w:ascii="仿宋_GB2312" w:hAnsi="仿宋_GB2312" w:eastAsia="仿宋_GB2312" w:cs="仿宋_GB2312"/>
          <w:szCs w:val="32"/>
        </w:rPr>
        <w:t>本部门2</w:t>
      </w:r>
      <w:r>
        <w:rPr>
          <w:rFonts w:ascii="仿宋_GB2312" w:hAnsi="仿宋_GB2312" w:eastAsia="仿宋_GB2312" w:cs="仿宋_GB2312"/>
          <w:szCs w:val="32"/>
        </w:rPr>
        <w:t>0</w:t>
      </w:r>
      <w:r>
        <w:rPr>
          <w:rFonts w:hint="eastAsia" w:ascii="仿宋_GB2312" w:hAnsi="仿宋_GB2312" w:eastAsia="仿宋_GB2312" w:cs="仿宋_GB2312"/>
          <w:szCs w:val="32"/>
          <w:lang w:val="en-US" w:eastAsia="zh-CN"/>
        </w:rPr>
        <w:t>20</w:t>
      </w:r>
      <w:r>
        <w:rPr>
          <w:rFonts w:ascii="仿宋_GB2312" w:hAnsi="仿宋_GB2312" w:eastAsia="仿宋_GB2312" w:cs="仿宋_GB2312"/>
          <w:szCs w:val="32"/>
        </w:rPr>
        <w:t>年</w:t>
      </w:r>
      <w:r>
        <w:rPr>
          <w:rFonts w:hint="eastAsia" w:ascii="仿宋_GB2312" w:hAnsi="仿宋_GB2312" w:eastAsia="仿宋_GB2312" w:cs="仿宋_GB2312"/>
          <w:szCs w:val="32"/>
        </w:rPr>
        <w:t>无三公”经费及会议费、培训费支出。</w:t>
      </w: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Cs w:val="32"/>
        </w:rPr>
        <w:t>本部门2</w:t>
      </w:r>
      <w:r>
        <w:rPr>
          <w:rFonts w:ascii="仿宋_GB2312" w:hAnsi="仿宋_GB2312" w:eastAsia="仿宋_GB2312" w:cs="仿宋_GB2312"/>
          <w:szCs w:val="32"/>
        </w:rPr>
        <w:t>0</w:t>
      </w:r>
      <w:r>
        <w:rPr>
          <w:rFonts w:hint="eastAsia" w:ascii="仿宋_GB2312" w:hAnsi="仿宋_GB2312" w:eastAsia="仿宋_GB2312" w:cs="仿宋_GB2312"/>
          <w:szCs w:val="32"/>
          <w:lang w:val="en-US" w:eastAsia="zh-CN"/>
        </w:rPr>
        <w:t>20</w:t>
      </w:r>
      <w:r>
        <w:rPr>
          <w:rFonts w:ascii="仿宋_GB2312" w:hAnsi="仿宋_GB2312" w:eastAsia="仿宋_GB2312" w:cs="仿宋_GB2312"/>
          <w:szCs w:val="32"/>
        </w:rPr>
        <w:t>年</w:t>
      </w:r>
      <w:r>
        <w:rPr>
          <w:rFonts w:hint="eastAsia" w:ascii="仿宋_GB2312" w:hAnsi="仿宋_GB2312" w:eastAsia="仿宋_GB2312" w:cs="仿宋_GB2312"/>
          <w:szCs w:val="32"/>
        </w:rPr>
        <w:t>无三公”经费及会议费、培训费支出。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根据预算绩效管理要求，本部门组织对</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年一般公共预算</w:t>
      </w:r>
      <w:r>
        <w:rPr>
          <w:rFonts w:ascii="仿宋_GB2312" w:hAnsi="仿宋_GB2312" w:eastAsia="仿宋_GB2312" w:cs="仿宋_GB2312"/>
          <w:szCs w:val="32"/>
        </w:rPr>
        <w:t>1</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，共涉及资金</w:t>
      </w:r>
      <w:r>
        <w:rPr>
          <w:rFonts w:hint="eastAsia" w:ascii="仿宋_GB2312" w:hAnsi="仿宋_GB2312" w:eastAsia="仿宋_GB2312" w:cs="仿宋_GB2312"/>
          <w:szCs w:val="32"/>
          <w:lang w:val="en-US" w:eastAsia="zh-CN"/>
        </w:rPr>
        <w:t>8.87</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1.34</w:t>
      </w:r>
      <w:r>
        <w:rPr>
          <w:rFonts w:ascii="仿宋_GB2312" w:hAnsi="仿宋_GB2312" w:eastAsia="仿宋_GB2312" w:cs="仿宋_GB2312"/>
          <w:szCs w:val="32"/>
        </w:rPr>
        <w:t>%</w:t>
      </w:r>
      <w:r>
        <w:rPr>
          <w:rFonts w:hint="eastAsia" w:ascii="仿宋_GB2312" w:hAnsi="仿宋_GB2312" w:eastAsia="仿宋_GB2312" w:cs="仿宋_GB2312"/>
          <w:color w:val="000000"/>
          <w:kern w:val="0"/>
          <w:sz w:val="31"/>
          <w:szCs w:val="31"/>
          <w:lang w:bidi="ar"/>
        </w:rPr>
        <w:t>。</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本部门组织对</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lang w:val="en-US" w:eastAsia="zh-CN" w:bidi="ar"/>
        </w:rPr>
        <w:t>66.16</w:t>
      </w:r>
      <w:r>
        <w:rPr>
          <w:rFonts w:hint="eastAsia" w:ascii="仿宋_GB2312" w:hAnsi="仿宋_GB2312" w:eastAsia="仿宋_GB2312" w:cs="仿宋_GB231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spacing w:line="560" w:lineRule="exact"/>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本部门</w:t>
      </w:r>
      <w:r>
        <w:rPr>
          <w:rFonts w:hint="eastAsia" w:ascii="仿宋_GB2312" w:hAnsi="仿宋_GB2312" w:eastAsia="仿宋_GB2312" w:cs="仿宋_GB2312"/>
          <w:szCs w:val="32"/>
          <w:lang w:eastAsia="zh-CN"/>
        </w:rPr>
        <w:t>政府采购支出</w:t>
      </w:r>
      <w:r>
        <w:rPr>
          <w:rFonts w:hint="eastAsia" w:ascii="仿宋_GB2312" w:hAnsi="仿宋_GB2312" w:eastAsia="仿宋_GB2312" w:cs="仿宋_GB2312"/>
          <w:szCs w:val="32"/>
        </w:rPr>
        <w:t>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spacing w:line="560" w:lineRule="exact"/>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本部门</w:t>
      </w:r>
      <w:r>
        <w:rPr>
          <w:rFonts w:hint="eastAsia" w:ascii="仿宋_GB2312" w:hAnsi="仿宋_GB2312" w:eastAsia="仿宋_GB2312" w:cs="仿宋_GB2312"/>
          <w:szCs w:val="32"/>
          <w:lang w:eastAsia="zh-CN"/>
        </w:rPr>
        <w:t>无国有资产占用及购置情况。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根据预算绩效管理要求，本部门组织对</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年一般公共预算</w:t>
      </w:r>
      <w:r>
        <w:rPr>
          <w:rFonts w:ascii="仿宋_GB2312" w:hAnsi="仿宋_GB2312" w:eastAsia="仿宋_GB2312" w:cs="仿宋_GB2312"/>
          <w:szCs w:val="32"/>
        </w:rPr>
        <w:t>1</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，共涉及资金</w:t>
      </w:r>
      <w:r>
        <w:rPr>
          <w:rFonts w:hint="eastAsia" w:ascii="仿宋_GB2312" w:hAnsi="仿宋_GB2312" w:eastAsia="仿宋_GB2312" w:cs="仿宋_GB2312"/>
          <w:szCs w:val="32"/>
          <w:lang w:val="en-US" w:eastAsia="zh-CN"/>
        </w:rPr>
        <w:t>8.87</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1.34</w:t>
      </w:r>
      <w:r>
        <w:rPr>
          <w:rFonts w:ascii="仿宋_GB2312" w:hAnsi="仿宋_GB2312" w:eastAsia="仿宋_GB2312" w:cs="仿宋_GB2312"/>
          <w:szCs w:val="32"/>
        </w:rPr>
        <w:t>%</w:t>
      </w:r>
      <w:r>
        <w:rPr>
          <w:rFonts w:hint="eastAsia" w:ascii="仿宋_GB2312" w:hAnsi="仿宋_GB2312" w:eastAsia="仿宋_GB2312" w:cs="仿宋_GB2312"/>
          <w:color w:val="000000"/>
          <w:kern w:val="0"/>
          <w:sz w:val="31"/>
          <w:szCs w:val="31"/>
          <w:lang w:bidi="ar"/>
        </w:rPr>
        <w:t>。</w:t>
      </w:r>
    </w:p>
    <w:p>
      <w:pPr>
        <w:widowControl/>
        <w:spacing w:line="56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Cs w:val="32"/>
        </w:rPr>
        <w:t>本部门组织对</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lang w:val="en-US" w:eastAsia="zh-CN" w:bidi="ar"/>
        </w:rPr>
        <w:t>66.16</w:t>
      </w:r>
      <w:r>
        <w:rPr>
          <w:rFonts w:hint="eastAsia" w:ascii="仿宋_GB2312" w:hAnsi="仿宋_GB2312" w:eastAsia="仿宋_GB2312" w:cs="仿宋_GB231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sz w:val="32"/>
          <w:szCs w:val="32"/>
          <w:lang w:val="en-US" w:eastAsia="zh-CN"/>
        </w:rPr>
        <w:t>66.16</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文化市场办案费</w:t>
      </w:r>
      <w:r>
        <w:rPr>
          <w:rFonts w:ascii="仿宋_GB2312" w:hAnsi="仿宋_GB2312" w:eastAsia="仿宋_GB2312" w:cs="仿宋_GB2312"/>
          <w:color w:val="000000"/>
          <w:kern w:val="0"/>
          <w:sz w:val="31"/>
          <w:szCs w:val="31"/>
          <w:lang w:bidi="ar"/>
        </w:rPr>
        <w:t>项目绩效自评综述：根据年初设定的绩效目标，项目自评得分95分。项目全年预算数3万元，执行数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 w:hAnsi="仿宋" w:eastAsia="仿宋"/>
          <w:szCs w:val="32"/>
        </w:rPr>
        <w:t>共开展文化市场集中检查整治</w:t>
      </w:r>
      <w:r>
        <w:rPr>
          <w:rFonts w:ascii="仿宋" w:hAnsi="仿宋" w:eastAsia="仿宋"/>
          <w:szCs w:val="32"/>
        </w:rPr>
        <w:t>10余次</w:t>
      </w:r>
      <w:r>
        <w:rPr>
          <w:rFonts w:hint="eastAsia" w:ascii="仿宋" w:hAnsi="仿宋" w:eastAsia="仿宋"/>
          <w:szCs w:val="32"/>
        </w:rPr>
        <w:t>，净化文化市场环境合格率达到9</w:t>
      </w:r>
      <w:r>
        <w:rPr>
          <w:rFonts w:ascii="仿宋" w:hAnsi="仿宋" w:eastAsia="仿宋"/>
          <w:szCs w:val="32"/>
        </w:rPr>
        <w:t>1</w:t>
      </w:r>
      <w:r>
        <w:rPr>
          <w:rFonts w:hint="eastAsia" w:ascii="仿宋" w:hAnsi="仿宋" w:eastAsia="仿宋"/>
          <w:szCs w:val="32"/>
        </w:rPr>
        <w:t>%以上。</w:t>
      </w:r>
      <w:r>
        <w:rPr>
          <w:rFonts w:ascii="仿宋_GB2312" w:hAnsi="仿宋_GB2312" w:eastAsia="仿宋_GB2312" w:cs="仿宋_GB2312"/>
          <w:color w:val="000000"/>
          <w:kern w:val="0"/>
          <w:sz w:val="31"/>
          <w:szCs w:val="31"/>
          <w:lang w:bidi="ar"/>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发现的问题及原因：因机构改革，目前我单位面临小队伍、大市场的困境，执法力量比较薄弱。</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下一步改进措施：下一步将积极推进文化市场综合执法改革，加大队内人员业务培训，积极争取专项经费和装备</w:t>
      </w:r>
      <w:r>
        <w:rPr>
          <w:rFonts w:hint="eastAsia" w:ascii="仿宋_GB2312" w:hAnsi="仿宋_GB2312" w:eastAsia="仿宋_GB2312" w:cs="仿宋_GB2312"/>
          <w:color w:val="000000"/>
          <w:kern w:val="0"/>
          <w:sz w:val="31"/>
          <w:szCs w:val="31"/>
          <w:lang w:bidi="ar"/>
        </w:rPr>
        <w:t>，打造过硬的文化市场综合执法队伍。</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596"/>
      <w:bookmarkEnd w:id="1"/>
      <w:bookmarkStart w:id="2" w:name="_1662907080"/>
      <w:bookmarkEnd w:id="2"/>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1"/>
          <w:szCs w:val="31"/>
          <w:lang w:bidi="ar"/>
        </w:rPr>
        <w:object>
          <v:shape id="_x0000_i1026" o:spt="75" alt="" type="#_x0000_t75" style="height:691.65pt;width:473pt;" o:ole="t" filled="f" o:preferrelative="t" stroked="f" coordsize="21600,21600">
            <v:path/>
            <v:fill on="f" focussize="0,0"/>
            <v:stroke on="f"/>
            <v:imagedata r:id="rId13" o:title=""/>
            <o:lock v:ext="edit" aspectratio="f"/>
            <w10:wrap type="none"/>
            <w10:anchorlock/>
          </v:shape>
          <o:OLEObject Type="Embed" ProgID="Excel.Sheet.12" ShapeID="_x0000_i1026" DrawAspect="Content" ObjectID="_1468075725" r:id="rId12">
            <o:LockedField>false</o:LockedField>
          </o:OLEObject>
        </w:objec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bidi="ar"/>
        </w:rPr>
        <w:t>本部门整体20</w:t>
      </w:r>
      <w:r>
        <w:rPr>
          <w:rFonts w:hint="eastAsia" w:ascii="仿宋_GB2312" w:hAnsi="仿宋_GB2312" w:eastAsia="仿宋_GB2312" w:cs="仿宋_GB2312"/>
          <w:color w:val="000000"/>
          <w:kern w:val="0"/>
          <w:sz w:val="31"/>
          <w:szCs w:val="31"/>
          <w:lang w:val="en-US" w:eastAsia="zh-CN" w:bidi="ar"/>
        </w:rPr>
        <w:t>20</w:t>
      </w:r>
      <w:r>
        <w:rPr>
          <w:rFonts w:hint="eastAsia" w:ascii="仿宋_GB2312" w:hAnsi="仿宋_GB2312" w:eastAsia="仿宋_GB2312" w:cs="仿宋_GB2312"/>
          <w:color w:val="000000"/>
          <w:kern w:val="0"/>
          <w:sz w:val="31"/>
          <w:szCs w:val="31"/>
          <w:lang w:bidi="ar"/>
        </w:rPr>
        <w:t>年度整体</w:t>
      </w:r>
      <w:r>
        <w:rPr>
          <w:rFonts w:ascii="仿宋_GB2312" w:hAnsi="仿宋_GB2312" w:eastAsia="仿宋_GB2312" w:cs="仿宋_GB2312"/>
          <w:color w:val="000000"/>
          <w:kern w:val="0"/>
          <w:sz w:val="31"/>
          <w:szCs w:val="31"/>
          <w:lang w:bidi="ar"/>
        </w:rPr>
        <w:t>自评得分95分。全年预算数5</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28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66.16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126</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2020</w:t>
      </w:r>
      <w:r>
        <w:rPr>
          <w:rFonts w:hint="eastAsia" w:ascii="仿宋_GB2312" w:hAnsi="仿宋_GB2312" w:eastAsia="仿宋_GB2312" w:cs="仿宋_GB2312"/>
          <w:color w:val="000000"/>
          <w:kern w:val="0"/>
          <w:sz w:val="31"/>
          <w:szCs w:val="31"/>
          <w:lang w:bidi="ar"/>
        </w:rPr>
        <w:t>年度我队共出动检查人员800余人次，检查文化市场经营单位900余家次，收缴非法出版物100余份。处置群众举报</w:t>
      </w:r>
      <w:r>
        <w:rPr>
          <w:rFonts w:hint="eastAsia" w:ascii="仿宋_GB2312" w:hAnsi="仿宋_GB2312" w:eastAsia="仿宋_GB2312" w:cs="仿宋_GB2312"/>
          <w:color w:val="000000"/>
          <w:kern w:val="0"/>
          <w:sz w:val="31"/>
          <w:szCs w:val="31"/>
          <w:lang w:val="en-US" w:eastAsia="zh-CN" w:bidi="ar"/>
        </w:rPr>
        <w:t>40</w:t>
      </w:r>
      <w:r>
        <w:rPr>
          <w:rFonts w:hint="eastAsia" w:ascii="仿宋_GB2312" w:hAnsi="仿宋_GB2312" w:eastAsia="仿宋_GB2312" w:cs="仿宋_GB2312"/>
          <w:color w:val="000000"/>
          <w:kern w:val="0"/>
          <w:sz w:val="31"/>
          <w:szCs w:val="31"/>
          <w:lang w:bidi="ar"/>
        </w:rPr>
        <w:t>余起，全部及时进行了核查与回复。先后开展了网吧专项整治、营业性演出专项整治、艺术品经营专项整治、校园周边专项整治等专项整治行动10余次。</w:t>
      </w:r>
      <w:r>
        <w:rPr>
          <w:rFonts w:hint="eastAsia" w:ascii="仿宋_GB2312" w:hAnsi="宋体" w:eastAsia="仿宋_GB2312"/>
          <w:szCs w:val="32"/>
        </w:rPr>
        <w:t>全年查处和整治文化市场</w:t>
      </w:r>
      <w:r>
        <w:rPr>
          <w:rFonts w:ascii="仿宋_GB2312" w:hAnsi="宋体" w:eastAsia="仿宋_GB2312"/>
          <w:szCs w:val="32"/>
        </w:rPr>
        <w:t>8</w:t>
      </w:r>
      <w:r>
        <w:rPr>
          <w:rFonts w:hint="eastAsia" w:ascii="仿宋_GB2312" w:hAnsi="宋体" w:eastAsia="仿宋_GB2312"/>
          <w:szCs w:val="32"/>
        </w:rPr>
        <w:t>0多处安全隐患。</w:t>
      </w:r>
      <w:r>
        <w:rPr>
          <w:rFonts w:ascii="仿宋_GB2312" w:hAnsi="仿宋_GB2312" w:eastAsia="仿宋_GB2312" w:cs="宋体"/>
          <w:szCs w:val="32"/>
          <w:lang w:val="zh-CN"/>
        </w:rPr>
        <w:t>6</w:t>
      </w:r>
      <w:r>
        <w:rPr>
          <w:rFonts w:hint="eastAsia" w:ascii="仿宋_GB2312" w:hAnsi="仿宋_GB2312" w:eastAsia="仿宋_GB2312" w:cs="宋体"/>
          <w:szCs w:val="32"/>
          <w:lang w:val="zh-CN"/>
        </w:rPr>
        <w:t>次召开文化市场从业者集中培训会，就文化市场日常检查情况、文化市场存在的主要问题进行了通报；开展了安全生产、法律法规、扫黑除恶、垃圾分类方面的专项培训。超额完成了全年不少于2次法制培训的任务。</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，有效净化了辖区文化市场的经营内容，提升了经营的规范性，文化市场全年未发生安全事故和恶性案件，市场净化率达91%以上</w:t>
      </w:r>
      <w:r>
        <w:rPr>
          <w:rFonts w:ascii="仿宋_GB2312" w:hAnsi="仿宋_GB2312" w:eastAsia="仿宋_GB2312" w:cs="仿宋_GB2312"/>
          <w:color w:val="000000"/>
          <w:kern w:val="0"/>
          <w:sz w:val="31"/>
          <w:szCs w:val="31"/>
          <w:lang w:bidi="ar"/>
        </w:rPr>
        <w:t>。</w:t>
      </w:r>
    </w:p>
    <w:p>
      <w:pPr>
        <w:spacing w:line="560" w:lineRule="exact"/>
        <w:ind w:firstLine="645"/>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发现的问题及原因：一是</w:t>
      </w:r>
      <w:r>
        <w:rPr>
          <w:rFonts w:hint="eastAsia" w:ascii="仿宋_GB2312" w:hAnsi="仿宋_GB2312" w:eastAsia="仿宋_GB2312" w:cs="宋体"/>
          <w:szCs w:val="32"/>
          <w:lang w:val="zh-CN"/>
        </w:rPr>
        <w:t>由于人员和经费的极度欠缺，导致目前对文化市场的监管广度和深度还有一定程度欠缺，对于一些急难险重任务的处置，在人力和物力上有些捉襟见肘。二是对于营业性演出、网络文化等新领域方面的案件，近年来办理较少。</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下一步改进措施：一是</w:t>
      </w:r>
      <w:r>
        <w:rPr>
          <w:rFonts w:hint="eastAsia" w:ascii="仿宋_GB2312" w:hAnsi="仿宋_GB2312" w:eastAsia="仿宋_GB2312" w:cs="仿宋_GB2312"/>
          <w:bCs/>
          <w:szCs w:val="32"/>
        </w:rPr>
        <w:t>通过开展业务讲堂等活动，进一步加强执法人员对法律法规掌握的全面性，力争多办新闻出版版权执、演出市场、艺术品市场方面的新类型案件。二是根据各类法律法规及文化部新颁布的各项规范化文件的内容，细化执法及办案流程，全面使用最新版本的格式文书，并按要求做好举报受理、现场检查记录和行政处罚案卷的整理归档工作，大力提升执法检查工作质量、案件办理工作及案卷制作工作的合法性、规范性。三是进一步加强对移动执法设备和网络执法平台功能的学习和灵活运用，进一步提升执法工作信息化水平。</w:t>
      </w: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bookmarkStart w:id="3" w:name="_1662907696"/>
      <w:bookmarkEnd w:id="3"/>
      <w:r>
        <w:rPr>
          <w:rFonts w:hint="eastAsia" w:ascii="仿宋_GB2312" w:hAnsi="仿宋_GB2312" w:eastAsia="仿宋_GB2312" w:cs="仿宋_GB2312"/>
          <w:color w:val="000000"/>
          <w:kern w:val="0"/>
          <w:sz w:val="31"/>
          <w:szCs w:val="31"/>
          <w:lang w:bidi="ar"/>
        </w:rPr>
        <w:object>
          <v:shape id="_x0000_i1025" o:spt="75" type="#_x0000_t75" style="height:1066.4pt;width:698.2pt;" o:ole="t" filled="f" o:preferrelative="t" stroked="f" coordsize="21600,21600">
            <v:path/>
            <v:fill on="f" focussize="0,0"/>
            <v:stroke on="f"/>
            <v:imagedata r:id="rId15" o:title=""/>
            <o:lock v:ext="edit" aspectratio="f"/>
            <w10:wrap type="none"/>
            <w10:anchorlock/>
          </v:shape>
          <o:OLEObject Type="Embed" ProgID="Excel.Sheet.12" ShapeID="_x0000_i1025" DrawAspect="Content" ObjectID="_1468075726" r:id="rId14">
            <o:LockedField>false</o:LockedField>
          </o:OLEObject>
        </w:object>
      </w:r>
    </w:p>
    <w:p>
      <w:pPr>
        <w:numPr>
          <w:ilvl w:val="0"/>
          <w:numId w:val="0"/>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CD5C444B"/>
    <w:multiLevelType w:val="singleLevel"/>
    <w:tmpl w:val="CD5C444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3A7089C"/>
    <w:rsid w:val="03D44C6F"/>
    <w:rsid w:val="047F1934"/>
    <w:rsid w:val="04DB464C"/>
    <w:rsid w:val="0640678E"/>
    <w:rsid w:val="068B7849"/>
    <w:rsid w:val="07292B29"/>
    <w:rsid w:val="07422AC4"/>
    <w:rsid w:val="07B61C44"/>
    <w:rsid w:val="08134E54"/>
    <w:rsid w:val="08586301"/>
    <w:rsid w:val="086C1E64"/>
    <w:rsid w:val="08C750FF"/>
    <w:rsid w:val="093E0634"/>
    <w:rsid w:val="09F56D6B"/>
    <w:rsid w:val="0A557F81"/>
    <w:rsid w:val="0BA7522A"/>
    <w:rsid w:val="0C2C1F1F"/>
    <w:rsid w:val="0C2D7704"/>
    <w:rsid w:val="0CD26C70"/>
    <w:rsid w:val="0D0C2BC4"/>
    <w:rsid w:val="0DBA6E85"/>
    <w:rsid w:val="0DC72692"/>
    <w:rsid w:val="0E0B2485"/>
    <w:rsid w:val="0E2B5C83"/>
    <w:rsid w:val="0EC368FB"/>
    <w:rsid w:val="0ECE423F"/>
    <w:rsid w:val="0EF5200E"/>
    <w:rsid w:val="0FE839B5"/>
    <w:rsid w:val="102B6DF1"/>
    <w:rsid w:val="120E784D"/>
    <w:rsid w:val="12184E79"/>
    <w:rsid w:val="13753E1B"/>
    <w:rsid w:val="14174CED"/>
    <w:rsid w:val="15916C1F"/>
    <w:rsid w:val="161E4E43"/>
    <w:rsid w:val="16921B06"/>
    <w:rsid w:val="178E4E9E"/>
    <w:rsid w:val="18281798"/>
    <w:rsid w:val="18634A0D"/>
    <w:rsid w:val="18BC4DAB"/>
    <w:rsid w:val="18E20488"/>
    <w:rsid w:val="191A102A"/>
    <w:rsid w:val="19DA40E6"/>
    <w:rsid w:val="1A6178A4"/>
    <w:rsid w:val="1A913AE8"/>
    <w:rsid w:val="1AF22409"/>
    <w:rsid w:val="1B055B6B"/>
    <w:rsid w:val="1CC315DB"/>
    <w:rsid w:val="1D7D0742"/>
    <w:rsid w:val="1D8B0C78"/>
    <w:rsid w:val="1E5B721A"/>
    <w:rsid w:val="1E6E4C3B"/>
    <w:rsid w:val="1E711180"/>
    <w:rsid w:val="1E7D6429"/>
    <w:rsid w:val="1F1A1F49"/>
    <w:rsid w:val="1F226BC7"/>
    <w:rsid w:val="20B96E79"/>
    <w:rsid w:val="20E506C4"/>
    <w:rsid w:val="211E75F2"/>
    <w:rsid w:val="220031EB"/>
    <w:rsid w:val="22551999"/>
    <w:rsid w:val="2256467C"/>
    <w:rsid w:val="23610FD3"/>
    <w:rsid w:val="236267D8"/>
    <w:rsid w:val="23857D2F"/>
    <w:rsid w:val="24171B10"/>
    <w:rsid w:val="24537A42"/>
    <w:rsid w:val="245918C8"/>
    <w:rsid w:val="246B06D0"/>
    <w:rsid w:val="24784E63"/>
    <w:rsid w:val="24861FF8"/>
    <w:rsid w:val="256264C3"/>
    <w:rsid w:val="262C087E"/>
    <w:rsid w:val="2642696E"/>
    <w:rsid w:val="2660352B"/>
    <w:rsid w:val="26AC4D61"/>
    <w:rsid w:val="27345405"/>
    <w:rsid w:val="282B0206"/>
    <w:rsid w:val="287C13F1"/>
    <w:rsid w:val="28C03F87"/>
    <w:rsid w:val="28CD1237"/>
    <w:rsid w:val="28E71CD7"/>
    <w:rsid w:val="28FB2AB2"/>
    <w:rsid w:val="295415FA"/>
    <w:rsid w:val="2A7F5B56"/>
    <w:rsid w:val="2C1E58CB"/>
    <w:rsid w:val="2C2E1E8F"/>
    <w:rsid w:val="2C366C63"/>
    <w:rsid w:val="2C8F7948"/>
    <w:rsid w:val="2CF051FA"/>
    <w:rsid w:val="2D38229C"/>
    <w:rsid w:val="2D62741D"/>
    <w:rsid w:val="2DA368D1"/>
    <w:rsid w:val="2DF854D4"/>
    <w:rsid w:val="2EC53938"/>
    <w:rsid w:val="2ED8096D"/>
    <w:rsid w:val="2F3F7267"/>
    <w:rsid w:val="30DF4759"/>
    <w:rsid w:val="32370DD4"/>
    <w:rsid w:val="324878CF"/>
    <w:rsid w:val="32C5104E"/>
    <w:rsid w:val="32E651BA"/>
    <w:rsid w:val="3339709D"/>
    <w:rsid w:val="333C204A"/>
    <w:rsid w:val="339F628F"/>
    <w:rsid w:val="33B06F9D"/>
    <w:rsid w:val="34332F07"/>
    <w:rsid w:val="34A01A0C"/>
    <w:rsid w:val="34E9146C"/>
    <w:rsid w:val="3504022C"/>
    <w:rsid w:val="350A5D93"/>
    <w:rsid w:val="3669223E"/>
    <w:rsid w:val="366C12FC"/>
    <w:rsid w:val="37000267"/>
    <w:rsid w:val="373E3750"/>
    <w:rsid w:val="37FB42D4"/>
    <w:rsid w:val="390A5D5B"/>
    <w:rsid w:val="39B8748B"/>
    <w:rsid w:val="39BE5AB2"/>
    <w:rsid w:val="39F34C81"/>
    <w:rsid w:val="3AFB7F86"/>
    <w:rsid w:val="3B0C2B2C"/>
    <w:rsid w:val="3B6D23AC"/>
    <w:rsid w:val="3B73054A"/>
    <w:rsid w:val="3B920BFC"/>
    <w:rsid w:val="3BFC6DCC"/>
    <w:rsid w:val="3C067D8D"/>
    <w:rsid w:val="3C446E8B"/>
    <w:rsid w:val="3C7A6DAB"/>
    <w:rsid w:val="3CF32EB9"/>
    <w:rsid w:val="3D380F19"/>
    <w:rsid w:val="3D4E2733"/>
    <w:rsid w:val="3D904069"/>
    <w:rsid w:val="3DB01CC2"/>
    <w:rsid w:val="3E3479B1"/>
    <w:rsid w:val="3FCA23EC"/>
    <w:rsid w:val="40871E38"/>
    <w:rsid w:val="412835CD"/>
    <w:rsid w:val="41942E54"/>
    <w:rsid w:val="41E06265"/>
    <w:rsid w:val="424D60E4"/>
    <w:rsid w:val="42DF3ED1"/>
    <w:rsid w:val="42FA4769"/>
    <w:rsid w:val="433A1366"/>
    <w:rsid w:val="43BC1030"/>
    <w:rsid w:val="43BF7D37"/>
    <w:rsid w:val="4447106E"/>
    <w:rsid w:val="44786400"/>
    <w:rsid w:val="46662F1B"/>
    <w:rsid w:val="46F82343"/>
    <w:rsid w:val="47964FBE"/>
    <w:rsid w:val="47A141F9"/>
    <w:rsid w:val="482E2C6E"/>
    <w:rsid w:val="48904FE1"/>
    <w:rsid w:val="48F12D42"/>
    <w:rsid w:val="49616AEF"/>
    <w:rsid w:val="497C2E99"/>
    <w:rsid w:val="49915349"/>
    <w:rsid w:val="49DB26F6"/>
    <w:rsid w:val="49EA6175"/>
    <w:rsid w:val="4A1752A2"/>
    <w:rsid w:val="4A3E663C"/>
    <w:rsid w:val="4A583C8E"/>
    <w:rsid w:val="4AB663FF"/>
    <w:rsid w:val="4AC94221"/>
    <w:rsid w:val="4B18398F"/>
    <w:rsid w:val="4B1D404D"/>
    <w:rsid w:val="4B9F5ECA"/>
    <w:rsid w:val="4BCF243C"/>
    <w:rsid w:val="4C8F1C6B"/>
    <w:rsid w:val="4D443500"/>
    <w:rsid w:val="4DAC3D0C"/>
    <w:rsid w:val="4E1826EB"/>
    <w:rsid w:val="4E4636E6"/>
    <w:rsid w:val="4EA2323F"/>
    <w:rsid w:val="502162E1"/>
    <w:rsid w:val="50446E39"/>
    <w:rsid w:val="50C46A00"/>
    <w:rsid w:val="50C62B98"/>
    <w:rsid w:val="51AA47B2"/>
    <w:rsid w:val="51C1525F"/>
    <w:rsid w:val="52AC7AB3"/>
    <w:rsid w:val="532511AB"/>
    <w:rsid w:val="54207C4C"/>
    <w:rsid w:val="544D3043"/>
    <w:rsid w:val="555C235D"/>
    <w:rsid w:val="561550C1"/>
    <w:rsid w:val="562B54A6"/>
    <w:rsid w:val="572016AE"/>
    <w:rsid w:val="57E3761C"/>
    <w:rsid w:val="58E26FD5"/>
    <w:rsid w:val="59477A05"/>
    <w:rsid w:val="596D661C"/>
    <w:rsid w:val="59836C48"/>
    <w:rsid w:val="59C246B5"/>
    <w:rsid w:val="5A610FED"/>
    <w:rsid w:val="5AD32C36"/>
    <w:rsid w:val="5C252D34"/>
    <w:rsid w:val="5C8073CA"/>
    <w:rsid w:val="5C85137D"/>
    <w:rsid w:val="5CD37094"/>
    <w:rsid w:val="5DBC131F"/>
    <w:rsid w:val="5DF34FA9"/>
    <w:rsid w:val="5E7E3630"/>
    <w:rsid w:val="5F5027A5"/>
    <w:rsid w:val="604B4D81"/>
    <w:rsid w:val="60F4542C"/>
    <w:rsid w:val="6151303A"/>
    <w:rsid w:val="618A6433"/>
    <w:rsid w:val="6213227E"/>
    <w:rsid w:val="625B2DA2"/>
    <w:rsid w:val="636A5BE2"/>
    <w:rsid w:val="6516448E"/>
    <w:rsid w:val="65706DA4"/>
    <w:rsid w:val="65D40F6D"/>
    <w:rsid w:val="66474A0A"/>
    <w:rsid w:val="664C1E33"/>
    <w:rsid w:val="671E745B"/>
    <w:rsid w:val="68777ACE"/>
    <w:rsid w:val="692B7805"/>
    <w:rsid w:val="696473D9"/>
    <w:rsid w:val="6977251D"/>
    <w:rsid w:val="697876A2"/>
    <w:rsid w:val="69A157A9"/>
    <w:rsid w:val="6A612234"/>
    <w:rsid w:val="6AF21D88"/>
    <w:rsid w:val="6B3B79EC"/>
    <w:rsid w:val="6C875E70"/>
    <w:rsid w:val="6CAD3A0C"/>
    <w:rsid w:val="6CDB3E92"/>
    <w:rsid w:val="6EAC6681"/>
    <w:rsid w:val="6EB546C3"/>
    <w:rsid w:val="6F094735"/>
    <w:rsid w:val="6F4F2D6C"/>
    <w:rsid w:val="70D566CD"/>
    <w:rsid w:val="70EA4662"/>
    <w:rsid w:val="71840673"/>
    <w:rsid w:val="72647864"/>
    <w:rsid w:val="72662815"/>
    <w:rsid w:val="72856C98"/>
    <w:rsid w:val="72CC2CB1"/>
    <w:rsid w:val="72E47E81"/>
    <w:rsid w:val="73431FE5"/>
    <w:rsid w:val="74F620C5"/>
    <w:rsid w:val="7594634B"/>
    <w:rsid w:val="75B86FF9"/>
    <w:rsid w:val="760A19E3"/>
    <w:rsid w:val="76301274"/>
    <w:rsid w:val="7687055C"/>
    <w:rsid w:val="76D06209"/>
    <w:rsid w:val="76DF5587"/>
    <w:rsid w:val="77285EAB"/>
    <w:rsid w:val="778B0394"/>
    <w:rsid w:val="779C24E3"/>
    <w:rsid w:val="77C43856"/>
    <w:rsid w:val="791C4BA8"/>
    <w:rsid w:val="79861760"/>
    <w:rsid w:val="79DA500A"/>
    <w:rsid w:val="7A7921D3"/>
    <w:rsid w:val="7A9354C5"/>
    <w:rsid w:val="7ACF29F8"/>
    <w:rsid w:val="7B3C79E5"/>
    <w:rsid w:val="7B465659"/>
    <w:rsid w:val="7B6D5E4A"/>
    <w:rsid w:val="7BB52ABA"/>
    <w:rsid w:val="7BC41EAC"/>
    <w:rsid w:val="7CC00C24"/>
    <w:rsid w:val="7D2337F3"/>
    <w:rsid w:val="7D91393A"/>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020;&#2610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020;&#2610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020;&#261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690000.16</c:v>
                </c:pt>
                <c:pt idx="1">
                  <c:v>690000.16</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#,##0.00</c:formatCode>
                <c:ptCount val="2"/>
                <c:pt idx="0">
                  <c:v>674783.76</c:v>
                </c:pt>
                <c:pt idx="1">
                  <c:v>674783.76</c:v>
                </c:pt>
              </c:numCache>
            </c:numRef>
          </c:val>
        </c:ser>
        <c:dLbls>
          <c:showLegendKey val="0"/>
          <c:showVal val="0"/>
          <c:showCatName val="0"/>
          <c:showSerName val="0"/>
          <c:showPercent val="0"/>
          <c:showBubbleSize val="0"/>
        </c:dLbls>
        <c:gapWidth val="219"/>
        <c:overlap val="-27"/>
        <c:axId val="259160359"/>
        <c:axId val="895855142"/>
      </c:barChart>
      <c:catAx>
        <c:axId val="259160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855142"/>
        <c:crosses val="autoZero"/>
        <c:auto val="1"/>
        <c:lblAlgn val="ctr"/>
        <c:lblOffset val="100"/>
        <c:noMultiLvlLbl val="0"/>
      </c:catAx>
      <c:valAx>
        <c:axId val="895855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160359"/>
        <c:crosses val="autoZero"/>
        <c:crossBetween val="between"/>
      </c:valAx>
      <c:spPr>
        <a:noFill/>
        <a:ln>
          <a:noFill/>
        </a:ln>
        <a:effectLst/>
      </c:spPr>
    </c:plotArea>
    <c:legend>
      <c:legendPos val="b"/>
      <c:layout>
        <c:manualLayout>
          <c:xMode val="edge"/>
          <c:yMode val="edge"/>
          <c:x val="0.396875"/>
          <c:y val="0.837333333333333"/>
          <c:w val="0.202125"/>
          <c:h val="0.157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年收入</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Sheet1!$B$5</c:f>
              <c:strCache>
                <c:ptCount val="1"/>
                <c:pt idx="0">
                  <c:v>决算数</c:v>
                </c:pt>
              </c:strCache>
            </c:strRef>
          </c:tx>
          <c:spPr>
            <a:solidFill>
              <a:schemeClr val="accent1"/>
            </a:solidFill>
            <a:ln>
              <a:noFill/>
            </a:ln>
            <a:effectLst/>
          </c:spPr>
          <c:invertIfNegative val="0"/>
          <c:dLbls>
            <c:delete val="1"/>
          </c:dLbls>
          <c:cat>
            <c:strRef>
              <c:f>Sheet1!$A$6:$A$17</c:f>
              <c:strCache>
                <c:ptCount val="12"/>
                <c:pt idx="0">
                  <c:v>1、一般公共预算财政拨款</c:v>
                </c:pt>
                <c:pt idx="1">
                  <c:v>2、政府性基金预算财政拨款</c:v>
                </c:pt>
                <c:pt idx="2">
                  <c:v>3、国有资本经营预算财政拨款</c:v>
                </c:pt>
                <c:pt idx="3">
                  <c:v>4、上级补助收入</c:v>
                </c:pt>
                <c:pt idx="4">
                  <c:v>5、事业收入</c:v>
                </c:pt>
                <c:pt idx="5">
                  <c:v>6、经营收入</c:v>
                </c:pt>
                <c:pt idx="6">
                  <c:v>7、附属单位上缴收入</c:v>
                </c:pt>
                <c:pt idx="7">
                  <c:v>8、其他收入</c:v>
                </c:pt>
                <c:pt idx="8">
                  <c:v>本年收入合计</c:v>
                </c:pt>
                <c:pt idx="9">
                  <c:v>用事业基金弥补收支差额</c:v>
                </c:pt>
                <c:pt idx="10">
                  <c:v>年初结转和结余</c:v>
                </c:pt>
                <c:pt idx="11">
                  <c:v>收入总计</c:v>
                </c:pt>
              </c:strCache>
            </c:strRef>
          </c:cat>
          <c:val>
            <c:numRef>
              <c:f>Sheet1!$B$6:$B$17</c:f>
              <c:numCache>
                <c:formatCode>General</c:formatCode>
                <c:ptCount val="12"/>
                <c:pt idx="0">
                  <c:v>69.16</c:v>
                </c:pt>
                <c:pt idx="1">
                  <c:v>0</c:v>
                </c:pt>
                <c:pt idx="2">
                  <c:v>0</c:v>
                </c:pt>
                <c:pt idx="3">
                  <c:v>0</c:v>
                </c:pt>
                <c:pt idx="4">
                  <c:v>0</c:v>
                </c:pt>
                <c:pt idx="5">
                  <c:v>0</c:v>
                </c:pt>
                <c:pt idx="6">
                  <c:v>0</c:v>
                </c:pt>
                <c:pt idx="7">
                  <c:v>0</c:v>
                </c:pt>
                <c:pt idx="8">
                  <c:v>69.16</c:v>
                </c:pt>
                <c:pt idx="9">
                  <c:v>0</c:v>
                </c:pt>
                <c:pt idx="10">
                  <c:v>0</c:v>
                </c:pt>
                <c:pt idx="11">
                  <c:v>69.16</c:v>
                </c:pt>
              </c:numCache>
            </c:numRef>
          </c:val>
        </c:ser>
        <c:dLbls>
          <c:showLegendKey val="0"/>
          <c:showVal val="0"/>
          <c:showCatName val="0"/>
          <c:showSerName val="0"/>
          <c:showPercent val="0"/>
          <c:showBubbleSize val="0"/>
        </c:dLbls>
        <c:gapWidth val="219"/>
        <c:overlap val="-27"/>
        <c:axId val="414050056"/>
        <c:axId val="414050448"/>
      </c:barChart>
      <c:catAx>
        <c:axId val="414050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50448"/>
        <c:crosses val="autoZero"/>
        <c:auto val="1"/>
        <c:lblAlgn val="ctr"/>
        <c:lblOffset val="100"/>
        <c:noMultiLvlLbl val="0"/>
      </c:catAx>
      <c:valAx>
        <c:axId val="41405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50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年支出决算情况</a:t>
            </a:r>
            <a:endParaRPr lang="en-US" altLang="zh-CN"/>
          </a:p>
        </c:rich>
      </c:tx>
      <c:layout/>
      <c:overlay val="0"/>
      <c:spPr>
        <a:noFill/>
        <a:ln>
          <a:noFill/>
        </a:ln>
        <a:effectLst/>
      </c:spPr>
    </c:title>
    <c:autoTitleDeleted val="0"/>
    <c:plotArea>
      <c:layout/>
      <c:barChart>
        <c:barDir val="col"/>
        <c:grouping val="clustered"/>
        <c:varyColors val="0"/>
        <c:ser>
          <c:idx val="3"/>
          <c:order val="3"/>
          <c:tx>
            <c:strRef>
              <c:f>Sheet1!$D$9</c:f>
              <c:strCache>
                <c:ptCount val="1"/>
                <c:pt idx="0">
                  <c:v>69.16</c:v>
                </c:pt>
              </c:strCache>
            </c:strRef>
          </c:tx>
          <c:spPr>
            <a:solidFill>
              <a:schemeClr val="accent4"/>
            </a:solidFill>
            <a:ln>
              <a:noFill/>
            </a:ln>
            <a:effectLst/>
          </c:spPr>
          <c:invertIfNegative val="0"/>
          <c:dLbls>
            <c:delete val="1"/>
          </c:dLbls>
          <c:cat>
            <c:strRef>
              <c:f>Sheet1!$E$5:$G$5</c:f>
              <c:strCache>
                <c:ptCount val="3"/>
                <c:pt idx="0">
                  <c:v>基本支出</c:v>
                </c:pt>
                <c:pt idx="1">
                  <c:v>项目支出</c:v>
                </c:pt>
                <c:pt idx="2">
                  <c:v>经营支出</c:v>
                </c:pt>
              </c:strCache>
            </c:strRef>
          </c:cat>
          <c:val>
            <c:numRef>
              <c:f>Sheet1!$E$9:$G$9</c:f>
              <c:numCache>
                <c:formatCode>General</c:formatCode>
                <c:ptCount val="3"/>
                <c:pt idx="0">
                  <c:v>66.16</c:v>
                </c:pt>
                <c:pt idx="1">
                  <c:v>3</c:v>
                </c:pt>
                <c:pt idx="2">
                  <c:v>0</c:v>
                </c:pt>
              </c:numCache>
            </c:numRef>
          </c:val>
        </c:ser>
        <c:dLbls>
          <c:showLegendKey val="0"/>
          <c:showVal val="0"/>
          <c:showCatName val="0"/>
          <c:showSerName val="0"/>
          <c:showPercent val="0"/>
          <c:showBubbleSize val="0"/>
        </c:dLbls>
        <c:gapWidth val="219"/>
        <c:overlap val="-27"/>
        <c:axId val="414051232"/>
        <c:axId val="414051624"/>
        <c:extLst>
          <c:ext xmlns:c15="http://schemas.microsoft.com/office/drawing/2012/chart" uri="{02D57815-91ED-43cb-92C2-25804820EDAC}">
            <c15:filteredBarSeries>
              <c15:ser>
                <c:idx val="0"/>
                <c:order val="0"/>
                <c:tx>
                  <c:strRef>
                    <c:extLst>
                      <c:ext uri="{02D57815-91ED-43cb-92C2-25804820EDAC}">
                        <c15:formulaRef>
                          <c15:sqref>Sheet1!$D$6</c15:sqref>
                        </c15:formulaRef>
                      </c:ext>
                    </c:extLst>
                    <c:strCache>
                      <c:ptCount val="1"/>
                      <c:pt idx="0">
                        <c:v/>
                      </c:pt>
                    </c:strCache>
                  </c:strRef>
                </c:tx>
                <c:spPr>
                  <a:solidFill>
                    <a:schemeClr val="accent1"/>
                  </a:solidFill>
                  <a:ln>
                    <a:noFill/>
                  </a:ln>
                  <a:effectLst/>
                </c:spPr>
                <c:invertIfNegative val="0"/>
                <c:dLbls>
                  <c:delete val="1"/>
                </c:dLbls>
                <c:cat>
                  <c:strRef>
                    <c:extLst>
                      <c:ext uri="{02D57815-91ED-43cb-92C2-25804820EDAC}">
                        <c15:fullRef>
                          <c15:sqref/>
                        </c15:fullRef>
                        <c15:formulaRef>
                          <c15:sqref>Sheet1!$E$5:$G$5</c15:sqref>
                        </c15:formulaRef>
                      </c:ext>
                    </c:extLst>
                    <c:strCache>
                      <c:ptCount val="3"/>
                      <c:pt idx="0">
                        <c:v>基本支出</c:v>
                      </c:pt>
                      <c:pt idx="1">
                        <c:v>项目支出</c:v>
                      </c:pt>
                      <c:pt idx="2">
                        <c:v>经营支出</c:v>
                      </c:pt>
                    </c:strCache>
                  </c:strRef>
                </c:cat>
                <c:val>
                  <c:numRef>
                    <c:extLst>
                      <c:ext uri="{02D57815-91ED-43cb-92C2-25804820EDAC}">
                        <c15:formulaRef>
                          <c15:sqref>Sheet1!$E$6:$G$6</c15:sqref>
                        </c15:formulaRef>
                      </c:ext>
                    </c:extLst>
                    <c:numCache>
                      <c:formatCode>General</c:formatCode>
                      <c:ptCount val="3"/>
                    </c:numCache>
                  </c:numRef>
                </c:val>
              </c15:ser>
            </c15:filteredBarSeries>
            <c15:filteredBarSeries>
              <c15:ser>
                <c:idx val="1"/>
                <c:order val="1"/>
                <c:tx>
                  <c:strRef>
                    <c:extLst>
                      <c:ext uri="{02D57815-91ED-43cb-92C2-25804820EDAC}">
                        <c15:formulaRef>
                          <c15:sqref>Sheet1!$D$7</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Sheet1!$E$5:$G$5</c15:sqref>
                        </c15:formulaRef>
                      </c:ext>
                    </c:extLst>
                    <c:strCache>
                      <c:ptCount val="3"/>
                      <c:pt idx="0">
                        <c:v>基本支出</c:v>
                      </c:pt>
                      <c:pt idx="1">
                        <c:v>项目支出</c:v>
                      </c:pt>
                      <c:pt idx="2">
                        <c:v>经营支出</c:v>
                      </c:pt>
                    </c:strCache>
                  </c:strRef>
                </c:cat>
                <c:val>
                  <c:numRef>
                    <c:extLst>
                      <c:ext uri="{02D57815-91ED-43cb-92C2-25804820EDAC}">
                        <c15:formulaRef>
                          <c15:sqref>Sheet1!$E$7:$G$7</c15:sqref>
                        </c15:formulaRef>
                      </c:ext>
                    </c:extLst>
                    <c:numCache>
                      <c:formatCode>General</c:formatCode>
                      <c:ptCount val="3"/>
                    </c:numCache>
                  </c:numRef>
                </c:val>
              </c15:ser>
            </c15:filteredBarSeries>
            <c15:filteredBarSeries>
              <c15:ser>
                <c:idx val="2"/>
                <c:order val="2"/>
                <c:tx>
                  <c:strRef>
                    <c:extLst>
                      <c:ext uri="{02D57815-91ED-43cb-92C2-25804820EDAC}">
                        <c15:formulaRef>
                          <c15:sqref>Sheet1!$D$8</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Sheet1!$E$5:$G$5</c15:sqref>
                        </c15:formulaRef>
                      </c:ext>
                    </c:extLst>
                    <c:strCache>
                      <c:ptCount val="3"/>
                      <c:pt idx="0">
                        <c:v>基本支出</c:v>
                      </c:pt>
                      <c:pt idx="1">
                        <c:v>项目支出</c:v>
                      </c:pt>
                      <c:pt idx="2">
                        <c:v>经营支出</c:v>
                      </c:pt>
                    </c:strCache>
                  </c:strRef>
                </c:cat>
                <c:val>
                  <c:numRef>
                    <c:extLst>
                      <c:ext uri="{02D57815-91ED-43cb-92C2-25804820EDAC}">
                        <c15:formulaRef>
                          <c15:sqref>Sheet1!$E$8:$G$8</c15:sqref>
                        </c15:formulaRef>
                      </c:ext>
                    </c:extLst>
                    <c:numCache>
                      <c:formatCode>General</c:formatCode>
                      <c:ptCount val="3"/>
                    </c:numCache>
                  </c:numRef>
                </c:val>
              </c15:ser>
            </c15:filteredBarSeries>
          </c:ext>
        </c:extLst>
      </c:barChart>
      <c:catAx>
        <c:axId val="4140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51624"/>
        <c:crosses val="autoZero"/>
        <c:auto val="1"/>
        <c:lblAlgn val="ctr"/>
        <c:lblOffset val="100"/>
        <c:noMultiLvlLbl val="0"/>
      </c:catAx>
      <c:valAx>
        <c:axId val="414051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5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690000.16</c:v>
                </c:pt>
                <c:pt idx="1">
                  <c:v>690000.16</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#,##0.00</c:formatCode>
                <c:ptCount val="2"/>
                <c:pt idx="0">
                  <c:v>674783.76</c:v>
                </c:pt>
                <c:pt idx="1">
                  <c:v>674783.76</c:v>
                </c:pt>
              </c:numCache>
            </c:numRef>
          </c:val>
        </c:ser>
        <c:dLbls>
          <c:showLegendKey val="0"/>
          <c:showVal val="0"/>
          <c:showCatName val="0"/>
          <c:showSerName val="0"/>
          <c:showPercent val="0"/>
          <c:showBubbleSize val="0"/>
        </c:dLbls>
        <c:gapWidth val="219"/>
        <c:overlap val="-27"/>
        <c:axId val="259160359"/>
        <c:axId val="895855142"/>
      </c:barChart>
      <c:catAx>
        <c:axId val="259160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855142"/>
        <c:crosses val="autoZero"/>
        <c:auto val="1"/>
        <c:lblAlgn val="ctr"/>
        <c:lblOffset val="100"/>
        <c:noMultiLvlLbl val="0"/>
      </c:catAx>
      <c:valAx>
        <c:axId val="895855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160359"/>
        <c:crosses val="autoZero"/>
        <c:crossBetween val="between"/>
      </c:valAx>
      <c:spPr>
        <a:noFill/>
        <a:ln>
          <a:noFill/>
        </a:ln>
        <a:effectLst/>
      </c:spPr>
    </c:plotArea>
    <c:legend>
      <c:legendPos val="b"/>
      <c:layout>
        <c:manualLayout>
          <c:xMode val="edge"/>
          <c:yMode val="edge"/>
          <c:x val="0.396875"/>
          <c:y val="0.837333333333333"/>
          <c:w val="0.202125"/>
          <c:h val="0.157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Sheet1!$A$21</c:f>
              <c:strCache>
                <c:ptCount val="1"/>
                <c:pt idx="0">
                  <c:v>财政拨款支出</c:v>
                </c:pt>
              </c:strCache>
            </c:strRef>
          </c:tx>
          <c:spPr>
            <a:solidFill>
              <a:schemeClr val="accent1"/>
            </a:solidFill>
            <a:ln>
              <a:noFill/>
            </a:ln>
            <a:effectLst/>
          </c:spPr>
          <c:invertIfNegative val="0"/>
          <c:dLbls>
            <c:delete val="1"/>
          </c:dLbls>
          <c:cat>
            <c:strRef>
              <c:f>Sheet1!$B$20:$E$20</c:f>
              <c:strCache>
                <c:ptCount val="4"/>
                <c:pt idx="0">
                  <c:v>2020年</c:v>
                </c:pt>
                <c:pt idx="1">
                  <c:v>2019年</c:v>
                </c:pt>
                <c:pt idx="2">
                  <c:v>比上年增减</c:v>
                </c:pt>
                <c:pt idx="3">
                  <c:v>增减％</c:v>
                </c:pt>
              </c:strCache>
            </c:strRef>
          </c:cat>
          <c:val>
            <c:numRef>
              <c:f>Sheet1!$B$21:$E$21</c:f>
              <c:numCache>
                <c:formatCode>General</c:formatCode>
                <c:ptCount val="4"/>
                <c:pt idx="0">
                  <c:v>690000.16</c:v>
                </c:pt>
                <c:pt idx="1" c:formatCode="#,##0.00">
                  <c:v>674783.76</c:v>
                </c:pt>
                <c:pt idx="2">
                  <c:v>15216.4</c:v>
                </c:pt>
                <c:pt idx="3">
                  <c:v>1.02</c:v>
                </c:pt>
              </c:numCache>
            </c:numRef>
          </c:val>
        </c:ser>
        <c:dLbls>
          <c:showLegendKey val="0"/>
          <c:showVal val="0"/>
          <c:showCatName val="0"/>
          <c:showSerName val="0"/>
          <c:showPercent val="0"/>
          <c:showBubbleSize val="0"/>
        </c:dLbls>
        <c:gapWidth val="219"/>
        <c:overlap val="-27"/>
        <c:axId val="649060808"/>
        <c:axId val="649061200"/>
      </c:barChart>
      <c:catAx>
        <c:axId val="649060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061200"/>
        <c:crosses val="autoZero"/>
        <c:auto val="1"/>
        <c:lblAlgn val="ctr"/>
        <c:lblOffset val="100"/>
        <c:noMultiLvlLbl val="0"/>
      </c:catAx>
      <c:valAx>
        <c:axId val="64906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06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镜子里的鱼</cp:lastModifiedBy>
  <cp:lastPrinted>2021-10-18T05:31:00Z</cp:lastPrinted>
  <dcterms:modified xsi:type="dcterms:W3CDTF">2021-11-11T03:20:20Z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C59B3CA2EF5540999361023A2665CAB7</vt:lpwstr>
  </property>
</Properties>
</file>