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44"/>
          <w:szCs w:val="44"/>
        </w:rPr>
      </w:pPr>
    </w:p>
    <w:p>
      <w:pPr>
        <w:spacing w:line="440" w:lineRule="exact"/>
        <w:jc w:val="center"/>
        <w:rPr>
          <w:rFonts w:ascii="宋体" w:hAnsi="宋体" w:cs="宋体"/>
          <w:b/>
          <w:bCs/>
          <w:sz w:val="44"/>
          <w:szCs w:val="44"/>
        </w:rPr>
      </w:pPr>
    </w:p>
    <w:p>
      <w:pPr>
        <w:pStyle w:val="6"/>
        <w:shd w:val="clear" w:color="auto" w:fill="FFFFFF"/>
        <w:spacing w:before="0" w:beforeAutospacing="0" w:after="0" w:afterAutospacing="0"/>
        <w:jc w:val="center"/>
        <w:rPr>
          <w:rStyle w:val="9"/>
          <w:sz w:val="36"/>
          <w:szCs w:val="36"/>
        </w:rPr>
      </w:pPr>
    </w:p>
    <w:p>
      <w:pPr>
        <w:pStyle w:val="6"/>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sz w:val="44"/>
          <w:szCs w:val="44"/>
        </w:rPr>
      </w:pPr>
      <w:r>
        <w:rPr>
          <w:rStyle w:val="9"/>
          <w:rFonts w:hint="eastAsia" w:ascii="方正小标宋简体" w:hAnsi="方正小标宋简体" w:eastAsia="方正小标宋简体" w:cs="方正小标宋简体"/>
          <w:sz w:val="44"/>
          <w:szCs w:val="44"/>
        </w:rPr>
        <w:t>阎良区殡葬管理所</w:t>
      </w:r>
    </w:p>
    <w:p>
      <w:pPr>
        <w:pStyle w:val="6"/>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r>
        <w:rPr>
          <w:rStyle w:val="9"/>
          <w:rFonts w:hint="eastAsia" w:ascii="方正小标宋简体" w:hAnsi="方正小标宋简体" w:eastAsia="方正小标宋简体" w:cs="方正小标宋简体"/>
          <w:color w:val="000000"/>
          <w:sz w:val="44"/>
          <w:szCs w:val="44"/>
        </w:rPr>
        <w:t>2019年度部门决算</w:t>
      </w: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400" w:lineRule="exact"/>
        <w:ind w:firstLine="2570" w:firstLineChars="800"/>
        <w:rPr>
          <w:rFonts w:ascii="宋体" w:hAnsi="宋体" w:eastAsia="宋体" w:cs="宋体"/>
          <w:b/>
          <w:bCs/>
          <w:szCs w:val="32"/>
        </w:rPr>
      </w:pPr>
    </w:p>
    <w:p>
      <w:pPr>
        <w:spacing w:line="400" w:lineRule="exact"/>
        <w:ind w:firstLine="2570" w:firstLineChars="800"/>
        <w:rPr>
          <w:rFonts w:ascii="宋体" w:hAnsi="宋体" w:eastAsia="宋体" w:cs="宋体"/>
          <w:b/>
          <w:bCs/>
          <w:szCs w:val="32"/>
        </w:rPr>
      </w:pPr>
    </w:p>
    <w:p>
      <w:pPr>
        <w:spacing w:line="400" w:lineRule="exact"/>
        <w:ind w:firstLine="2088" w:firstLineChars="650"/>
        <w:rPr>
          <w:rFonts w:ascii="宋体" w:hAnsi="宋体" w:eastAsia="宋体" w:cs="宋体"/>
          <w:b/>
          <w:bCs/>
          <w:szCs w:val="32"/>
        </w:rPr>
      </w:pPr>
      <w:r>
        <w:rPr>
          <w:rFonts w:hint="eastAsia" w:ascii="宋体" w:hAnsi="宋体" w:eastAsia="宋体" w:cs="宋体"/>
          <w:b/>
          <w:bCs/>
          <w:szCs w:val="32"/>
        </w:rPr>
        <w:t>保密审查情况：</w:t>
      </w:r>
      <w:r>
        <w:rPr>
          <w:rFonts w:hint="eastAsia" w:ascii="宋体" w:hAnsi="宋体" w:eastAsia="宋体" w:cs="宋体"/>
          <w:b/>
          <w:bCs/>
          <w:szCs w:val="32"/>
          <w:lang w:eastAsia="zh-CN"/>
        </w:rPr>
        <w:t>已审查，同意公开</w:t>
      </w:r>
    </w:p>
    <w:p>
      <w:pPr>
        <w:spacing w:line="400" w:lineRule="exact"/>
        <w:jc w:val="center"/>
        <w:rPr>
          <w:rFonts w:ascii="宋体" w:hAnsi="宋体" w:eastAsia="宋体" w:cs="宋体"/>
          <w:b/>
          <w:bCs/>
          <w:szCs w:val="32"/>
        </w:rPr>
      </w:pPr>
    </w:p>
    <w:p>
      <w:pPr>
        <w:spacing w:line="400" w:lineRule="exact"/>
        <w:ind w:firstLine="2088" w:firstLineChars="650"/>
        <w:rPr>
          <w:rFonts w:ascii="宋体" w:hAnsi="宋体" w:cs="宋体"/>
          <w:b/>
          <w:bCs/>
          <w:szCs w:val="32"/>
        </w:rPr>
      </w:pPr>
      <w:r>
        <w:rPr>
          <w:rFonts w:hint="eastAsia" w:ascii="宋体" w:hAnsi="宋体" w:eastAsia="宋体" w:cs="宋体"/>
          <w:b/>
          <w:bCs/>
          <w:szCs w:val="32"/>
        </w:rPr>
        <w:t>部门主要负责人审签情况：</w:t>
      </w:r>
    </w:p>
    <w:p>
      <w:pPr>
        <w:jc w:val="center"/>
        <w:rPr>
          <w:rFonts w:ascii="黑体" w:hAnsi="宋体" w:eastAsia="黑体"/>
          <w:b/>
          <w:color w:val="000000"/>
          <w:kern w:val="0"/>
          <w:sz w:val="56"/>
          <w:szCs w:val="5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ind w:firstLine="3600" w:firstLineChars="1000"/>
        <w:rPr>
          <w:rFonts w:ascii="黑体" w:hAnsi="宋体" w:eastAsia="黑体"/>
          <w:bCs/>
          <w:color w:val="000000"/>
          <w:kern w:val="0"/>
          <w:sz w:val="36"/>
          <w:szCs w:val="36"/>
        </w:rPr>
      </w:pPr>
      <w:r>
        <w:rPr>
          <w:rFonts w:ascii="黑体" w:hAnsi="宋体" w:eastAsia="黑体"/>
          <w:bCs/>
          <w:color w:val="000000"/>
          <w:kern w:val="0"/>
          <w:sz w:val="36"/>
          <w:szCs w:val="36"/>
        </w:rPr>
        <w:t>目录</w:t>
      </w:r>
    </w:p>
    <w:p>
      <w:pPr>
        <w:jc w:val="center"/>
        <w:rPr>
          <w:rFonts w:ascii="黑体" w:hAnsi="宋体" w:eastAsia="黑体"/>
          <w:bCs/>
          <w:color w:val="000000"/>
          <w:kern w:val="0"/>
          <w:sz w:val="36"/>
          <w:szCs w:val="36"/>
        </w:rPr>
      </w:pPr>
    </w:p>
    <w:p>
      <w:pPr>
        <w:widowControl/>
        <w:jc w:val="center"/>
      </w:pPr>
      <w:r>
        <w:rPr>
          <w:rFonts w:hint="eastAsia" w:ascii="黑体" w:hAnsi="宋体" w:eastAsia="黑体"/>
          <w:color w:val="000000"/>
          <w:kern w:val="0"/>
          <w:szCs w:val="32"/>
        </w:rPr>
        <w:t>第一部分 部门概况</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jc w:val="center"/>
      </w:pPr>
      <w:r>
        <w:rPr>
          <w:rFonts w:hint="eastAsia" w:ascii="黑体" w:hAnsi="宋体" w:eastAsia="黑体"/>
          <w:color w:val="000000"/>
          <w:kern w:val="0"/>
          <w:szCs w:val="32"/>
        </w:rPr>
        <w:t>第二部分  2019年度部门决算表</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widowControl/>
        <w:ind w:left="64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widowControl/>
        <w:jc w:val="center"/>
      </w:pPr>
      <w:r>
        <w:rPr>
          <w:rFonts w:hint="eastAsia" w:ascii="黑体" w:hAnsi="宋体" w:eastAsia="黑体"/>
          <w:color w:val="000000"/>
          <w:kern w:val="0"/>
          <w:szCs w:val="32"/>
        </w:rPr>
        <w:t>第三部分 2019年度部门决算情况说明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（一）“三公”经费财政拨款支出决算总体情况说明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（二）“三公”经费财政拨款支出决算具体情况说明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（三）培训费支出情况说明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（四）会议费支出情况说明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十、预算绩效情况说明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（一）预算绩效管理工作开展情况说明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（二）部门决算中项目绩效自评结果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（三）部门决算中整体支出绩效自评结果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 十一、其他重要事项说明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（一）机关运行经费支出情况说明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（二）政府采购支出情况说明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（三）国有资产占用及购置情况说明</w:t>
      </w:r>
    </w:p>
    <w:p>
      <w:pPr>
        <w:jc w:val="center"/>
        <w:rPr>
          <w:rFonts w:ascii="黑体" w:hAnsi="宋体" w:eastAsia="黑体"/>
          <w:color w:val="000000"/>
          <w:kern w:val="0"/>
          <w:szCs w:val="32"/>
        </w:rPr>
      </w:pPr>
      <w:r>
        <w:rPr>
          <w:rFonts w:hint="eastAsia" w:ascii="黑体" w:hAnsi="宋体" w:eastAsia="黑体"/>
          <w:color w:val="000000"/>
          <w:kern w:val="0"/>
          <w:szCs w:val="32"/>
        </w:rPr>
        <w:t>第四部分 专业名词解释</w:t>
      </w:r>
    </w:p>
    <w:p>
      <w:pPr>
        <w:rPr>
          <w:rFonts w:ascii="黑体" w:hAnsi="宋体" w:eastAsia="黑体"/>
          <w:color w:val="000000"/>
          <w:kern w:val="0"/>
          <w:szCs w:val="32"/>
        </w:rPr>
      </w:pPr>
    </w:p>
    <w:p>
      <w:pPr>
        <w:rPr>
          <w:rFonts w:ascii="黑体" w:hAnsi="宋体" w:eastAsia="黑体"/>
          <w:color w:val="000000"/>
          <w:kern w:val="0"/>
          <w:szCs w:val="32"/>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w:t>
      </w:r>
      <w:r>
        <w:rPr>
          <w:rFonts w:ascii="黑体" w:hAnsi="宋体" w:eastAsia="黑体"/>
          <w:color w:val="000000"/>
          <w:kern w:val="0"/>
          <w:sz w:val="44"/>
          <w:szCs w:val="44"/>
        </w:rPr>
        <w:t>概况</w:t>
      </w:r>
    </w:p>
    <w:p>
      <w:pPr>
        <w:pStyle w:val="6"/>
        <w:numPr>
          <w:ilvl w:val="0"/>
          <w:numId w:val="2"/>
        </w:numPr>
        <w:spacing w:before="0" w:beforeAutospacing="0" w:after="0" w:afterAutospacing="0" w:line="560" w:lineRule="exact"/>
        <w:ind w:firstLine="640" w:firstLineChars="200"/>
        <w:rPr>
          <w:rFonts w:ascii="黑体" w:hAnsi="Times New Roman" w:eastAsia="黑体" w:cs="楷体"/>
          <w:bCs/>
          <w:color w:val="000000"/>
          <w:sz w:val="32"/>
          <w:szCs w:val="32"/>
        </w:rPr>
      </w:pPr>
      <w:r>
        <w:rPr>
          <w:rFonts w:hint="eastAsia" w:ascii="黑体" w:hAnsi="Times New Roman" w:eastAsia="黑体" w:cs="楷体"/>
          <w:bCs/>
          <w:color w:val="000000"/>
          <w:sz w:val="32"/>
          <w:szCs w:val="32"/>
        </w:rPr>
        <w:t>部门主要职责及内设机构</w:t>
      </w:r>
    </w:p>
    <w:p>
      <w:pPr>
        <w:widowControl/>
        <w:spacing w:line="560" w:lineRule="exact"/>
        <w:ind w:firstLine="643" w:firstLineChars="200"/>
        <w:jc w:val="left"/>
      </w:pPr>
      <w:r>
        <w:rPr>
          <w:rFonts w:hint="eastAsia" w:ascii="楷体" w:hAnsi="楷体" w:eastAsia="楷体" w:cs="楷体"/>
          <w:b/>
          <w:bCs/>
          <w:color w:val="000000"/>
          <w:kern w:val="0"/>
          <w:szCs w:val="32"/>
        </w:rPr>
        <w:t>（一）主要职责</w:t>
      </w:r>
    </w:p>
    <w:p>
      <w:pPr>
        <w:pStyle w:val="6"/>
        <w:spacing w:before="0" w:beforeAutospacing="0" w:after="0" w:afterAutospacing="0" w:line="560" w:lineRule="exact"/>
        <w:ind w:firstLine="640" w:firstLineChars="200"/>
        <w:rPr>
          <w:rFonts w:ascii="黑体" w:eastAsia="仿宋_GB2312"/>
          <w:color w:val="000000"/>
          <w:sz w:val="32"/>
          <w:szCs w:val="32"/>
        </w:rPr>
      </w:pPr>
      <w:r>
        <w:rPr>
          <w:rFonts w:hint="eastAsia" w:ascii="仿宋_GB2312" w:eastAsia="仿宋_GB2312"/>
          <w:color w:val="000000"/>
          <w:sz w:val="32"/>
          <w:szCs w:val="32"/>
        </w:rPr>
        <w:t xml:space="preserve">西安市阎良区殡葬管理所是管理殡葬事宜，推进殡葬改革。殡葬改革、殡葬法规宣传、殡葬执法检查；负责墓园、殡仪馆、骨灰堂等殡葬场所的规划、监督以及招商引资等业务；负责殡葬职业教育和殡葬岗位培训；负责公益墓园的日常经营管理。 </w:t>
      </w:r>
    </w:p>
    <w:p>
      <w:pPr>
        <w:widowControl/>
        <w:numPr>
          <w:ilvl w:val="0"/>
          <w:numId w:val="3"/>
        </w:numPr>
        <w:spacing w:line="560" w:lineRule="exact"/>
        <w:ind w:firstLine="321" w:firstLineChars="100"/>
        <w:jc w:val="left"/>
        <w:rPr>
          <w:rFonts w:ascii="楷体" w:hAnsi="楷体" w:eastAsia="楷体" w:cs="楷体"/>
          <w:b/>
          <w:bCs/>
          <w:color w:val="000000"/>
          <w:kern w:val="0"/>
          <w:szCs w:val="32"/>
        </w:rPr>
      </w:pPr>
      <w:r>
        <w:rPr>
          <w:rFonts w:hint="eastAsia" w:ascii="楷体" w:hAnsi="楷体" w:eastAsia="楷体" w:cs="楷体"/>
          <w:b/>
          <w:bCs/>
          <w:color w:val="000000"/>
          <w:kern w:val="0"/>
          <w:szCs w:val="32"/>
        </w:rPr>
        <w:t>内设机构</w:t>
      </w:r>
    </w:p>
    <w:p>
      <w:pPr>
        <w:pStyle w:val="6"/>
        <w:shd w:val="clear" w:color="auto" w:fill="FFFFFF"/>
        <w:spacing w:before="0" w:beforeAutospacing="0" w:after="0" w:afterAutospacing="0" w:line="560" w:lineRule="exact"/>
        <w:ind w:firstLine="585"/>
        <w:rPr>
          <w:rFonts w:ascii="楷体" w:hAnsi="楷体" w:eastAsia="仿宋" w:cs="楷体"/>
          <w:b/>
          <w:bCs/>
          <w:color w:val="000000"/>
          <w:sz w:val="32"/>
          <w:szCs w:val="32"/>
        </w:rPr>
      </w:pPr>
      <w:r>
        <w:rPr>
          <w:rFonts w:hint="eastAsia" w:ascii="仿宋" w:hAnsi="仿宋" w:eastAsia="仿宋" w:cs="华文仿宋"/>
          <w:sz w:val="32"/>
          <w:szCs w:val="32"/>
        </w:rPr>
        <w:t>事业单位机构1个，独立核算单位1个。</w:t>
      </w:r>
    </w:p>
    <w:p>
      <w:pPr>
        <w:widowControl/>
        <w:spacing w:line="560" w:lineRule="exact"/>
        <w:jc w:val="left"/>
      </w:pPr>
      <w:r>
        <w:rPr>
          <w:rFonts w:ascii="黑体" w:hAnsi="宋体" w:eastAsia="黑体"/>
          <w:color w:val="000000"/>
          <w:kern w:val="0"/>
          <w:szCs w:val="32"/>
        </w:rPr>
        <w:t>二、</w:t>
      </w:r>
      <w:r>
        <w:rPr>
          <w:rFonts w:hint="eastAsia" w:ascii="黑体" w:hAnsi="宋体" w:eastAsia="黑体"/>
          <w:color w:val="000000"/>
          <w:kern w:val="0"/>
          <w:szCs w:val="32"/>
        </w:rPr>
        <w:t>部门决算单位构成</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纳入2019年度本部门决算编制范围的单位共1个。</w:t>
      </w:r>
    </w:p>
    <w:tbl>
      <w:tblPr>
        <w:tblStyle w:val="7"/>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黑体" w:hAnsi="黑体" w:eastAsia="黑体"/>
                <w:szCs w:val="32"/>
              </w:rPr>
            </w:pPr>
            <w:r>
              <w:rPr>
                <w:rFonts w:hint="eastAsia" w:ascii="黑体" w:hAnsi="黑体" w:eastAsia="黑体"/>
                <w:szCs w:val="32"/>
              </w:rPr>
              <w:t>序号</w:t>
            </w:r>
          </w:p>
        </w:tc>
        <w:tc>
          <w:tcPr>
            <w:tcW w:w="7278" w:type="dxa"/>
            <w:vAlign w:val="center"/>
          </w:tcPr>
          <w:p>
            <w:pPr>
              <w:jc w:val="center"/>
              <w:rPr>
                <w:rFonts w:ascii="黑体" w:hAnsi="黑体" w:eastAsia="黑体"/>
                <w:szCs w:val="32"/>
              </w:rPr>
            </w:pPr>
            <w:r>
              <w:rPr>
                <w:rFonts w:hint="eastAsia" w:ascii="黑体" w:hAnsi="黑体" w:eastAsia="黑体"/>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1</w:t>
            </w:r>
          </w:p>
        </w:tc>
        <w:tc>
          <w:tcPr>
            <w:tcW w:w="7278"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西安市阎良区殡葬管理所</w:t>
            </w:r>
          </w:p>
        </w:tc>
      </w:tr>
    </w:tbl>
    <w:p>
      <w:pPr>
        <w:ind w:firstLine="640"/>
        <w:rPr>
          <w:rFonts w:ascii="黑体" w:hAnsi="黑体" w:eastAsia="黑体"/>
          <w:b/>
          <w:bCs/>
          <w:szCs w:val="32"/>
        </w:rPr>
      </w:pPr>
    </w:p>
    <w:p>
      <w:pPr>
        <w:ind w:firstLine="640"/>
        <w:rPr>
          <w:rFonts w:ascii="黑体" w:hAnsi="黑体" w:eastAsia="黑体"/>
          <w:b/>
          <w:bCs/>
          <w:szCs w:val="32"/>
        </w:rPr>
      </w:pPr>
      <w:r>
        <w:rPr>
          <w:rFonts w:hint="eastAsia" w:ascii="黑体" w:hAnsi="黑体" w:eastAsia="黑体"/>
          <w:b/>
          <w:bCs/>
          <w:szCs w:val="32"/>
        </w:rPr>
        <w:t>三、部门人员情况</w:t>
      </w:r>
    </w:p>
    <w:p>
      <w:pPr>
        <w:spacing w:line="560" w:lineRule="exact"/>
        <w:ind w:firstLine="641"/>
        <w:rPr>
          <w:rFonts w:ascii="仿宋_GB2312" w:hAnsi="仿宋_GB2312" w:eastAsia="仿宋_GB2312" w:cs="仿宋_GB2312"/>
          <w:szCs w:val="32"/>
        </w:rPr>
      </w:pPr>
      <w:r>
        <w:rPr>
          <w:rFonts w:hint="eastAsia" w:ascii="仿宋_GB2312" w:hAnsi="仿宋_GB2312" w:eastAsia="仿宋_GB2312" w:cs="仿宋_GB2312"/>
          <w:szCs w:val="32"/>
        </w:rPr>
        <w:t>截止2019年底，本部门人员编制20人，其中行政编制0人、事业编制20人；实有人员20人，其中行政0人、事业20人。单位管理的离退休人员0人。</w:t>
      </w:r>
    </w:p>
    <w:p>
      <w:pPr>
        <w:spacing w:line="560" w:lineRule="exact"/>
        <w:ind w:firstLine="641"/>
        <w:rPr>
          <w:rFonts w:ascii="仿宋_GB2312" w:hAnsi="仿宋_GB2312" w:eastAsia="仿宋_GB2312" w:cs="仿宋_GB2312"/>
          <w:szCs w:val="32"/>
        </w:rPr>
      </w:pPr>
    </w:p>
    <w:p>
      <w:pPr>
        <w:spacing w:line="560" w:lineRule="exact"/>
        <w:ind w:firstLine="641"/>
        <w:rPr>
          <w:rFonts w:ascii="仿宋_GB2312" w:hAnsi="仿宋_GB2312" w:eastAsia="仿宋_GB2312" w:cs="仿宋_GB2312"/>
          <w:szCs w:val="32"/>
        </w:rPr>
      </w:pPr>
    </w:p>
    <w:p>
      <w:pPr>
        <w:spacing w:line="560" w:lineRule="exact"/>
        <w:ind w:firstLine="641"/>
        <w:rPr>
          <w:rFonts w:ascii="仿宋_GB2312" w:hAnsi="仿宋_GB2312" w:eastAsia="仿宋_GB2312" w:cs="仿宋_GB2312"/>
          <w:szCs w:val="32"/>
        </w:rPr>
      </w:pPr>
    </w:p>
    <w:p>
      <w:pPr>
        <w:spacing w:line="560" w:lineRule="exact"/>
        <w:ind w:firstLine="641"/>
        <w:rPr>
          <w:rFonts w:ascii="仿宋_GB2312" w:hAnsi="仿宋_GB2312" w:eastAsia="仿宋_GB2312" w:cs="仿宋_GB2312"/>
          <w:szCs w:val="32"/>
        </w:rPr>
      </w:pPr>
      <w:r>
        <w:rPr>
          <w:rFonts w:ascii="仿宋_GB2312" w:hAnsi="仿宋_GB2312" w:eastAsia="仿宋_GB2312" w:cs="仿宋_GB2312"/>
          <w:kern w:val="2"/>
          <w:sz w:val="32"/>
          <w:szCs w:val="32"/>
          <w:lang w:val="en-US" w:eastAsia="zh-CN" w:bidi="ar-SA"/>
        </w:rPr>
        <w:pict>
          <v:shape id="Picture 7" o:spid="_x0000_s1026" o:spt="75" type="#_x0000_t75" style="position:absolute;left:0pt;margin-left:38.75pt;margin-top:17.05pt;height:153.75pt;width:330.8pt;z-index:251661312;mso-width-relative:page;mso-height-relative:page;" fillcolor="#FFFFFF" filled="f" o:preferrelative="t" stroked="f" coordsize="21600,21600">
            <v:path/>
            <v:fill on="f" color2="#FFFFFF" focussize="0,0"/>
            <v:stroke on="f"/>
            <v:imagedata r:id="rId4" gain="65536f" blacklevel="0f" gamma="0" o:title=""/>
            <o:lock v:ext="edit" position="f" selection="f" grouping="f" rotation="f" cropping="f" text="f" aspectratio="f"/>
          </v:shape>
        </w:pict>
      </w:r>
    </w:p>
    <w:p>
      <w:pPr>
        <w:spacing w:line="560" w:lineRule="exact"/>
        <w:ind w:firstLine="641"/>
        <w:rPr>
          <w:rFonts w:ascii="仿宋_GB2312" w:hAnsi="仿宋_GB2312" w:eastAsia="仿宋_GB2312" w:cs="仿宋_GB2312"/>
          <w:szCs w:val="32"/>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ind w:firstLine="1320" w:firstLineChars="300"/>
        <w:rPr>
          <w:sz w:val="44"/>
          <w:szCs w:val="44"/>
        </w:rPr>
      </w:pPr>
      <w:r>
        <w:rPr>
          <w:rFonts w:ascii="黑体" w:hAnsi="宋体" w:eastAsia="黑体"/>
          <w:color w:val="000000"/>
          <w:kern w:val="0"/>
          <w:sz w:val="44"/>
          <w:szCs w:val="44"/>
        </w:rPr>
        <w:t>第二部分 2019年度部门决算表</w:t>
      </w:r>
    </w:p>
    <w:tbl>
      <w:tblPr>
        <w:tblStyle w:val="7"/>
        <w:tblpPr w:leftFromText="180" w:rightFromText="180" w:vertAnchor="text" w:horzAnchor="page" w:tblpX="1508" w:tblpY="1123"/>
        <w:tblOverlap w:val="never"/>
        <w:tblW w:w="92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70"/>
        <w:gridCol w:w="6240"/>
        <w:gridCol w:w="660"/>
        <w:gridCol w:w="1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624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政府性基金预算财政拨款收入支出</w:t>
            </w:r>
          </w:p>
          <w:p>
            <w:pPr>
              <w:widowControl/>
              <w:jc w:val="left"/>
              <w:rPr>
                <w:rFonts w:ascii="宋体" w:hAnsi="宋体" w:cs="宋体"/>
                <w:color w:val="000000"/>
                <w:sz w:val="21"/>
                <w:szCs w:val="21"/>
              </w:rPr>
            </w:pPr>
            <w:r>
              <w:rPr>
                <w:rFonts w:hint="eastAsia" w:ascii="宋体" w:hAnsi="宋体" w:cs="宋体"/>
                <w:color w:val="000000"/>
                <w:kern w:val="0"/>
                <w:sz w:val="21"/>
                <w:szCs w:val="21"/>
              </w:rPr>
              <w:t>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是</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无政府性基金</w:t>
            </w:r>
          </w:p>
        </w:tc>
      </w:tr>
    </w:tbl>
    <w:p>
      <w:pPr>
        <w:widowControl/>
        <w:rPr>
          <w:rFonts w:ascii="黑体" w:hAnsi="宋体" w:eastAsia="黑体"/>
          <w:color w:val="000000"/>
          <w:kern w:val="0"/>
          <w:sz w:val="44"/>
          <w:szCs w:val="44"/>
        </w:rPr>
      </w:pPr>
    </w:p>
    <w:p>
      <w:pPr>
        <w:widowControl/>
        <w:rPr>
          <w:rFonts w:ascii="黑体" w:hAnsi="宋体" w:eastAsia="黑体"/>
          <w:color w:val="000000"/>
          <w:kern w:val="0"/>
          <w:sz w:val="44"/>
          <w:szCs w:val="44"/>
        </w:rPr>
      </w:pPr>
    </w:p>
    <w:p>
      <w:pPr>
        <w:widowControl/>
        <w:jc w:val="both"/>
        <w:textAlignment w:val="center"/>
        <w:rPr>
          <w:rFonts w:ascii="宋体" w:hAnsi="宋体" w:cs="宋体"/>
          <w:b/>
          <w:color w:val="000000"/>
          <w:kern w:val="0"/>
          <w:sz w:val="40"/>
          <w:szCs w:val="40"/>
        </w:rPr>
      </w:pPr>
    </w:p>
    <w:p>
      <w:pPr>
        <w:jc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公开01表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7"/>
        <w:tblW w:w="88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388"/>
        <w:gridCol w:w="1080"/>
        <w:gridCol w:w="3090"/>
        <w:gridCol w:w="1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1039.91</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322.49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21、灾害防治及应急管理支出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rPr>
              <w:t>1039.91</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rPr>
                <w:rFonts w:ascii="宋体" w:hAnsi="宋体" w:eastAsia="宋体" w:cs="宋体"/>
                <w:b/>
                <w:color w:val="000000"/>
                <w:sz w:val="21"/>
                <w:szCs w:val="21"/>
              </w:rPr>
            </w:pPr>
            <w:r>
              <w:rPr>
                <w:rFonts w:hint="eastAsia" w:ascii="宋体" w:hAnsi="宋体" w:eastAsia="宋体" w:cs="宋体"/>
                <w:b/>
                <w:color w:val="000000"/>
                <w:sz w:val="21"/>
                <w:szCs w:val="21"/>
              </w:rPr>
              <w:t>327.91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r>
              <w:rPr>
                <w:rFonts w:hint="eastAsia" w:ascii="宋体" w:hAnsi="宋体" w:eastAsia="宋体" w:cs="宋体"/>
                <w:bCs/>
                <w:color w:val="000000"/>
                <w:sz w:val="21"/>
                <w:szCs w:val="21"/>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b/>
                <w:color w:val="000000"/>
                <w:sz w:val="21"/>
                <w:szCs w:val="21"/>
              </w:rPr>
            </w:pPr>
            <w:r>
              <w:rPr>
                <w:rFonts w:hint="eastAsia" w:ascii="宋体" w:hAnsi="宋体" w:eastAsia="宋体" w:cs="宋体"/>
                <w:b/>
                <w:color w:val="000000"/>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r>
              <w:rPr>
                <w:rFonts w:hint="eastAsia" w:ascii="宋体" w:hAnsi="宋体" w:eastAsia="宋体" w:cs="宋体"/>
                <w:bCs/>
                <w:color w:val="000000"/>
                <w:sz w:val="21"/>
                <w:szCs w:val="21"/>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r>
              <w:rPr>
                <w:rFonts w:hint="eastAsia" w:ascii="宋体" w:hAnsi="宋体" w:eastAsia="宋体" w:cs="宋体"/>
                <w:b/>
                <w:color w:val="000000"/>
                <w:sz w:val="21"/>
                <w:szCs w:val="21"/>
              </w:rPr>
              <w:t>712.00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1039.91</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r>
              <w:rPr>
                <w:rFonts w:hint="eastAsia" w:ascii="宋体" w:hAnsi="宋体" w:eastAsia="宋体" w:cs="宋体"/>
                <w:b/>
                <w:color w:val="000000"/>
                <w:sz w:val="21"/>
                <w:szCs w:val="21"/>
              </w:rPr>
              <w:t>1039.91</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收入决算表</w:t>
      </w:r>
    </w:p>
    <w:p>
      <w:pPr>
        <w:rPr>
          <w:rFonts w:ascii="宋体" w:hAnsi="宋体" w:eastAsia="宋体" w:cs="宋体"/>
          <w:b/>
          <w:bCs/>
          <w:sz w:val="21"/>
          <w:szCs w:val="21"/>
        </w:rPr>
      </w:pPr>
      <w:r>
        <w:rPr>
          <w:rFonts w:hint="eastAsia" w:ascii="宋体" w:hAnsi="宋体" w:eastAsia="宋体" w:cs="宋体"/>
          <w:b/>
          <w:bCs/>
          <w:sz w:val="21"/>
          <w:szCs w:val="21"/>
        </w:rPr>
        <w:t>公开02表</w:t>
      </w:r>
    </w:p>
    <w:tbl>
      <w:tblPr>
        <w:tblStyle w:val="7"/>
        <w:tblpPr w:leftFromText="180" w:rightFromText="180" w:vertAnchor="text" w:horzAnchor="page" w:tblpX="1801" w:tblpY="286"/>
        <w:tblOverlap w:val="never"/>
        <w:tblW w:w="88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90"/>
        <w:gridCol w:w="1290"/>
        <w:gridCol w:w="1020"/>
        <w:gridCol w:w="1005"/>
        <w:gridCol w:w="1170"/>
        <w:gridCol w:w="765"/>
        <w:gridCol w:w="1095"/>
        <w:gridCol w:w="315"/>
        <w:gridCol w:w="705"/>
        <w:gridCol w:w="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9" w:hRule="atLeast"/>
        </w:trPr>
        <w:tc>
          <w:tcPr>
            <w:tcW w:w="20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10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18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3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7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71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trPr>
        <w:tc>
          <w:tcPr>
            <w:tcW w:w="7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2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w:t>
            </w:r>
          </w:p>
          <w:p>
            <w:pPr>
              <w:ind w:firstLine="422" w:firstLineChars="200"/>
              <w:rPr>
                <w:rFonts w:ascii="宋体" w:hAnsi="宋体" w:eastAsia="宋体" w:cs="宋体"/>
                <w:b/>
                <w:color w:val="000000"/>
                <w:sz w:val="21"/>
                <w:szCs w:val="21"/>
              </w:rPr>
            </w:pPr>
            <w:r>
              <w:rPr>
                <w:rFonts w:hint="eastAsia" w:ascii="宋体" w:hAnsi="宋体" w:eastAsia="宋体" w:cs="宋体"/>
                <w:b/>
                <w:color w:val="000000"/>
                <w:sz w:val="21"/>
                <w:szCs w:val="21"/>
              </w:rPr>
              <w:t>收费</w:t>
            </w:r>
          </w:p>
        </w:tc>
        <w:tc>
          <w:tcPr>
            <w:tcW w:w="3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1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9" w:hRule="atLeast"/>
        </w:trPr>
        <w:tc>
          <w:tcPr>
            <w:tcW w:w="20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1039.91</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1039.91</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1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9"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201</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一般公共服务支出</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1.03</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1.03</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1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9"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20123</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民族事务</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1.03</w:t>
            </w:r>
          </w:p>
        </w:tc>
        <w:tc>
          <w:tcPr>
            <w:tcW w:w="1005" w:type="dxa"/>
            <w:tcBorders>
              <w:top w:val="single" w:color="000000" w:sz="4" w:space="0"/>
              <w:left w:val="single" w:color="000000" w:sz="4" w:space="0"/>
              <w:bottom w:val="single" w:color="000000" w:sz="4" w:space="0"/>
              <w:right w:val="single" w:color="000000" w:sz="4" w:space="0"/>
            </w:tcBorders>
            <w:vAlign w:val="center"/>
          </w:tcPr>
          <w:p>
            <w:pPr>
              <w:ind w:right="105"/>
              <w:jc w:val="left"/>
              <w:rPr>
                <w:rFonts w:ascii="宋体" w:hAnsi="宋体" w:eastAsia="宋体" w:cs="宋体"/>
                <w:color w:val="000000"/>
                <w:sz w:val="21"/>
                <w:szCs w:val="21"/>
              </w:rPr>
            </w:pPr>
            <w:r>
              <w:rPr>
                <w:rFonts w:hint="eastAsia" w:ascii="宋体" w:hAnsi="宋体" w:eastAsia="宋体" w:cs="宋体"/>
                <w:color w:val="000000"/>
                <w:sz w:val="21"/>
                <w:szCs w:val="21"/>
              </w:rPr>
              <w:t xml:space="preserve">1.03 </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1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9"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2012399</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其他民族事务支出</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1.03</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1.03</w:t>
            </w:r>
          </w:p>
        </w:tc>
        <w:tc>
          <w:tcPr>
            <w:tcW w:w="1170" w:type="dxa"/>
            <w:tcBorders>
              <w:top w:val="single" w:color="000000" w:sz="4" w:space="0"/>
              <w:left w:val="single" w:color="000000" w:sz="4" w:space="0"/>
              <w:bottom w:val="single" w:color="000000" w:sz="4" w:space="0"/>
              <w:right w:val="single" w:color="000000" w:sz="4" w:space="0"/>
            </w:tcBorders>
            <w:vAlign w:val="center"/>
          </w:tcPr>
          <w:p>
            <w:pPr>
              <w:ind w:right="315"/>
              <w:jc w:val="right"/>
              <w:rPr>
                <w:rFonts w:ascii="宋体" w:hAnsi="宋体" w:eastAsia="宋体" w:cs="宋体"/>
                <w:color w:val="000000"/>
                <w:sz w:val="21"/>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1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9"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社会保障和就业支出</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1034.5</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1034.5</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1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9"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20802</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民政管理事务</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202.64</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202.64</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1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9"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2080299</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其他民政管理事务</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202.64</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202.64</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1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9"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20805</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行政事业单位离退休人员</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2.58</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2.58</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1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9"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2080505</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机关事业单位基本养老保险缴费支出</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2.58</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2.58</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1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9"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20810</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社会福利</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829.28</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829.28</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1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9"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2081004</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殡葬</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829.28</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829.28</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1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9"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卫生健康支出</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4.38</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4.38</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1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9"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21011</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行政事业单位医疗</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4.38</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4.38</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1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9"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2101102</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事业单位医疗</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4.38</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4.38</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1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9"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1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rPr>
          <w:rFonts w:ascii="宋体" w:hAnsi="宋体" w:eastAsia="宋体" w:cs="宋体"/>
          <w:b/>
          <w:bCs/>
          <w:sz w:val="48"/>
          <w:szCs w:val="48"/>
        </w:rPr>
      </w:pPr>
      <w:r>
        <w:rPr>
          <w:rFonts w:hint="eastAsia" w:ascii="宋体" w:hAnsi="宋体" w:eastAsia="宋体" w:cs="宋体"/>
          <w:b/>
          <w:bCs/>
          <w:sz w:val="21"/>
          <w:szCs w:val="21"/>
        </w:rPr>
        <w:t>编制部门：                                                       金额单位：万元</w:t>
      </w:r>
    </w:p>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公开03表</w:t>
      </w:r>
    </w:p>
    <w:p>
      <w:pPr>
        <w:rPr>
          <w:rFonts w:ascii="宋体" w:hAnsi="宋体" w:eastAsia="宋体" w:cs="宋体"/>
          <w:b/>
          <w:bCs/>
          <w:sz w:val="48"/>
          <w:szCs w:val="48"/>
        </w:rPr>
      </w:pPr>
      <w:r>
        <w:rPr>
          <w:rFonts w:hint="eastAsia" w:ascii="宋体" w:hAnsi="宋体" w:eastAsia="宋体" w:cs="宋体"/>
          <w:b/>
          <w:bCs/>
          <w:sz w:val="21"/>
          <w:szCs w:val="21"/>
        </w:rPr>
        <w:t>编制部门：                                                       金额单位：万元</w:t>
      </w:r>
    </w:p>
    <w:tbl>
      <w:tblPr>
        <w:tblStyle w:val="7"/>
        <w:tblW w:w="88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14"/>
        <w:gridCol w:w="83"/>
        <w:gridCol w:w="1219"/>
        <w:gridCol w:w="1255"/>
        <w:gridCol w:w="986"/>
        <w:gridCol w:w="1077"/>
        <w:gridCol w:w="1109"/>
        <w:gridCol w:w="908"/>
        <w:gridCol w:w="1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327.91</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210.64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117.28</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一般公共服务支出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1.03</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20123</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民族事务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1.03</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2012399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其他民族事务支出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1.03</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社会保障和就业支出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322.5</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205.22</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117.28</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20802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民政管理事务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202.64</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202.64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2080299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其他民政管理事务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202.64</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202.64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行政事业单位离退休人员</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2.58</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2.58</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2080505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机关事业单位基本养老保险缴费支出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2.58</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2.58</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20810</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社会福利</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117.28</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117.28</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2081004</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殡葬</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117.28</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117.28</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卫生健康支出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4.38</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4.38</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21011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行政事业单位医疗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4.38</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4.38</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2101102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事业单位医疗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4.38</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4.38</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rPr>
          <w:rFonts w:ascii="宋体" w:hAnsi="宋体" w:eastAsia="宋体" w:cs="宋体"/>
          <w:b/>
          <w:bCs/>
          <w:sz w:val="21"/>
          <w:szCs w:val="21"/>
        </w:rPr>
      </w:pPr>
      <w:r>
        <w:rPr>
          <w:rFonts w:hint="eastAsia" w:ascii="宋体" w:hAnsi="宋体" w:eastAsia="宋体" w:cs="宋体"/>
          <w:b/>
          <w:bCs/>
          <w:sz w:val="21"/>
          <w:szCs w:val="21"/>
        </w:rPr>
        <w:t>公开04表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7"/>
        <w:tblW w:w="8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705"/>
        <w:gridCol w:w="1072"/>
        <w:gridCol w:w="2703"/>
        <w:gridCol w:w="1134"/>
        <w:gridCol w:w="1102"/>
        <w:gridCol w:w="9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92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1039.91</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1.03</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1.03</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2、外交支出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ordWrap w:val="0"/>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3、国防支出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ordWrap w:val="0"/>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322.49</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322.49</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9、卫生健康支出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10、节能环保支出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11、城乡社区支出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13、交通运输支出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14、资源勘探信息等支出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21、灾害防治及应急管理支出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134"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1102"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4"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bl>
    <w:p/>
    <w:p>
      <w:pPr>
        <w:jc w:val="center"/>
      </w:pPr>
    </w:p>
    <w:p>
      <w:pPr>
        <w:jc w:val="center"/>
      </w:pPr>
    </w:p>
    <w:p>
      <w:pPr>
        <w:jc w:val="center"/>
        <w:rPr>
          <w:rFonts w:ascii="宋体" w:hAnsi="宋体" w:eastAsia="宋体" w:cs="宋体"/>
          <w:b/>
          <w:bCs/>
          <w:szCs w:val="32"/>
        </w:rPr>
      </w:pPr>
      <w:r>
        <w:rPr>
          <w:rFonts w:hint="eastAsia" w:ascii="宋体" w:hAnsi="宋体" w:eastAsia="宋体" w:cs="宋体"/>
          <w:b/>
          <w:bCs/>
          <w:szCs w:val="32"/>
        </w:rPr>
        <w:t xml:space="preserve">财政拨款收入支出决算总表 </w:t>
      </w:r>
    </w:p>
    <w:p>
      <w:pPr>
        <w:rPr>
          <w:rFonts w:ascii="宋体" w:hAnsi="宋体" w:eastAsia="宋体" w:cs="宋体"/>
          <w:b/>
          <w:bCs/>
          <w:sz w:val="21"/>
          <w:szCs w:val="21"/>
        </w:rPr>
      </w:pPr>
      <w:r>
        <w:rPr>
          <w:rFonts w:hint="eastAsia" w:ascii="宋体" w:hAnsi="宋体" w:eastAsia="宋体" w:cs="宋体"/>
          <w:b/>
          <w:bCs/>
          <w:sz w:val="21"/>
          <w:szCs w:val="21"/>
        </w:rPr>
        <w:t xml:space="preserve"> 公开04表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7"/>
        <w:tblW w:w="8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003"/>
        <w:gridCol w:w="1554"/>
        <w:gridCol w:w="1815"/>
        <w:gridCol w:w="1230"/>
        <w:gridCol w:w="1061"/>
        <w:gridCol w:w="11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rPr>
              <w:t>1039.91</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327.91</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327.91</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r>
              <w:rPr>
                <w:rFonts w:hint="eastAsia" w:ascii="宋体" w:hAnsi="宋体" w:eastAsia="宋体" w:cs="宋体"/>
                <w:b/>
                <w:color w:val="000000"/>
                <w:kern w:val="0"/>
                <w:sz w:val="21"/>
                <w:szCs w:val="21"/>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712.00</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712.00</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r>
              <w:rPr>
                <w:rFonts w:hint="eastAsia" w:ascii="宋体" w:hAnsi="宋体" w:eastAsia="宋体" w:cs="宋体"/>
                <w:b/>
                <w:color w:val="000000"/>
                <w:kern w:val="0"/>
                <w:sz w:val="21"/>
                <w:szCs w:val="21"/>
              </w:rPr>
              <w:t>1039.91</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1031.91</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1031.91</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p>
    <w:p>
      <w:pPr>
        <w:jc w:val="both"/>
        <w:rPr>
          <w:rFonts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 xml:space="preserve">                                                                      公开05表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7"/>
        <w:tblW w:w="87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70"/>
        <w:gridCol w:w="1537"/>
        <w:gridCol w:w="1006"/>
        <w:gridCol w:w="1020"/>
        <w:gridCol w:w="935"/>
        <w:gridCol w:w="1039"/>
        <w:gridCol w:w="1020"/>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99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327.91</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210.64</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203.02</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7.62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117.28</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6"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一般公共服务支出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1.03</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20123</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民族事务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1.03</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2012399</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其他民族事务支出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1.03</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社会保障和就业支出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3225.5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205.22</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198.64</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6.58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117.28</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20802</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民政管理事务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202.64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202.64</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196.06</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6.58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2080299</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其他民政管理事务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202.64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202.64</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196.06</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6.58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20805</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行政事业单位离退休人员</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2.58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2.58</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2.58</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2080505</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机关事业单位基本养老保险缴费支出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2.58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2.58</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2.58</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20810</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社会福利</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117.28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117.28</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2081004</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殡葬</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117.28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117.28</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卫生健康支出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4.38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4.38</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4.38</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21011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行政事业单位医疗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4.38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4.38</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4.38</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2101102</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4.38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4.38</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4.38</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rPr>
          <w:rFonts w:ascii="宋体" w:hAnsi="宋体" w:eastAsia="宋体" w:cs="宋体"/>
          <w:b/>
          <w:bCs/>
          <w:sz w:val="21"/>
          <w:szCs w:val="21"/>
        </w:rPr>
      </w:pPr>
      <w:r>
        <w:rPr>
          <w:rFonts w:hint="eastAsia" w:ascii="宋体" w:hAnsi="宋体" w:eastAsia="宋体" w:cs="宋体"/>
          <w:b/>
          <w:bCs/>
          <w:sz w:val="21"/>
          <w:szCs w:val="21"/>
        </w:rPr>
        <w:t>公开06表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7"/>
        <w:tblW w:w="88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57"/>
        <w:gridCol w:w="2046"/>
        <w:gridCol w:w="1659"/>
        <w:gridCol w:w="1437"/>
        <w:gridCol w:w="1363"/>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659"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210.64</w:t>
            </w:r>
          </w:p>
        </w:tc>
        <w:tc>
          <w:tcPr>
            <w:tcW w:w="1437"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203.02</w:t>
            </w:r>
          </w:p>
        </w:tc>
        <w:tc>
          <w:tcPr>
            <w:tcW w:w="1363"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7.62</w:t>
            </w: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工资福利支出 </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203.02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203.02</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30101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58.31</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58.31</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30102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37.52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37.52</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30107</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绩效工资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73.93</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73.93</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30108</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机关事业单位基本养老保险费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2.58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2.58</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30109</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职业年金缴费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4.54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4.54</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30110</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4.38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4.38</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30113</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21.76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21.76</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7.62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7.62</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30201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办公费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3.22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3.22</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30202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印刷费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30207</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邮电费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0.65</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0.65</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30211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差旅费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0.60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0.60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30213</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维修(护)费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0.25</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0.25</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30217</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公务接待费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0.31</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0.31</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30226</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劳务费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30228</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工会经费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0.59</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0.59</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公开07表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7"/>
        <w:tblW w:w="88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79"/>
        <w:gridCol w:w="985"/>
        <w:gridCol w:w="1117"/>
        <w:gridCol w:w="945"/>
        <w:gridCol w:w="811"/>
        <w:gridCol w:w="998"/>
        <w:gridCol w:w="1189"/>
        <w:gridCol w:w="772"/>
        <w:gridCol w:w="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299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1.03</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val="en-US" w:eastAsia="zh-CN"/>
              </w:rPr>
              <w:t>1.03</w:t>
            </w:r>
          </w:p>
        </w:tc>
        <w:tc>
          <w:tcPr>
            <w:tcW w:w="81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0.30</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0.31</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0.31</w:t>
            </w:r>
          </w:p>
        </w:tc>
        <w:tc>
          <w:tcPr>
            <w:tcW w:w="81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0.00</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rPr>
          <w:rFonts w:ascii="宋体" w:hAnsi="宋体" w:eastAsia="宋体" w:cs="宋体"/>
          <w:b/>
          <w:bCs/>
          <w:sz w:val="21"/>
          <w:szCs w:val="21"/>
        </w:rPr>
      </w:pPr>
      <w:r>
        <w:rPr>
          <w:rFonts w:hint="eastAsia" w:ascii="宋体" w:hAnsi="宋体" w:eastAsia="宋体" w:cs="宋体"/>
          <w:b/>
          <w:bCs/>
          <w:sz w:val="21"/>
          <w:szCs w:val="21"/>
        </w:rPr>
        <w:t>公开08表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7"/>
        <w:tblW w:w="88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pPr>
        <w:rPr>
          <w:rFonts w:ascii="黑体" w:hAnsi="宋体" w:eastAsia="黑体"/>
          <w:color w:val="000000"/>
          <w:kern w:val="0"/>
          <w:sz w:val="44"/>
          <w:szCs w:val="44"/>
        </w:rPr>
      </w:pPr>
    </w:p>
    <w:p>
      <w:pPr>
        <w:rPr>
          <w:rFonts w:ascii="黑体" w:hAnsi="宋体" w:eastAsia="黑体"/>
          <w:color w:val="000000"/>
          <w:kern w:val="0"/>
          <w:sz w:val="44"/>
          <w:szCs w:val="44"/>
        </w:rPr>
      </w:pPr>
    </w:p>
    <w:p>
      <w:pPr>
        <w:rPr>
          <w:rFonts w:ascii="黑体" w:hAnsi="宋体" w:eastAsia="黑体"/>
          <w:color w:val="000000"/>
          <w:kern w:val="0"/>
          <w:sz w:val="44"/>
          <w:szCs w:val="44"/>
        </w:rPr>
      </w:pPr>
    </w:p>
    <w:p>
      <w:pPr>
        <w:rPr>
          <w:rFonts w:ascii="黑体" w:hAnsi="宋体" w:eastAsia="黑体"/>
          <w:color w:val="000000"/>
          <w:kern w:val="0"/>
          <w:sz w:val="44"/>
          <w:szCs w:val="44"/>
        </w:rPr>
      </w:pPr>
    </w:p>
    <w:p>
      <w:pPr>
        <w:rPr>
          <w:rFonts w:ascii="黑体" w:hAnsi="宋体" w:eastAsia="黑体"/>
          <w:color w:val="000000"/>
          <w:kern w:val="0"/>
          <w:sz w:val="44"/>
          <w:szCs w:val="44"/>
        </w:rPr>
      </w:pPr>
      <w:r>
        <w:rPr>
          <w:rFonts w:hint="eastAsia" w:ascii="黑体" w:hAnsi="宋体" w:eastAsia="黑体"/>
          <w:color w:val="000000"/>
          <w:kern w:val="0"/>
          <w:sz w:val="44"/>
          <w:szCs w:val="44"/>
        </w:rPr>
        <w:t xml:space="preserve">             第三部分</w:t>
      </w:r>
    </w:p>
    <w:p>
      <w:pPr>
        <w:rPr>
          <w:rFonts w:ascii="黑体" w:hAnsi="宋体" w:eastAsia="黑体"/>
          <w:color w:val="000000"/>
          <w:kern w:val="0"/>
          <w:sz w:val="44"/>
          <w:szCs w:val="44"/>
        </w:rPr>
      </w:pPr>
      <w:r>
        <w:rPr>
          <w:rFonts w:hint="eastAsia" w:ascii="黑体" w:hAnsi="宋体" w:eastAsia="黑体"/>
          <w:color w:val="000000"/>
          <w:kern w:val="0"/>
          <w:sz w:val="44"/>
          <w:szCs w:val="44"/>
        </w:rPr>
        <w:t xml:space="preserve">    2019年度部门决算情况说明</w:t>
      </w:r>
    </w:p>
    <w:p>
      <w:pPr>
        <w:widowControl/>
        <w:spacing w:line="560" w:lineRule="exact"/>
        <w:ind w:firstLine="320" w:firstLineChars="100"/>
        <w:jc w:val="left"/>
        <w:rPr>
          <w:rFonts w:ascii="黑体" w:hAnsi="黑体" w:eastAsia="黑体"/>
          <w:color w:val="000000"/>
          <w:kern w:val="0"/>
          <w:szCs w:val="32"/>
        </w:rPr>
      </w:pPr>
      <w:r>
        <w:rPr>
          <w:rFonts w:hint="eastAsia" w:ascii="黑体" w:hAnsi="黑体" w:eastAsia="黑体"/>
          <w:color w:val="000000"/>
          <w:kern w:val="0"/>
          <w:szCs w:val="32"/>
        </w:rPr>
        <w:t>一、收入支出决算总体情况说明</w:t>
      </w:r>
    </w:p>
    <w:p>
      <w:pPr>
        <w:widowControl/>
        <w:spacing w:line="560" w:lineRule="exact"/>
        <w:ind w:firstLine="640" w:firstLineChars="200"/>
        <w:jc w:val="left"/>
        <w:rPr>
          <w:rFonts w:ascii="仿宋_GB2312" w:hAnsi="仿宋" w:eastAsia="仿宋_GB2312"/>
          <w:szCs w:val="32"/>
        </w:rPr>
      </w:pPr>
      <w:r>
        <w:rPr>
          <w:rFonts w:hint="eastAsia" w:ascii="仿宋_GB2312" w:hAnsi="仿宋" w:eastAsia="仿宋_GB2312"/>
          <w:szCs w:val="32"/>
        </w:rPr>
        <w:t>2019年度收入合计1039.91万元，较上年增加794.90万元，主要原因是</w:t>
      </w:r>
      <w:r>
        <w:rPr>
          <w:rFonts w:hint="eastAsia" w:ascii="仿宋_GB2312" w:hAnsi="仿宋" w:eastAsia="仿宋_GB2312"/>
          <w:szCs w:val="32"/>
          <w:lang w:eastAsia="zh-CN"/>
        </w:rPr>
        <w:t>项目资金增加</w:t>
      </w:r>
      <w:r>
        <w:rPr>
          <w:rFonts w:hint="eastAsia" w:ascii="仿宋_GB2312" w:hAnsi="仿宋" w:eastAsia="仿宋_GB2312"/>
          <w:szCs w:val="32"/>
        </w:rPr>
        <w:t xml:space="preserve">。 </w:t>
      </w:r>
    </w:p>
    <w:p>
      <w:pPr>
        <w:widowControl/>
        <w:spacing w:line="560" w:lineRule="exact"/>
        <w:ind w:firstLine="640" w:firstLineChars="200"/>
        <w:jc w:val="left"/>
        <w:rPr>
          <w:rFonts w:ascii="仿宋_GB2312" w:hAnsi="仿宋" w:eastAsia="仿宋_GB2312"/>
          <w:szCs w:val="32"/>
        </w:rPr>
      </w:pPr>
      <w:r>
        <w:rPr>
          <w:rFonts w:hint="eastAsia" w:ascii="仿宋_GB2312" w:hAnsi="仿宋" w:eastAsia="仿宋_GB2312"/>
          <w:szCs w:val="32"/>
        </w:rPr>
        <w:t>2019度年支出合计327.91万元，较上年增加 71.87万元，主要原因是人员工资和</w:t>
      </w:r>
      <w:r>
        <w:rPr>
          <w:rFonts w:hint="eastAsia" w:ascii="仿宋_GB2312" w:hAnsi="仿宋" w:eastAsia="仿宋_GB2312"/>
          <w:szCs w:val="32"/>
          <w:lang w:eastAsia="zh-CN"/>
        </w:rPr>
        <w:t>荆山公益墓园管理费</w:t>
      </w:r>
      <w:r>
        <w:rPr>
          <w:rFonts w:hint="eastAsia" w:ascii="仿宋_GB2312" w:hAnsi="仿宋" w:eastAsia="仿宋_GB2312"/>
          <w:szCs w:val="32"/>
        </w:rPr>
        <w:t>增加</w:t>
      </w:r>
      <w:r>
        <w:rPr>
          <w:rFonts w:hint="eastAsia" w:ascii="仿宋_GB2312" w:hAnsi="仿宋" w:eastAsia="仿宋_GB2312"/>
          <w:szCs w:val="32"/>
          <w:lang w:eastAsia="zh-CN"/>
        </w:rPr>
        <w:t>。</w:t>
      </w:r>
    </w:p>
    <w:p>
      <w:pPr>
        <w:widowControl/>
        <w:spacing w:line="560" w:lineRule="exact"/>
        <w:ind w:firstLine="640" w:firstLineChars="200"/>
        <w:jc w:val="left"/>
        <w:rPr>
          <w:rFonts w:ascii="仿宋_GB2312" w:hAnsi="仿宋" w:eastAsia="仿宋_GB2312"/>
          <w:szCs w:val="32"/>
        </w:rPr>
      </w:pPr>
      <w:r>
        <w:rPr>
          <w:rFonts w:ascii="Calibri" w:hAnsi="Calibri" w:eastAsia="方正仿宋简体" w:cs="Times New Roman"/>
          <w:kern w:val="2"/>
          <w:sz w:val="32"/>
          <w:lang w:val="en-US" w:eastAsia="zh-CN" w:bidi="ar-SA"/>
        </w:rPr>
        <w:pict>
          <v:shape id="图表 2" o:spid="_x0000_s1027" o:spt="75" type="#_x0000_t75" style="position:absolute;left:0pt;margin-left:29.75pt;margin-top:20.25pt;height:221.45pt;width:352.6pt;z-index:251662336;mso-width-relative:page;mso-height-relative:page;" fillcolor="#FFFFFF" filled="f" o:preferrelative="t" stroked="f" coordsize="21600,21600">
            <v:path/>
            <v:fill on="f" color2="#FFFFFF" focussize="0,0"/>
            <v:stroke on="f"/>
            <v:imagedata r:id="rId5" gain="65536f" blacklevel="0f" gamma="0" o:title=""/>
            <o:lock v:ext="edit" position="f" selection="f" grouping="f" rotation="f" cropping="f" text="f" aspectratio="f"/>
          </v:shape>
        </w:pict>
      </w:r>
    </w:p>
    <w:p>
      <w:pPr>
        <w:widowControl/>
        <w:spacing w:line="560" w:lineRule="exact"/>
        <w:ind w:left="224" w:leftChars="70" w:firstLine="640" w:firstLineChars="200"/>
        <w:jc w:val="left"/>
        <w:rPr>
          <w:rFonts w:ascii="仿宋_GB2312" w:hAnsi="仿宋" w:eastAsia="仿宋_GB2312"/>
          <w:szCs w:val="32"/>
        </w:rPr>
      </w:pPr>
    </w:p>
    <w:p>
      <w:pPr>
        <w:widowControl/>
        <w:spacing w:line="560" w:lineRule="exact"/>
        <w:ind w:firstLine="640" w:firstLineChars="200"/>
        <w:jc w:val="left"/>
        <w:rPr>
          <w:rFonts w:ascii="仿宋_GB2312" w:hAnsi="仿宋" w:eastAsia="仿宋_GB2312"/>
          <w:szCs w:val="32"/>
        </w:rPr>
      </w:pPr>
    </w:p>
    <w:p>
      <w:pPr>
        <w:widowControl/>
        <w:spacing w:line="560" w:lineRule="exact"/>
        <w:ind w:firstLine="640" w:firstLineChars="200"/>
        <w:jc w:val="left"/>
        <w:rPr>
          <w:rFonts w:ascii="黑体" w:hAnsi="黑体" w:eastAsia="黑体"/>
          <w:color w:val="000000"/>
          <w:kern w:val="0"/>
          <w:szCs w:val="32"/>
        </w:rPr>
      </w:pPr>
      <w:r>
        <w:rPr>
          <w:rFonts w:ascii="仿宋_GB2312" w:hAnsi="仿宋" w:eastAsia="仿宋_GB2312"/>
          <w:szCs w:val="32"/>
        </w:rPr>
        <w:t>、</w:t>
      </w:r>
    </w:p>
    <w:p>
      <w:pPr>
        <w:widowControl/>
        <w:spacing w:line="560" w:lineRule="exact"/>
        <w:jc w:val="left"/>
        <w:rPr>
          <w:rFonts w:ascii="黑体" w:hAnsi="黑体" w:eastAsia="黑体"/>
          <w:color w:val="000000"/>
          <w:kern w:val="0"/>
          <w:szCs w:val="32"/>
        </w:rPr>
      </w:pPr>
    </w:p>
    <w:p>
      <w:pPr>
        <w:widowControl/>
        <w:spacing w:line="560" w:lineRule="exact"/>
        <w:jc w:val="left"/>
        <w:rPr>
          <w:rFonts w:ascii="黑体" w:hAnsi="黑体" w:eastAsia="黑体"/>
          <w:color w:val="000000"/>
          <w:kern w:val="0"/>
          <w:szCs w:val="32"/>
        </w:rPr>
      </w:pPr>
    </w:p>
    <w:p>
      <w:pPr>
        <w:widowControl/>
        <w:spacing w:line="560" w:lineRule="exact"/>
        <w:ind w:firstLine="640" w:firstLineChars="200"/>
        <w:jc w:val="left"/>
        <w:rPr>
          <w:rFonts w:ascii="黑体" w:hAnsi="黑体" w:eastAsia="黑体"/>
          <w:color w:val="000000"/>
          <w:kern w:val="0"/>
          <w:szCs w:val="32"/>
        </w:rPr>
      </w:pPr>
    </w:p>
    <w:p>
      <w:pPr>
        <w:widowControl/>
        <w:spacing w:line="560" w:lineRule="exact"/>
        <w:ind w:firstLine="640" w:firstLineChars="200"/>
        <w:jc w:val="left"/>
        <w:rPr>
          <w:rFonts w:ascii="黑体" w:hAnsi="黑体" w:eastAsia="黑体"/>
          <w:color w:val="000000"/>
          <w:kern w:val="0"/>
          <w:szCs w:val="32"/>
        </w:rPr>
      </w:pPr>
    </w:p>
    <w:p>
      <w:pPr>
        <w:widowControl/>
        <w:spacing w:line="560" w:lineRule="exact"/>
        <w:ind w:firstLine="640" w:firstLineChars="200"/>
        <w:jc w:val="left"/>
        <w:rPr>
          <w:rFonts w:ascii="黑体" w:hAnsi="黑体" w:eastAsia="黑体"/>
          <w:color w:val="000000"/>
          <w:kern w:val="0"/>
          <w:szCs w:val="32"/>
        </w:rPr>
      </w:pP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 xml:space="preserve"> 二、收入决算情况说明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2019</w:t>
      </w:r>
      <w:r>
        <w:rPr>
          <w:rFonts w:ascii="仿宋_GB2312" w:hAnsi="宋体" w:eastAsia="仿宋_GB2312" w:cs="仿宋_GB2312"/>
          <w:color w:val="000000"/>
          <w:kern w:val="0"/>
          <w:szCs w:val="32"/>
        </w:rPr>
        <w:t>年</w:t>
      </w:r>
      <w:r>
        <w:rPr>
          <w:rFonts w:hint="eastAsia" w:ascii="仿宋_GB2312" w:hAnsi="仿宋" w:eastAsia="仿宋_GB2312"/>
          <w:szCs w:val="32"/>
        </w:rPr>
        <w:t>度</w:t>
      </w:r>
      <w:r>
        <w:rPr>
          <w:rFonts w:ascii="仿宋_GB2312" w:hAnsi="宋体" w:eastAsia="仿宋_GB2312" w:cs="仿宋_GB2312"/>
          <w:color w:val="000000"/>
          <w:kern w:val="0"/>
          <w:szCs w:val="32"/>
        </w:rPr>
        <w:t>收入合计</w:t>
      </w:r>
      <w:r>
        <w:rPr>
          <w:rFonts w:hint="eastAsia" w:ascii="仿宋_GB2312" w:hAnsi="宋体" w:eastAsia="仿宋_GB2312" w:cs="仿宋_GB2312"/>
          <w:color w:val="000000"/>
          <w:kern w:val="0"/>
          <w:szCs w:val="32"/>
        </w:rPr>
        <w:t>1039.91</w:t>
      </w:r>
      <w:r>
        <w:rPr>
          <w:rFonts w:ascii="仿宋_GB2312" w:hAnsi="宋体" w:eastAsia="仿宋_GB2312" w:cs="仿宋_GB2312"/>
          <w:color w:val="000000"/>
          <w:kern w:val="0"/>
          <w:szCs w:val="32"/>
        </w:rPr>
        <w:t>万元，其中：财政拨款收入</w:t>
      </w:r>
      <w:r>
        <w:rPr>
          <w:rFonts w:hint="eastAsia" w:ascii="仿宋_GB2312" w:hAnsi="宋体" w:eastAsia="仿宋_GB2312" w:cs="仿宋_GB2312"/>
          <w:color w:val="000000"/>
          <w:kern w:val="0"/>
          <w:szCs w:val="32"/>
        </w:rPr>
        <w:t>1039.91</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%；事业收入</w:t>
      </w:r>
      <w:r>
        <w:rPr>
          <w:rFonts w:hint="eastAsia" w:ascii="仿宋_GB2312" w:hAnsi="宋体" w:eastAsia="仿宋_GB2312" w:cs="仿宋_GB2312"/>
          <w:color w:val="000000"/>
          <w:kern w:val="0"/>
          <w:szCs w:val="32"/>
        </w:rPr>
        <w:t>0.00</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%；经营收入</w:t>
      </w:r>
      <w:r>
        <w:rPr>
          <w:rFonts w:hint="eastAsia" w:ascii="仿宋_GB2312" w:hAnsi="宋体" w:eastAsia="仿宋_GB2312" w:cs="仿宋_GB2312"/>
          <w:color w:val="000000"/>
          <w:kern w:val="0"/>
          <w:szCs w:val="32"/>
        </w:rPr>
        <w:t>0.00</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%；其他收入</w:t>
      </w:r>
      <w:r>
        <w:rPr>
          <w:rFonts w:hint="eastAsia" w:ascii="仿宋_GB2312" w:hAnsi="宋体" w:eastAsia="仿宋_GB2312" w:cs="仿宋_GB2312"/>
          <w:color w:val="000000"/>
          <w:kern w:val="0"/>
          <w:szCs w:val="32"/>
        </w:rPr>
        <w:t>0.00</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p>
    <w:p>
      <w:pPr>
        <w:widowControl/>
        <w:spacing w:line="560" w:lineRule="exact"/>
        <w:ind w:firstLine="640" w:firstLineChars="200"/>
        <w:jc w:val="left"/>
        <w:rPr>
          <w:rFonts w:ascii="仿宋_GB2312" w:hAnsi="宋体" w:eastAsia="仿宋_GB2312" w:cs="仿宋_GB2312"/>
          <w:color w:val="000000"/>
          <w:kern w:val="0"/>
          <w:szCs w:val="32"/>
        </w:rPr>
      </w:pPr>
    </w:p>
    <w:p>
      <w:pPr>
        <w:widowControl/>
        <w:spacing w:line="560" w:lineRule="exact"/>
        <w:ind w:firstLine="640" w:firstLineChars="200"/>
        <w:jc w:val="left"/>
        <w:rPr>
          <w:rFonts w:ascii="仿宋_GB2312" w:hAnsi="宋体" w:eastAsia="仿宋_GB2312" w:cs="仿宋_GB2312"/>
          <w:color w:val="000000"/>
          <w:kern w:val="0"/>
          <w:szCs w:val="32"/>
        </w:rPr>
      </w:pPr>
    </w:p>
    <w:p>
      <w:pPr>
        <w:widowControl/>
        <w:spacing w:line="560" w:lineRule="exact"/>
        <w:jc w:val="left"/>
        <w:rPr>
          <w:rFonts w:ascii="仿宋_GB2312" w:hAnsi="宋体" w:eastAsia="仿宋_GB2312" w:cs="仿宋_GB2312"/>
          <w:color w:val="000000"/>
          <w:kern w:val="0"/>
          <w:szCs w:val="32"/>
        </w:rPr>
      </w:pPr>
    </w:p>
    <w:p>
      <w:pPr>
        <w:widowControl/>
        <w:spacing w:line="560" w:lineRule="exact"/>
        <w:jc w:val="left"/>
        <w:rPr>
          <w:rFonts w:ascii="仿宋_GB2312" w:hAnsi="宋体" w:eastAsia="仿宋_GB2312" w:cs="仿宋_GB2312"/>
          <w:color w:val="000000"/>
          <w:kern w:val="0"/>
          <w:szCs w:val="32"/>
        </w:rPr>
      </w:pPr>
    </w:p>
    <w:p>
      <w:pPr>
        <w:widowControl/>
        <w:spacing w:line="560" w:lineRule="exact"/>
        <w:jc w:val="left"/>
        <w:rPr>
          <w:rFonts w:ascii="仿宋_GB2312" w:hAnsi="宋体" w:eastAsia="仿宋_GB2312" w:cs="仿宋_GB2312"/>
          <w:color w:val="000000"/>
          <w:kern w:val="0"/>
          <w:szCs w:val="32"/>
        </w:rPr>
      </w:pPr>
      <w:r>
        <w:rPr>
          <w:rFonts w:ascii="Calibri" w:hAnsi="Calibri" w:eastAsia="方正仿宋简体" w:cs="Times New Roman"/>
          <w:kern w:val="2"/>
          <w:sz w:val="32"/>
          <w:lang w:val="en-US" w:eastAsia="zh-CN" w:bidi="ar-SA"/>
        </w:rPr>
        <w:pict>
          <v:shape id="Picture 10" o:spid="_x0000_s1028" o:spt="75" type="#_x0000_t75" style="position:absolute;left:0pt;margin-left:49pt;margin-top:23.75pt;height:179.45pt;width:298.25pt;z-index:25166336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p>
    <w:p>
      <w:pPr>
        <w:widowControl/>
        <w:autoSpaceDE w:val="0"/>
        <w:spacing w:line="560" w:lineRule="exact"/>
        <w:ind w:firstLine="640" w:firstLineChars="200"/>
        <w:jc w:val="left"/>
        <w:rPr>
          <w:rFonts w:ascii="黑体" w:hAnsi="黑体" w:eastAsia="黑体"/>
          <w:color w:val="000000"/>
          <w:kern w:val="0"/>
        </w:rPr>
      </w:pPr>
    </w:p>
    <w:p>
      <w:pPr>
        <w:widowControl/>
        <w:autoSpaceDE w:val="0"/>
        <w:spacing w:line="560" w:lineRule="exact"/>
        <w:ind w:firstLine="640" w:firstLineChars="200"/>
        <w:jc w:val="left"/>
        <w:rPr>
          <w:rFonts w:ascii="黑体" w:hAnsi="黑体" w:eastAsia="黑体"/>
          <w:color w:val="000000"/>
          <w:kern w:val="0"/>
        </w:rPr>
      </w:pPr>
    </w:p>
    <w:p>
      <w:pPr>
        <w:widowControl/>
        <w:autoSpaceDE w:val="0"/>
        <w:spacing w:line="560" w:lineRule="exact"/>
        <w:ind w:firstLine="640" w:firstLineChars="200"/>
        <w:jc w:val="left"/>
        <w:rPr>
          <w:rFonts w:ascii="黑体" w:hAnsi="黑体" w:eastAsia="黑体"/>
          <w:color w:val="000000"/>
          <w:kern w:val="0"/>
        </w:rPr>
      </w:pPr>
    </w:p>
    <w:p>
      <w:pPr>
        <w:widowControl/>
        <w:autoSpaceDE w:val="0"/>
        <w:spacing w:line="560" w:lineRule="exact"/>
        <w:ind w:firstLine="640" w:firstLineChars="200"/>
        <w:jc w:val="left"/>
        <w:rPr>
          <w:rFonts w:ascii="黑体" w:hAnsi="黑体" w:eastAsia="黑体"/>
          <w:color w:val="000000"/>
          <w:kern w:val="0"/>
        </w:rPr>
      </w:pPr>
    </w:p>
    <w:p>
      <w:pPr>
        <w:widowControl/>
        <w:autoSpaceDE w:val="0"/>
        <w:spacing w:line="560" w:lineRule="exact"/>
        <w:ind w:firstLine="640" w:firstLineChars="200"/>
        <w:jc w:val="left"/>
        <w:rPr>
          <w:rFonts w:ascii="黑体" w:hAnsi="黑体" w:eastAsia="黑体"/>
          <w:color w:val="000000"/>
          <w:kern w:val="0"/>
        </w:rPr>
      </w:pPr>
    </w:p>
    <w:p>
      <w:pPr>
        <w:widowControl/>
        <w:autoSpaceDE w:val="0"/>
        <w:spacing w:line="560" w:lineRule="exact"/>
        <w:ind w:firstLine="640" w:firstLineChars="200"/>
        <w:jc w:val="left"/>
        <w:rPr>
          <w:rFonts w:ascii="黑体" w:hAnsi="黑体" w:eastAsia="黑体"/>
          <w:color w:val="000000"/>
          <w:kern w:val="0"/>
        </w:rPr>
      </w:pPr>
    </w:p>
    <w:p>
      <w:pPr>
        <w:widowControl/>
        <w:autoSpaceDE w:val="0"/>
        <w:spacing w:line="560" w:lineRule="exact"/>
        <w:ind w:firstLine="640" w:firstLineChars="200"/>
        <w:jc w:val="left"/>
        <w:rPr>
          <w:rFonts w:ascii="黑体" w:hAnsi="黑体" w:eastAsia="黑体"/>
        </w:rPr>
      </w:pPr>
      <w:r>
        <w:rPr>
          <w:rFonts w:hint="eastAsia" w:ascii="黑体" w:hAnsi="黑体" w:eastAsia="黑体"/>
          <w:color w:val="000000"/>
          <w:kern w:val="0"/>
        </w:rPr>
        <w:t xml:space="preserve">三、支出决算情况说明  </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2019</w:t>
      </w:r>
      <w:r>
        <w:rPr>
          <w:rFonts w:ascii="仿宋_GB2312" w:hAnsi="宋体" w:eastAsia="仿宋_GB2312" w:cs="仿宋_GB2312"/>
          <w:color w:val="000000"/>
          <w:kern w:val="0"/>
          <w:szCs w:val="32"/>
        </w:rPr>
        <w:t>年</w:t>
      </w:r>
      <w:r>
        <w:rPr>
          <w:rFonts w:hint="eastAsia" w:ascii="仿宋_GB2312" w:hAnsi="仿宋" w:eastAsia="仿宋_GB2312"/>
          <w:szCs w:val="32"/>
        </w:rPr>
        <w:t>度</w:t>
      </w:r>
      <w:r>
        <w:rPr>
          <w:rFonts w:ascii="仿宋_GB2312" w:hAnsi="宋体" w:eastAsia="仿宋_GB2312" w:cs="仿宋_GB2312"/>
          <w:color w:val="000000"/>
          <w:kern w:val="0"/>
          <w:szCs w:val="32"/>
        </w:rPr>
        <w:t>支出合计</w:t>
      </w:r>
      <w:r>
        <w:rPr>
          <w:rFonts w:hint="eastAsia" w:ascii="仿宋_GB2312" w:hAnsi="宋体" w:eastAsia="仿宋_GB2312" w:cs="仿宋_GB2312"/>
          <w:color w:val="000000"/>
          <w:kern w:val="0"/>
          <w:szCs w:val="32"/>
        </w:rPr>
        <w:t>327.91</w:t>
      </w:r>
      <w:r>
        <w:rPr>
          <w:rFonts w:ascii="仿宋_GB2312" w:hAnsi="宋体" w:eastAsia="仿宋_GB2312" w:cs="仿宋_GB2312"/>
          <w:color w:val="000000"/>
          <w:kern w:val="0"/>
          <w:szCs w:val="32"/>
        </w:rPr>
        <w:t>万元，其中：基本支出</w:t>
      </w:r>
      <w:r>
        <w:rPr>
          <w:rFonts w:hint="eastAsia" w:ascii="仿宋_GB2312" w:hAnsi="宋体" w:eastAsia="仿宋_GB2312" w:cs="仿宋_GB2312"/>
          <w:color w:val="000000"/>
          <w:kern w:val="0"/>
          <w:szCs w:val="32"/>
        </w:rPr>
        <w:t>210.64</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64</w:t>
      </w:r>
      <w:r>
        <w:rPr>
          <w:rFonts w:ascii="仿宋_GB2312" w:hAnsi="宋体" w:eastAsia="仿宋_GB2312" w:cs="仿宋_GB2312"/>
          <w:color w:val="000000"/>
          <w:kern w:val="0"/>
          <w:szCs w:val="32"/>
        </w:rPr>
        <w:t>%；项目支出</w:t>
      </w:r>
      <w:r>
        <w:rPr>
          <w:rFonts w:hint="eastAsia" w:ascii="仿宋_GB2312" w:hAnsi="宋体" w:eastAsia="仿宋_GB2312" w:cs="仿宋_GB2312"/>
          <w:color w:val="000000"/>
          <w:kern w:val="0"/>
          <w:szCs w:val="32"/>
        </w:rPr>
        <w:t>117.28</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36</w:t>
      </w:r>
      <w:r>
        <w:rPr>
          <w:rFonts w:ascii="仿宋_GB2312" w:hAnsi="宋体" w:eastAsia="仿宋_GB2312" w:cs="仿宋_GB2312"/>
          <w:color w:val="000000"/>
          <w:kern w:val="0"/>
          <w:szCs w:val="32"/>
        </w:rPr>
        <w:t>%；经营支出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w:t>
      </w:r>
    </w:p>
    <w:p>
      <w:pPr>
        <w:widowControl/>
        <w:spacing w:line="560" w:lineRule="exact"/>
        <w:ind w:firstLine="640" w:firstLineChars="200"/>
        <w:jc w:val="left"/>
        <w:rPr>
          <w:rFonts w:ascii="仿宋_GB2312" w:hAnsi="宋体" w:eastAsia="仿宋_GB2312" w:cs="仿宋_GB2312"/>
          <w:color w:val="000000"/>
          <w:kern w:val="0"/>
          <w:szCs w:val="32"/>
        </w:rPr>
      </w:pPr>
    </w:p>
    <w:p>
      <w:pPr>
        <w:widowControl/>
        <w:spacing w:line="560" w:lineRule="exact"/>
        <w:ind w:firstLine="640" w:firstLineChars="200"/>
        <w:jc w:val="left"/>
        <w:rPr>
          <w:rFonts w:ascii="仿宋_GB2312" w:hAnsi="宋体" w:eastAsia="仿宋_GB2312" w:cs="仿宋_GB2312"/>
          <w:color w:val="000000"/>
          <w:kern w:val="0"/>
          <w:szCs w:val="32"/>
        </w:rPr>
      </w:pPr>
      <w:r>
        <w:rPr>
          <w:rFonts w:ascii="Calibri" w:hAnsi="Calibri" w:eastAsia="方正仿宋简体" w:cs="Times New Roman"/>
          <w:kern w:val="2"/>
          <w:sz w:val="32"/>
          <w:lang w:val="en-US" w:eastAsia="zh-CN" w:bidi="ar-SA"/>
        </w:rPr>
        <w:pict>
          <v:shape id="图表 14" o:spid="_x0000_s1029" o:spt="75" type="#_x0000_t75" style="position:absolute;left:0pt;margin-left:32.25pt;margin-top:11.5pt;height:198.7pt;width:326.95pt;z-index:251659264;mso-width-relative:page;mso-height-relative:page;" fillcolor="#FFFFFF" filled="f" o:preferrelative="t" stroked="f" coordsize="21600,21600">
            <v:path/>
            <v:fill on="f" color2="#FFFFFF" focussize="0,0"/>
            <v:stroke on="f"/>
            <v:imagedata r:id="rId7" cropbottom="-48f" gain="65536f" blacklevel="0f" gamma="0" o:title=""/>
            <o:lock v:ext="edit" position="f" selection="f" grouping="f" rotation="f" cropping="f" text="f" aspectratio="f"/>
          </v:shape>
        </w:pict>
      </w:r>
    </w:p>
    <w:p>
      <w:pPr>
        <w:widowControl/>
        <w:spacing w:line="560" w:lineRule="exact"/>
        <w:ind w:firstLine="640" w:firstLineChars="200"/>
        <w:jc w:val="left"/>
      </w:pPr>
    </w:p>
    <w:p>
      <w:pPr>
        <w:widowControl/>
        <w:spacing w:line="560" w:lineRule="exact"/>
        <w:ind w:firstLine="640" w:firstLineChars="200"/>
        <w:jc w:val="left"/>
        <w:rPr>
          <w:rFonts w:ascii="黑体" w:hAnsi="黑体" w:eastAsia="黑体"/>
          <w:color w:val="000000"/>
          <w:kern w:val="0"/>
          <w:szCs w:val="32"/>
        </w:rPr>
      </w:pPr>
    </w:p>
    <w:p>
      <w:pPr>
        <w:widowControl/>
        <w:spacing w:line="560" w:lineRule="exact"/>
        <w:ind w:firstLine="640" w:firstLineChars="200"/>
        <w:jc w:val="left"/>
        <w:rPr>
          <w:rFonts w:ascii="黑体" w:hAnsi="黑体" w:eastAsia="黑体"/>
          <w:color w:val="000000"/>
          <w:kern w:val="0"/>
          <w:szCs w:val="32"/>
        </w:rPr>
      </w:pPr>
    </w:p>
    <w:p>
      <w:pPr>
        <w:widowControl/>
        <w:spacing w:line="560" w:lineRule="exact"/>
        <w:jc w:val="left"/>
        <w:rPr>
          <w:rFonts w:ascii="黑体" w:hAnsi="黑体" w:eastAsia="黑体"/>
          <w:color w:val="000000"/>
          <w:kern w:val="0"/>
          <w:szCs w:val="32"/>
        </w:rPr>
      </w:pPr>
    </w:p>
    <w:p>
      <w:pPr>
        <w:widowControl/>
        <w:spacing w:line="560" w:lineRule="exact"/>
        <w:ind w:firstLine="640" w:firstLineChars="200"/>
        <w:jc w:val="left"/>
        <w:rPr>
          <w:rFonts w:ascii="黑体" w:hAnsi="黑体" w:eastAsia="黑体"/>
          <w:color w:val="000000"/>
          <w:kern w:val="0"/>
          <w:szCs w:val="32"/>
        </w:rPr>
      </w:pPr>
    </w:p>
    <w:p>
      <w:pPr>
        <w:widowControl/>
        <w:spacing w:line="560" w:lineRule="exact"/>
        <w:ind w:firstLine="640" w:firstLineChars="200"/>
        <w:jc w:val="left"/>
        <w:rPr>
          <w:rFonts w:ascii="黑体" w:hAnsi="黑体" w:eastAsia="黑体"/>
          <w:color w:val="000000"/>
          <w:kern w:val="0"/>
          <w:szCs w:val="32"/>
        </w:rPr>
      </w:pPr>
    </w:p>
    <w:p>
      <w:pPr>
        <w:widowControl/>
        <w:spacing w:line="560" w:lineRule="exact"/>
        <w:ind w:firstLine="640" w:firstLineChars="200"/>
        <w:jc w:val="left"/>
        <w:rPr>
          <w:rFonts w:ascii="黑体" w:hAnsi="黑体" w:eastAsia="黑体"/>
          <w:color w:val="000000"/>
          <w:kern w:val="0"/>
          <w:szCs w:val="32"/>
        </w:rPr>
      </w:pPr>
    </w:p>
    <w:p>
      <w:pPr>
        <w:widowControl/>
        <w:spacing w:line="560" w:lineRule="exact"/>
        <w:ind w:firstLine="640" w:firstLineChars="200"/>
        <w:jc w:val="left"/>
        <w:rPr>
          <w:rFonts w:ascii="黑体" w:hAnsi="黑体" w:eastAsia="黑体"/>
          <w:color w:val="000000"/>
          <w:kern w:val="0"/>
          <w:szCs w:val="32"/>
        </w:rPr>
      </w:pPr>
    </w:p>
    <w:p>
      <w:pPr>
        <w:widowControl/>
        <w:spacing w:line="560" w:lineRule="exact"/>
        <w:ind w:firstLine="640" w:firstLineChars="200"/>
        <w:jc w:val="left"/>
        <w:rPr>
          <w:rFonts w:ascii="黑体" w:hAnsi="黑体" w:eastAsia="黑体"/>
          <w:color w:val="000000"/>
          <w:kern w:val="0"/>
          <w:szCs w:val="32"/>
        </w:rPr>
      </w:pPr>
    </w:p>
    <w:p>
      <w:pPr>
        <w:widowControl/>
        <w:spacing w:line="560" w:lineRule="exact"/>
        <w:ind w:firstLine="640" w:firstLineChars="200"/>
        <w:jc w:val="left"/>
        <w:rPr>
          <w:rFonts w:ascii="黑体" w:hAnsi="黑体" w:eastAsia="黑体"/>
          <w:color w:val="000000"/>
          <w:kern w:val="0"/>
          <w:szCs w:val="32"/>
        </w:rPr>
      </w:pPr>
    </w:p>
    <w:p>
      <w:pPr>
        <w:widowControl/>
        <w:spacing w:line="560" w:lineRule="exact"/>
        <w:ind w:firstLine="640" w:firstLineChars="200"/>
        <w:jc w:val="left"/>
        <w:rPr>
          <w:rFonts w:ascii="黑体" w:hAnsi="黑体" w:eastAsia="黑体"/>
          <w:color w:val="000000"/>
          <w:kern w:val="0"/>
          <w:szCs w:val="32"/>
        </w:rPr>
      </w:pP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四、财政拨款收入支出决算总体情况说明</w:t>
      </w:r>
    </w:p>
    <w:p>
      <w:pPr>
        <w:widowControl/>
        <w:spacing w:line="560" w:lineRule="exact"/>
        <w:ind w:firstLine="640" w:firstLineChars="200"/>
        <w:jc w:val="left"/>
        <w:rPr>
          <w:rFonts w:hint="eastAsia" w:ascii="仿宋_GB2312" w:hAnsi="仿宋" w:eastAsia="仿宋_GB2312"/>
          <w:szCs w:val="32"/>
        </w:rPr>
      </w:pPr>
      <w:r>
        <w:rPr>
          <w:rFonts w:hint="eastAsia" w:ascii="仿宋_GB2312" w:hAnsi="仿宋" w:eastAsia="仿宋_GB2312"/>
          <w:szCs w:val="32"/>
        </w:rPr>
        <w:t>2019年度</w:t>
      </w:r>
      <w:r>
        <w:rPr>
          <w:rFonts w:ascii="仿宋_GB2312" w:hAnsi="宋体" w:eastAsia="仿宋_GB2312" w:cs="仿宋_GB2312"/>
          <w:color w:val="000000"/>
          <w:kern w:val="0"/>
          <w:szCs w:val="32"/>
        </w:rPr>
        <w:t>财政拨款</w:t>
      </w:r>
      <w:r>
        <w:rPr>
          <w:rFonts w:hint="eastAsia" w:ascii="仿宋_GB2312" w:hAnsi="仿宋" w:eastAsia="仿宋_GB2312"/>
          <w:szCs w:val="32"/>
        </w:rPr>
        <w:t>收入1039.91万元，比上年增加794.90万元。主要原因是</w:t>
      </w:r>
      <w:r>
        <w:rPr>
          <w:rFonts w:hint="eastAsia" w:ascii="仿宋_GB2312" w:hAnsi="仿宋" w:eastAsia="仿宋_GB2312"/>
          <w:szCs w:val="32"/>
          <w:lang w:eastAsia="zh-CN"/>
        </w:rPr>
        <w:t>项目资金</w:t>
      </w:r>
      <w:r>
        <w:rPr>
          <w:rFonts w:hint="eastAsia" w:ascii="仿宋_GB2312" w:hAnsi="仿宋" w:eastAsia="仿宋_GB2312"/>
          <w:szCs w:val="32"/>
        </w:rPr>
        <w:t xml:space="preserve">增加。  </w:t>
      </w:r>
    </w:p>
    <w:p>
      <w:pPr>
        <w:widowControl/>
        <w:spacing w:line="560" w:lineRule="exact"/>
        <w:ind w:firstLine="640" w:firstLineChars="200"/>
        <w:jc w:val="left"/>
        <w:rPr>
          <w:rFonts w:ascii="仿宋_GB2312" w:hAnsi="仿宋" w:eastAsia="仿宋_GB2312"/>
          <w:szCs w:val="32"/>
        </w:rPr>
      </w:pPr>
      <w:r>
        <w:rPr>
          <w:rFonts w:hint="eastAsia" w:ascii="仿宋_GB2312" w:hAnsi="仿宋" w:eastAsia="仿宋_GB2312"/>
          <w:szCs w:val="32"/>
        </w:rPr>
        <w:t>2019年度</w:t>
      </w:r>
      <w:r>
        <w:rPr>
          <w:rFonts w:ascii="仿宋_GB2312" w:hAnsi="宋体" w:eastAsia="仿宋_GB2312" w:cs="仿宋_GB2312"/>
          <w:color w:val="000000"/>
          <w:kern w:val="0"/>
          <w:szCs w:val="32"/>
        </w:rPr>
        <w:t>财政拨款</w:t>
      </w:r>
      <w:r>
        <w:rPr>
          <w:rFonts w:hint="eastAsia" w:ascii="仿宋_GB2312" w:hAnsi="仿宋" w:eastAsia="仿宋_GB2312"/>
          <w:szCs w:val="32"/>
        </w:rPr>
        <w:t>支出 327.91万元，比上年增加71.87万元，主要原因是人员工资和</w:t>
      </w:r>
      <w:r>
        <w:rPr>
          <w:rFonts w:hint="eastAsia" w:ascii="仿宋_GB2312" w:hAnsi="仿宋" w:eastAsia="仿宋_GB2312"/>
          <w:szCs w:val="32"/>
          <w:lang w:eastAsia="zh-CN"/>
        </w:rPr>
        <w:t>荆山公益墓园管理费</w:t>
      </w:r>
      <w:r>
        <w:rPr>
          <w:rFonts w:hint="eastAsia" w:ascii="仿宋_GB2312" w:hAnsi="仿宋" w:eastAsia="仿宋_GB2312"/>
          <w:szCs w:val="32"/>
        </w:rPr>
        <w:t>增加。</w:t>
      </w:r>
    </w:p>
    <w:p>
      <w:pPr>
        <w:widowControl/>
        <w:spacing w:line="560" w:lineRule="exact"/>
        <w:ind w:firstLine="640" w:firstLineChars="200"/>
        <w:jc w:val="left"/>
        <w:rPr>
          <w:rFonts w:ascii="仿宋_GB2312" w:hAnsi="仿宋" w:eastAsia="仿宋_GB2312"/>
          <w:szCs w:val="32"/>
        </w:rPr>
      </w:pPr>
    </w:p>
    <w:p>
      <w:pPr>
        <w:widowControl/>
        <w:spacing w:line="560" w:lineRule="exact"/>
        <w:ind w:firstLine="640" w:firstLineChars="200"/>
        <w:jc w:val="left"/>
        <w:rPr>
          <w:rFonts w:ascii="仿宋_GB2312" w:hAnsi="仿宋" w:eastAsia="仿宋_GB2312"/>
          <w:szCs w:val="32"/>
        </w:rPr>
      </w:pPr>
      <w:r>
        <w:rPr>
          <w:rFonts w:ascii="Calibri" w:hAnsi="Calibri" w:eastAsia="方正仿宋简体" w:cs="Times New Roman"/>
          <w:kern w:val="2"/>
          <w:sz w:val="32"/>
          <w:lang w:val="en-US" w:eastAsia="zh-CN" w:bidi="ar-SA"/>
        </w:rPr>
        <w:pict>
          <v:shape id="图表 4" o:spid="_x0000_s1030" o:spt="75" type="#_x0000_t75" style="position:absolute;left:0pt;margin-left:14pt;margin-top:10.65pt;height:241.5pt;width:376.45pt;z-index:25166438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f"/>
          </v:shape>
        </w:pict>
      </w:r>
    </w:p>
    <w:p>
      <w:pPr>
        <w:widowControl/>
        <w:spacing w:line="560" w:lineRule="exact"/>
        <w:ind w:firstLine="640" w:firstLineChars="200"/>
        <w:jc w:val="left"/>
        <w:rPr>
          <w:rFonts w:ascii="仿宋_GB2312" w:hAnsi="仿宋" w:eastAsia="仿宋_GB2312"/>
          <w:szCs w:val="32"/>
        </w:rPr>
      </w:pPr>
    </w:p>
    <w:p>
      <w:pPr>
        <w:widowControl/>
        <w:spacing w:line="560" w:lineRule="exact"/>
        <w:ind w:firstLine="640" w:firstLineChars="200"/>
        <w:jc w:val="left"/>
        <w:rPr>
          <w:rFonts w:ascii="仿宋_GB2312" w:hAnsi="仿宋" w:eastAsia="仿宋_GB2312"/>
          <w:szCs w:val="32"/>
        </w:rPr>
      </w:pPr>
    </w:p>
    <w:p>
      <w:pPr>
        <w:widowControl/>
        <w:spacing w:line="560" w:lineRule="exact"/>
        <w:ind w:firstLine="640" w:firstLineChars="200"/>
        <w:jc w:val="left"/>
        <w:rPr>
          <w:rFonts w:ascii="仿宋_GB2312" w:hAnsi="仿宋" w:eastAsia="仿宋_GB2312"/>
          <w:szCs w:val="32"/>
        </w:rPr>
      </w:pPr>
    </w:p>
    <w:p>
      <w:pPr>
        <w:widowControl/>
        <w:spacing w:line="560" w:lineRule="exact"/>
        <w:ind w:firstLine="640" w:firstLineChars="200"/>
        <w:jc w:val="left"/>
        <w:rPr>
          <w:rFonts w:ascii="仿宋_GB2312" w:hAnsi="仿宋" w:eastAsia="仿宋_GB2312"/>
          <w:szCs w:val="32"/>
        </w:rPr>
      </w:pPr>
    </w:p>
    <w:p>
      <w:pPr>
        <w:widowControl/>
        <w:spacing w:line="560" w:lineRule="exact"/>
        <w:ind w:firstLine="640" w:firstLineChars="200"/>
        <w:jc w:val="left"/>
        <w:rPr>
          <w:rFonts w:ascii="仿宋_GB2312" w:hAnsi="仿宋" w:eastAsia="仿宋_GB2312"/>
          <w:szCs w:val="32"/>
        </w:rPr>
      </w:pPr>
    </w:p>
    <w:p>
      <w:pPr>
        <w:widowControl/>
        <w:spacing w:line="560" w:lineRule="exact"/>
        <w:ind w:firstLine="640" w:firstLineChars="200"/>
        <w:jc w:val="left"/>
        <w:rPr>
          <w:rFonts w:ascii="仿宋_GB2312" w:hAnsi="仿宋" w:eastAsia="仿宋_GB2312"/>
          <w:szCs w:val="32"/>
        </w:rPr>
      </w:pPr>
    </w:p>
    <w:p>
      <w:pPr>
        <w:widowControl/>
        <w:spacing w:line="560" w:lineRule="exact"/>
        <w:ind w:firstLine="640" w:firstLineChars="200"/>
        <w:jc w:val="left"/>
        <w:rPr>
          <w:rFonts w:ascii="黑体" w:hAnsi="黑体" w:eastAsia="黑体"/>
          <w:color w:val="000000"/>
          <w:kern w:val="0"/>
          <w:szCs w:val="32"/>
        </w:rPr>
      </w:pPr>
    </w:p>
    <w:p>
      <w:pPr>
        <w:widowControl/>
        <w:spacing w:line="560" w:lineRule="exact"/>
        <w:ind w:firstLine="640" w:firstLineChars="200"/>
        <w:jc w:val="left"/>
        <w:rPr>
          <w:rFonts w:ascii="黑体" w:hAnsi="黑体" w:eastAsia="黑体"/>
          <w:color w:val="000000"/>
          <w:kern w:val="0"/>
          <w:szCs w:val="32"/>
        </w:rPr>
      </w:pP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五、一般公共预算财政拨款支出决算情况说明</w:t>
      </w:r>
    </w:p>
    <w:p>
      <w:pPr>
        <w:widowControl/>
        <w:spacing w:line="560" w:lineRule="exact"/>
        <w:ind w:firstLine="643" w:firstLineChars="200"/>
        <w:jc w:val="left"/>
        <w:outlineLvl w:val="0"/>
        <w:rPr>
          <w:rFonts w:ascii="楷体_GB2312" w:hAnsi="宋体" w:eastAsia="楷体_GB2312" w:cs="楷体_GB2312"/>
          <w:b/>
          <w:color w:val="000000"/>
          <w:kern w:val="0"/>
          <w:szCs w:val="32"/>
        </w:rPr>
      </w:pPr>
      <w:r>
        <w:rPr>
          <w:rFonts w:ascii="楷体_GB2312" w:hAnsi="宋体" w:eastAsia="楷体_GB2312" w:cs="楷体_GB2312"/>
          <w:b/>
          <w:color w:val="000000"/>
          <w:kern w:val="0"/>
          <w:szCs w:val="32"/>
        </w:rPr>
        <w:t>（一）财政拨款支出决算总体情况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宋体" w:eastAsia="仿宋_GB2312" w:cs="仿宋_GB2312"/>
          <w:color w:val="000000"/>
          <w:kern w:val="0"/>
          <w:szCs w:val="32"/>
        </w:rPr>
        <w:t>2019年</w:t>
      </w:r>
      <w:r>
        <w:rPr>
          <w:rFonts w:hint="eastAsia" w:ascii="仿宋_GB2312" w:hAnsi="仿宋" w:eastAsia="仿宋_GB2312"/>
          <w:szCs w:val="32"/>
        </w:rPr>
        <w:t>度</w:t>
      </w:r>
      <w:r>
        <w:rPr>
          <w:rFonts w:ascii="仿宋_GB2312" w:hAnsi="宋体" w:eastAsia="仿宋_GB2312" w:cs="仿宋_GB2312"/>
          <w:color w:val="000000"/>
          <w:kern w:val="0"/>
          <w:szCs w:val="32"/>
        </w:rPr>
        <w:t>财政拨款支出</w:t>
      </w:r>
      <w:r>
        <w:rPr>
          <w:rFonts w:hint="eastAsia" w:ascii="仿宋_GB2312" w:hAnsi="宋体" w:eastAsia="仿宋_GB2312" w:cs="仿宋_GB2312"/>
          <w:color w:val="000000"/>
          <w:kern w:val="0"/>
          <w:szCs w:val="32"/>
        </w:rPr>
        <w:t>327.91</w:t>
      </w:r>
      <w:r>
        <w:rPr>
          <w:rFonts w:ascii="仿宋_GB2312" w:hAnsi="宋体" w:eastAsia="仿宋_GB2312" w:cs="仿宋_GB2312"/>
          <w:color w:val="000000"/>
          <w:kern w:val="0"/>
          <w:szCs w:val="32"/>
        </w:rPr>
        <w:t>万元，占本年支出合计的</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%。与</w:t>
      </w:r>
      <w:r>
        <w:rPr>
          <w:rFonts w:hint="eastAsia" w:ascii="仿宋_GB2312" w:hAnsi="宋体" w:eastAsia="仿宋_GB2312" w:cs="仿宋_GB2312"/>
          <w:color w:val="000000"/>
          <w:kern w:val="0"/>
          <w:szCs w:val="32"/>
        </w:rPr>
        <w:t>上年</w:t>
      </w:r>
      <w:r>
        <w:rPr>
          <w:rFonts w:ascii="仿宋_GB2312" w:hAnsi="宋体" w:eastAsia="仿宋_GB2312" w:cs="仿宋_GB2312"/>
          <w:color w:val="000000"/>
          <w:kern w:val="0"/>
          <w:szCs w:val="32"/>
        </w:rPr>
        <w:t>相比，财政拨款支出增加</w:t>
      </w:r>
      <w:r>
        <w:rPr>
          <w:rFonts w:hint="eastAsia" w:ascii="仿宋_GB2312" w:hAnsi="宋体" w:eastAsia="仿宋_GB2312" w:cs="仿宋_GB2312"/>
          <w:color w:val="000000"/>
          <w:kern w:val="0"/>
          <w:szCs w:val="32"/>
        </w:rPr>
        <w:t>71.87</w:t>
      </w:r>
      <w:r>
        <w:rPr>
          <w:rFonts w:ascii="仿宋_GB2312" w:hAnsi="宋体" w:eastAsia="仿宋_GB2312" w:cs="仿宋_GB2312"/>
          <w:color w:val="000000"/>
          <w:kern w:val="0"/>
          <w:szCs w:val="32"/>
        </w:rPr>
        <w:t>万元，增长</w:t>
      </w:r>
      <w:r>
        <w:rPr>
          <w:rFonts w:hint="eastAsia" w:ascii="仿宋_GB2312" w:hAnsi="宋体" w:eastAsia="仿宋_GB2312" w:cs="仿宋_GB2312"/>
          <w:color w:val="000000"/>
          <w:kern w:val="0"/>
          <w:szCs w:val="32"/>
        </w:rPr>
        <w:t>28</w:t>
      </w:r>
      <w:r>
        <w:rPr>
          <w:rFonts w:ascii="仿宋_GB2312" w:hAnsi="宋体" w:eastAsia="仿宋_GB2312" w:cs="仿宋_GB2312"/>
          <w:color w:val="000000"/>
          <w:kern w:val="0"/>
          <w:szCs w:val="32"/>
        </w:rPr>
        <w:t>%，主要</w:t>
      </w:r>
      <w:r>
        <w:rPr>
          <w:rFonts w:hint="eastAsia" w:ascii="仿宋_GB2312" w:hAnsi="宋体" w:eastAsia="仿宋_GB2312" w:cs="仿宋_GB2312"/>
          <w:color w:val="000000"/>
          <w:kern w:val="0"/>
          <w:szCs w:val="32"/>
        </w:rPr>
        <w:t>原因是</w:t>
      </w:r>
      <w:bookmarkStart w:id="4" w:name="_GoBack"/>
      <w:bookmarkEnd w:id="4"/>
      <w:r>
        <w:rPr>
          <w:rFonts w:hint="eastAsia" w:ascii="仿宋_GB2312" w:hAnsi="仿宋" w:eastAsia="仿宋_GB2312"/>
          <w:szCs w:val="32"/>
          <w:lang w:eastAsia="zh-CN"/>
        </w:rPr>
        <w:t>项目资金</w:t>
      </w:r>
      <w:r>
        <w:rPr>
          <w:rFonts w:hint="eastAsia" w:ascii="仿宋_GB2312" w:hAnsi="仿宋" w:eastAsia="仿宋_GB2312"/>
          <w:szCs w:val="32"/>
        </w:rPr>
        <w:t>增加</w:t>
      </w:r>
      <w:r>
        <w:rPr>
          <w:rFonts w:hint="eastAsia" w:ascii="仿宋_GB2312" w:hAnsi="宋体" w:eastAsia="仿宋_GB2312" w:cs="仿宋_GB2312"/>
          <w:color w:val="000000"/>
          <w:kern w:val="0"/>
          <w:szCs w:val="32"/>
        </w:rPr>
        <w:t>。</w:t>
      </w:r>
    </w:p>
    <w:p>
      <w:pPr>
        <w:widowControl/>
        <w:spacing w:line="560" w:lineRule="exact"/>
        <w:ind w:firstLine="640" w:firstLineChars="200"/>
        <w:jc w:val="left"/>
        <w:rPr>
          <w:rFonts w:ascii="仿宋_GB2312" w:hAnsi="宋体" w:eastAsia="仿宋_GB2312" w:cs="仿宋_GB2312"/>
          <w:color w:val="000000"/>
          <w:kern w:val="0"/>
          <w:szCs w:val="32"/>
        </w:rPr>
      </w:pPr>
    </w:p>
    <w:p>
      <w:pPr>
        <w:widowControl/>
        <w:spacing w:line="560" w:lineRule="exact"/>
        <w:ind w:firstLine="640" w:firstLineChars="200"/>
        <w:jc w:val="left"/>
        <w:rPr>
          <w:rFonts w:ascii="仿宋_GB2312" w:hAnsi="宋体" w:eastAsia="仿宋_GB2312" w:cs="仿宋_GB2312"/>
          <w:color w:val="000000"/>
          <w:kern w:val="0"/>
          <w:szCs w:val="32"/>
        </w:rPr>
      </w:pPr>
      <w:r>
        <w:rPr>
          <w:rFonts w:ascii="Calibri" w:hAnsi="Calibri" w:eastAsia="方正仿宋简体" w:cs="Times New Roman"/>
          <w:kern w:val="2"/>
          <w:sz w:val="32"/>
          <w:lang w:val="en-US" w:eastAsia="zh-CN" w:bidi="ar-SA"/>
        </w:rPr>
        <w:pict>
          <v:shape id="图表 13" o:spid="_x0000_s1031" o:spt="75" type="#_x0000_t75" style="position:absolute;left:0pt;margin-left:20.25pt;margin-top:2.75pt;height:109.5pt;width:405pt;z-index:251660288;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f"/>
          </v:shape>
        </w:pict>
      </w:r>
    </w:p>
    <w:p>
      <w:pPr>
        <w:widowControl/>
        <w:spacing w:line="560" w:lineRule="exact"/>
        <w:ind w:firstLine="640" w:firstLineChars="200"/>
        <w:jc w:val="left"/>
        <w:rPr>
          <w:rFonts w:ascii="仿宋_GB2312" w:hAnsi="宋体" w:eastAsia="仿宋_GB2312" w:cs="仿宋_GB2312"/>
          <w:color w:val="000000"/>
          <w:kern w:val="0"/>
          <w:szCs w:val="32"/>
        </w:rPr>
      </w:pPr>
    </w:p>
    <w:p>
      <w:pPr>
        <w:widowControl/>
        <w:spacing w:line="560" w:lineRule="exact"/>
        <w:ind w:firstLine="640" w:firstLineChars="200"/>
        <w:jc w:val="left"/>
        <w:rPr>
          <w:rFonts w:ascii="仿宋_GB2312" w:hAnsi="宋体" w:eastAsia="仿宋_GB2312" w:cs="仿宋_GB2312"/>
          <w:color w:val="000000"/>
          <w:kern w:val="0"/>
          <w:szCs w:val="32"/>
        </w:rPr>
      </w:pPr>
    </w:p>
    <w:p>
      <w:pPr>
        <w:spacing w:line="560" w:lineRule="exact"/>
        <w:ind w:firstLine="643" w:firstLineChars="200"/>
        <w:outlineLvl w:val="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w:t>
      </w:r>
      <w:r>
        <w:rPr>
          <w:rFonts w:ascii="楷体_GB2312" w:hAnsi="宋体" w:eastAsia="楷体_GB2312" w:cs="楷体_GB2312"/>
          <w:b/>
          <w:color w:val="000000"/>
          <w:kern w:val="0"/>
          <w:szCs w:val="32"/>
        </w:rPr>
        <w:t>财政拨款支出决算具体情况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宋体" w:eastAsia="仿宋_GB2312" w:cs="仿宋_GB2312"/>
          <w:color w:val="000000"/>
          <w:kern w:val="0"/>
          <w:szCs w:val="32"/>
        </w:rPr>
        <w:t>2019年</w:t>
      </w:r>
      <w:r>
        <w:rPr>
          <w:rFonts w:hint="eastAsia" w:ascii="仿宋_GB2312" w:hAnsi="仿宋" w:eastAsia="仿宋_GB2312"/>
          <w:szCs w:val="32"/>
        </w:rPr>
        <w:t>度</w:t>
      </w:r>
      <w:r>
        <w:rPr>
          <w:rFonts w:ascii="仿宋_GB2312" w:hAnsi="宋体" w:eastAsia="仿宋_GB2312" w:cs="仿宋_GB2312"/>
          <w:color w:val="000000"/>
          <w:kern w:val="0"/>
          <w:szCs w:val="32"/>
        </w:rPr>
        <w:t>财政拨款支出年初预算为</w:t>
      </w:r>
      <w:r>
        <w:rPr>
          <w:rFonts w:hint="eastAsia" w:ascii="仿宋_GB2312" w:hAnsi="宋体" w:eastAsia="仿宋_GB2312" w:cs="仿宋_GB2312"/>
          <w:color w:val="000000"/>
          <w:kern w:val="0"/>
          <w:szCs w:val="32"/>
        </w:rPr>
        <w:t>252.96</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327.91</w:t>
      </w:r>
      <w:r>
        <w:rPr>
          <w:rFonts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rPr>
        <w:t>129.63</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按照政府功能分类科目，</w:t>
      </w:r>
      <w:r>
        <w:rPr>
          <w:rFonts w:ascii="仿宋_GB2312" w:hAnsi="宋体" w:eastAsia="仿宋_GB2312" w:cs="仿宋_GB2312"/>
          <w:color w:val="000000"/>
          <w:kern w:val="0"/>
          <w:szCs w:val="32"/>
        </w:rPr>
        <w:t xml:space="preserve">其中： </w:t>
      </w:r>
    </w:p>
    <w:p>
      <w:pPr>
        <w:widowControl/>
        <w:spacing w:line="560" w:lineRule="exact"/>
        <w:ind w:firstLine="643" w:firstLineChars="200"/>
        <w:jc w:val="left"/>
      </w:pPr>
      <w:r>
        <w:rPr>
          <w:rFonts w:ascii="仿宋_GB2312" w:hAnsi="宋体" w:eastAsia="仿宋_GB2312" w:cs="仿宋_GB2312"/>
          <w:b/>
          <w:color w:val="000000"/>
          <w:kern w:val="0"/>
          <w:szCs w:val="32"/>
        </w:rPr>
        <w:t>1.</w:t>
      </w:r>
      <w:r>
        <w:rPr>
          <w:rFonts w:hint="eastAsia" w:ascii="仿宋_GB2312" w:hAnsi="宋体" w:eastAsia="仿宋_GB2312" w:cs="仿宋_GB2312"/>
          <w:b/>
          <w:color w:val="000000"/>
          <w:kern w:val="0"/>
          <w:szCs w:val="32"/>
        </w:rPr>
        <w:t>一般公共服务支出</w:t>
      </w:r>
      <w:r>
        <w:rPr>
          <w:rFonts w:ascii="仿宋_GB2312" w:hAnsi="宋体" w:eastAsia="仿宋_GB2312" w:cs="仿宋_GB2312"/>
          <w:b/>
          <w:color w:val="000000"/>
          <w:kern w:val="0"/>
          <w:szCs w:val="32"/>
        </w:rPr>
        <w:t>（类）</w:t>
      </w:r>
      <w:r>
        <w:rPr>
          <w:rFonts w:hint="eastAsia" w:ascii="仿宋_GB2312" w:hAnsi="宋体" w:eastAsia="仿宋_GB2312" w:cs="仿宋_GB2312"/>
          <w:b/>
          <w:color w:val="000000"/>
          <w:kern w:val="0"/>
          <w:szCs w:val="32"/>
        </w:rPr>
        <w:t>民族事务</w:t>
      </w:r>
      <w:r>
        <w:rPr>
          <w:rFonts w:ascii="仿宋_GB2312" w:hAnsi="宋体" w:eastAsia="仿宋_GB2312" w:cs="仿宋_GB2312"/>
          <w:b/>
          <w:color w:val="000000"/>
          <w:kern w:val="0"/>
          <w:szCs w:val="32"/>
        </w:rPr>
        <w:t>（款）</w:t>
      </w:r>
      <w:r>
        <w:rPr>
          <w:rFonts w:hint="eastAsia" w:ascii="仿宋_GB2312" w:hAnsi="宋体" w:eastAsia="仿宋_GB2312" w:cs="仿宋_GB2312"/>
          <w:b/>
          <w:color w:val="000000"/>
          <w:kern w:val="0"/>
          <w:szCs w:val="32"/>
        </w:rPr>
        <w:t>其他民族管理事务</w:t>
      </w:r>
      <w:r>
        <w:rPr>
          <w:rFonts w:ascii="仿宋_GB2312" w:hAnsi="宋体" w:eastAsia="仿宋_GB2312" w:cs="仿宋_GB2312"/>
          <w:b/>
          <w:color w:val="000000"/>
          <w:kern w:val="0"/>
          <w:szCs w:val="32"/>
        </w:rPr>
        <w:t xml:space="preserve">（项）。 </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rPr>
        <w:t>126.96</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1.03</w:t>
      </w:r>
      <w:r>
        <w:rPr>
          <w:rFonts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rPr>
        <w:t>0.81</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小于</w:t>
      </w:r>
      <w:r>
        <w:rPr>
          <w:rFonts w:ascii="仿宋_GB2312" w:hAnsi="宋体" w:eastAsia="仿宋_GB2312" w:cs="仿宋_GB2312"/>
          <w:color w:val="000000"/>
          <w:kern w:val="0"/>
          <w:szCs w:val="32"/>
        </w:rPr>
        <w:t>预算数的主要原因是</w:t>
      </w:r>
      <w:r>
        <w:rPr>
          <w:rFonts w:hint="eastAsia" w:ascii="仿宋_GB2312" w:hAnsi="宋体" w:eastAsia="仿宋_GB2312" w:cs="仿宋_GB2312"/>
          <w:color w:val="000000"/>
          <w:kern w:val="0"/>
          <w:szCs w:val="32"/>
        </w:rPr>
        <w:t>年初预算功能科目错误，无法修正，年末决算根据预算完成，正确科目为“社会保障和就业支出（类）民政管理事务（款）其他民政管理事务（项）”。</w:t>
      </w:r>
    </w:p>
    <w:p>
      <w:pPr>
        <w:widowControl/>
        <w:numPr>
          <w:ilvl w:val="0"/>
          <w:numId w:val="4"/>
        </w:numPr>
        <w:spacing w:line="560" w:lineRule="exact"/>
        <w:ind w:firstLine="643" w:firstLineChars="200"/>
        <w:jc w:val="left"/>
        <w:rPr>
          <w:rFonts w:ascii="仿宋_GB2312" w:hAnsi="宋体" w:eastAsia="仿宋_GB2312" w:cs="仿宋_GB2312"/>
          <w:b/>
          <w:color w:val="000000"/>
          <w:kern w:val="0"/>
          <w:szCs w:val="32"/>
        </w:rPr>
      </w:pPr>
      <w:r>
        <w:rPr>
          <w:rFonts w:hint="eastAsia" w:ascii="仿宋_GB2312" w:hAnsi="宋体" w:eastAsia="仿宋_GB2312" w:cs="仿宋_GB2312"/>
          <w:b/>
          <w:color w:val="000000"/>
          <w:kern w:val="0"/>
          <w:szCs w:val="32"/>
        </w:rPr>
        <w:t>社会保障和就业支出（类）民政管理事务（款）其他民政管理事务（项）</w:t>
      </w:r>
      <w:r>
        <w:rPr>
          <w:rFonts w:ascii="仿宋_GB2312" w:hAnsi="宋体" w:eastAsia="仿宋_GB2312" w:cs="仿宋_GB2312"/>
          <w:b/>
          <w:color w:val="000000"/>
          <w:kern w:val="0"/>
          <w:szCs w:val="32"/>
        </w:rPr>
        <w:t xml:space="preserve">。 </w:t>
      </w:r>
    </w:p>
    <w:p>
      <w:pPr>
        <w:widowControl/>
        <w:spacing w:line="560" w:lineRule="exact"/>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 xml:space="preserve">  </w:t>
      </w:r>
      <w:r>
        <w:rPr>
          <w:rFonts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rPr>
        <w:t>116</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202.64</w:t>
      </w:r>
      <w:r>
        <w:rPr>
          <w:rFonts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rPr>
        <w:t>174.69</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大于</w:t>
      </w:r>
      <w:r>
        <w:rPr>
          <w:rFonts w:ascii="仿宋_GB2312" w:hAnsi="宋体" w:eastAsia="仿宋_GB2312" w:cs="仿宋_GB2312"/>
          <w:color w:val="000000"/>
          <w:kern w:val="0"/>
          <w:szCs w:val="32"/>
        </w:rPr>
        <w:t>预算数的主要原因是</w:t>
      </w:r>
      <w:r>
        <w:rPr>
          <w:rFonts w:hint="eastAsia" w:ascii="仿宋_GB2312" w:hAnsi="宋体" w:eastAsia="仿宋_GB2312" w:cs="仿宋_GB2312"/>
          <w:color w:val="000000"/>
          <w:kern w:val="0"/>
          <w:szCs w:val="32"/>
        </w:rPr>
        <w:t>年初人员经费预算功能科目错误，无法修正，正确科目为“社会保障和就业支出（类）民政管理事务（款）其他民政管理事务（项）”。年初错入“一般公共服务支出（类）民族事务（款）其他民族管理事务（项）”。</w:t>
      </w:r>
    </w:p>
    <w:p>
      <w:pPr>
        <w:widowControl/>
        <w:spacing w:line="560" w:lineRule="exact"/>
        <w:ind w:firstLine="643" w:firstLineChars="200"/>
        <w:jc w:val="left"/>
      </w:pPr>
      <w:r>
        <w:rPr>
          <w:rFonts w:hint="eastAsia" w:ascii="仿宋_GB2312" w:hAnsi="宋体" w:eastAsia="仿宋_GB2312" w:cs="仿宋_GB2312"/>
          <w:b/>
          <w:color w:val="000000"/>
          <w:kern w:val="0"/>
          <w:szCs w:val="32"/>
        </w:rPr>
        <w:t>3</w:t>
      </w:r>
      <w:r>
        <w:rPr>
          <w:rFonts w:ascii="仿宋_GB2312" w:hAnsi="宋体" w:eastAsia="仿宋_GB2312" w:cs="仿宋_GB2312"/>
          <w:b/>
          <w:color w:val="000000"/>
          <w:kern w:val="0"/>
          <w:szCs w:val="32"/>
        </w:rPr>
        <w:t>.</w:t>
      </w:r>
      <w:r>
        <w:rPr>
          <w:rFonts w:hint="eastAsia" w:ascii="仿宋_GB2312" w:hAnsi="宋体" w:eastAsia="仿宋_GB2312" w:cs="仿宋_GB2312"/>
          <w:b/>
          <w:color w:val="000000"/>
          <w:kern w:val="0"/>
          <w:szCs w:val="32"/>
        </w:rPr>
        <w:t>社会保障和就业支出</w:t>
      </w:r>
      <w:r>
        <w:rPr>
          <w:rFonts w:ascii="仿宋_GB2312" w:hAnsi="宋体" w:eastAsia="仿宋_GB2312" w:cs="仿宋_GB2312"/>
          <w:b/>
          <w:color w:val="000000"/>
          <w:kern w:val="0"/>
          <w:szCs w:val="32"/>
        </w:rPr>
        <w:t>（类）</w:t>
      </w:r>
      <w:r>
        <w:rPr>
          <w:rFonts w:hint="eastAsia" w:ascii="仿宋_GB2312" w:hAnsi="宋体" w:eastAsia="仿宋_GB2312" w:cs="仿宋_GB2312"/>
          <w:b/>
          <w:color w:val="000000"/>
          <w:kern w:val="0"/>
          <w:szCs w:val="32"/>
        </w:rPr>
        <w:t>行政事业单位离退休</w:t>
      </w:r>
      <w:r>
        <w:rPr>
          <w:rFonts w:ascii="仿宋_GB2312" w:hAnsi="宋体" w:eastAsia="仿宋_GB2312" w:cs="仿宋_GB2312"/>
          <w:b/>
          <w:color w:val="000000"/>
          <w:kern w:val="0"/>
          <w:szCs w:val="32"/>
        </w:rPr>
        <w:t>（款）</w:t>
      </w:r>
      <w:r>
        <w:rPr>
          <w:rFonts w:hint="eastAsia" w:ascii="仿宋_GB2312" w:hAnsi="宋体" w:eastAsia="仿宋_GB2312" w:cs="仿宋_GB2312"/>
          <w:b/>
          <w:color w:val="000000"/>
          <w:kern w:val="0"/>
          <w:szCs w:val="32"/>
        </w:rPr>
        <w:t>机关事业单位基本养老保险缴费支出</w:t>
      </w:r>
      <w:r>
        <w:rPr>
          <w:rFonts w:ascii="仿宋_GB2312" w:hAnsi="宋体" w:eastAsia="仿宋_GB2312" w:cs="仿宋_GB2312"/>
          <w:b/>
          <w:color w:val="000000"/>
          <w:kern w:val="0"/>
          <w:szCs w:val="32"/>
        </w:rPr>
        <w:t xml:space="preserve">（项）。 </w:t>
      </w:r>
    </w:p>
    <w:p>
      <w:pPr>
        <w:widowControl/>
        <w:spacing w:line="560" w:lineRule="exact"/>
        <w:ind w:firstLine="640" w:firstLineChars="200"/>
        <w:jc w:val="left"/>
        <w:rPr>
          <w:rFonts w:ascii="仿宋_GB2312" w:hAnsi="宋体" w:eastAsia="仿宋_GB2312" w:cs="仿宋_GB2312"/>
          <w:kern w:val="0"/>
          <w:szCs w:val="32"/>
        </w:rPr>
      </w:pPr>
      <w:r>
        <w:rPr>
          <w:rFonts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2.58</w:t>
      </w:r>
      <w:r>
        <w:rPr>
          <w:rFonts w:ascii="仿宋_GB2312" w:hAnsi="宋体" w:eastAsia="仿宋_GB2312" w:cs="仿宋_GB2312"/>
          <w:color w:val="000000"/>
          <w:kern w:val="0"/>
          <w:szCs w:val="32"/>
        </w:rPr>
        <w:t>万元，</w:t>
      </w:r>
      <w:r>
        <w:rPr>
          <w:rFonts w:ascii="仿宋_GB2312" w:hAnsi="宋体" w:eastAsia="仿宋_GB2312" w:cs="仿宋_GB2312"/>
          <w:kern w:val="0"/>
          <w:szCs w:val="32"/>
        </w:rPr>
        <w:t>决算数大于预算数的主要</w:t>
      </w:r>
      <w:r>
        <w:rPr>
          <w:rFonts w:hint="eastAsia" w:ascii="仿宋_GB2312" w:hAnsi="宋体" w:eastAsia="仿宋_GB2312" w:cs="仿宋_GB2312"/>
          <w:kern w:val="0"/>
          <w:szCs w:val="32"/>
        </w:rPr>
        <w:t>原因</w:t>
      </w:r>
      <w:r>
        <w:rPr>
          <w:rFonts w:ascii="仿宋_GB2312" w:hAnsi="宋体" w:eastAsia="仿宋_GB2312" w:cs="仿宋_GB2312"/>
          <w:kern w:val="0"/>
          <w:szCs w:val="32"/>
        </w:rPr>
        <w:t>是</w:t>
      </w:r>
      <w:r>
        <w:rPr>
          <w:rFonts w:hint="eastAsia" w:ascii="仿宋_GB2312" w:hAnsi="宋体" w:eastAsia="仿宋_GB2312" w:cs="仿宋_GB2312"/>
          <w:kern w:val="0"/>
          <w:szCs w:val="32"/>
        </w:rPr>
        <w:t>年初无此项预算，2019年发生在职人员养老保险支出。</w:t>
      </w:r>
    </w:p>
    <w:p>
      <w:pPr>
        <w:widowControl/>
        <w:spacing w:line="560" w:lineRule="exact"/>
        <w:ind w:firstLine="643" w:firstLineChars="200"/>
        <w:jc w:val="left"/>
        <w:rPr>
          <w:rFonts w:ascii="仿宋_GB2312" w:hAnsi="宋体" w:eastAsia="仿宋_GB2312" w:cs="仿宋_GB2312"/>
          <w:kern w:val="0"/>
          <w:szCs w:val="32"/>
        </w:rPr>
      </w:pPr>
      <w:r>
        <w:rPr>
          <w:rFonts w:hint="eastAsia" w:ascii="仿宋_GB2312" w:hAnsi="宋体" w:eastAsia="仿宋_GB2312" w:cs="仿宋_GB2312"/>
          <w:b/>
          <w:color w:val="000000"/>
          <w:kern w:val="0"/>
          <w:szCs w:val="32"/>
        </w:rPr>
        <w:t>4</w:t>
      </w:r>
      <w:r>
        <w:rPr>
          <w:rFonts w:ascii="仿宋_GB2312" w:hAnsi="宋体" w:eastAsia="仿宋_GB2312" w:cs="仿宋_GB2312"/>
          <w:b/>
          <w:color w:val="000000"/>
          <w:kern w:val="0"/>
          <w:szCs w:val="32"/>
        </w:rPr>
        <w:t>.</w:t>
      </w:r>
      <w:r>
        <w:rPr>
          <w:rFonts w:hint="eastAsia" w:ascii="仿宋_GB2312" w:hAnsi="宋体" w:eastAsia="仿宋_GB2312" w:cs="仿宋_GB2312"/>
          <w:b/>
          <w:color w:val="000000"/>
          <w:kern w:val="0"/>
          <w:szCs w:val="32"/>
        </w:rPr>
        <w:t>社会保障和就业支出</w:t>
      </w:r>
      <w:r>
        <w:rPr>
          <w:rFonts w:ascii="仿宋_GB2312" w:hAnsi="宋体" w:eastAsia="仿宋_GB2312" w:cs="仿宋_GB2312"/>
          <w:b/>
          <w:color w:val="000000"/>
          <w:kern w:val="0"/>
          <w:szCs w:val="32"/>
        </w:rPr>
        <w:t>（类）</w:t>
      </w:r>
      <w:r>
        <w:rPr>
          <w:rFonts w:hint="eastAsia" w:ascii="仿宋_GB2312" w:hAnsi="宋体" w:eastAsia="仿宋_GB2312" w:cs="仿宋_GB2312"/>
          <w:b/>
          <w:color w:val="000000"/>
          <w:kern w:val="0"/>
          <w:szCs w:val="32"/>
        </w:rPr>
        <w:t>社会福利</w:t>
      </w:r>
      <w:r>
        <w:rPr>
          <w:rFonts w:ascii="仿宋_GB2312" w:hAnsi="宋体" w:eastAsia="仿宋_GB2312" w:cs="仿宋_GB2312"/>
          <w:b/>
          <w:color w:val="000000"/>
          <w:kern w:val="0"/>
          <w:szCs w:val="32"/>
        </w:rPr>
        <w:t>（款）</w:t>
      </w:r>
      <w:r>
        <w:rPr>
          <w:rFonts w:hint="eastAsia" w:ascii="仿宋_GB2312" w:hAnsi="宋体" w:eastAsia="仿宋_GB2312" w:cs="仿宋_GB2312"/>
          <w:b/>
          <w:color w:val="000000"/>
          <w:kern w:val="0"/>
          <w:szCs w:val="32"/>
        </w:rPr>
        <w:t>殡葬</w:t>
      </w:r>
      <w:r>
        <w:rPr>
          <w:rFonts w:ascii="仿宋_GB2312" w:hAnsi="宋体" w:eastAsia="仿宋_GB2312" w:cs="仿宋_GB2312"/>
          <w:b/>
          <w:color w:val="000000"/>
          <w:kern w:val="0"/>
          <w:szCs w:val="32"/>
        </w:rPr>
        <w:t>（项）。</w:t>
      </w:r>
    </w:p>
    <w:p>
      <w:pPr>
        <w:widowControl/>
        <w:spacing w:line="560" w:lineRule="exact"/>
        <w:ind w:firstLine="640" w:firstLineChars="200"/>
        <w:jc w:val="left"/>
        <w:rPr>
          <w:rFonts w:ascii="仿宋_GB2312" w:hAnsi="宋体" w:eastAsia="仿宋_GB2312" w:cs="仿宋_GB2312"/>
          <w:kern w:val="0"/>
          <w:szCs w:val="32"/>
        </w:rPr>
      </w:pPr>
      <w:r>
        <w:rPr>
          <w:rFonts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rPr>
        <w:t>10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117.28</w:t>
      </w:r>
      <w:r>
        <w:rPr>
          <w:rFonts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rPr>
        <w:t>1172.8</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大于</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的主要原因是</w:t>
      </w:r>
      <w:r>
        <w:rPr>
          <w:rFonts w:hint="eastAsia" w:ascii="仿宋_GB2312" w:hAnsi="宋体" w:eastAsia="仿宋_GB2312" w:cs="仿宋_GB2312"/>
          <w:kern w:val="0"/>
          <w:szCs w:val="32"/>
        </w:rPr>
        <w:t>年初无殡仪服务中心建设预算，2019年发生此支出。</w:t>
      </w:r>
    </w:p>
    <w:p>
      <w:pPr>
        <w:widowControl/>
        <w:spacing w:line="560" w:lineRule="exact"/>
        <w:ind w:firstLine="643" w:firstLineChars="200"/>
        <w:jc w:val="left"/>
        <w:rPr>
          <w:rFonts w:ascii="仿宋_GB2312" w:hAnsi="宋体" w:eastAsia="仿宋_GB2312" w:cs="仿宋_GB2312"/>
          <w:kern w:val="0"/>
          <w:szCs w:val="32"/>
        </w:rPr>
      </w:pPr>
      <w:r>
        <w:rPr>
          <w:rFonts w:hint="eastAsia" w:ascii="仿宋_GB2312" w:hAnsi="宋体" w:eastAsia="仿宋_GB2312" w:cs="仿宋_GB2312"/>
          <w:b/>
          <w:color w:val="000000"/>
          <w:kern w:val="0"/>
          <w:szCs w:val="32"/>
        </w:rPr>
        <w:t>5</w:t>
      </w:r>
      <w:r>
        <w:rPr>
          <w:rFonts w:ascii="仿宋_GB2312" w:hAnsi="宋体" w:eastAsia="仿宋_GB2312" w:cs="仿宋_GB2312"/>
          <w:b/>
          <w:color w:val="000000"/>
          <w:kern w:val="0"/>
          <w:szCs w:val="32"/>
        </w:rPr>
        <w:t>.</w:t>
      </w:r>
      <w:r>
        <w:rPr>
          <w:rFonts w:hint="eastAsia" w:ascii="仿宋_GB2312" w:hAnsi="宋体" w:eastAsia="仿宋_GB2312" w:cs="仿宋_GB2312"/>
          <w:b/>
          <w:color w:val="000000"/>
          <w:kern w:val="0"/>
          <w:szCs w:val="32"/>
        </w:rPr>
        <w:t>卫生健康支出</w:t>
      </w:r>
      <w:r>
        <w:rPr>
          <w:rFonts w:ascii="仿宋_GB2312" w:hAnsi="宋体" w:eastAsia="仿宋_GB2312" w:cs="仿宋_GB2312"/>
          <w:b/>
          <w:color w:val="000000"/>
          <w:kern w:val="0"/>
          <w:szCs w:val="32"/>
        </w:rPr>
        <w:t>（类）</w:t>
      </w:r>
      <w:r>
        <w:rPr>
          <w:rFonts w:hint="eastAsia" w:ascii="仿宋_GB2312" w:hAnsi="宋体" w:eastAsia="仿宋_GB2312" w:cs="仿宋_GB2312"/>
          <w:b/>
          <w:color w:val="000000"/>
          <w:kern w:val="0"/>
          <w:szCs w:val="32"/>
        </w:rPr>
        <w:t>行政事业单位医疗</w:t>
      </w:r>
      <w:r>
        <w:rPr>
          <w:rFonts w:ascii="仿宋_GB2312" w:hAnsi="宋体" w:eastAsia="仿宋_GB2312" w:cs="仿宋_GB2312"/>
          <w:b/>
          <w:color w:val="000000"/>
          <w:kern w:val="0"/>
          <w:szCs w:val="32"/>
        </w:rPr>
        <w:t>（款）</w:t>
      </w:r>
      <w:r>
        <w:rPr>
          <w:rFonts w:hint="eastAsia" w:ascii="仿宋_GB2312" w:hAnsi="宋体" w:eastAsia="仿宋_GB2312" w:cs="仿宋_GB2312"/>
          <w:b/>
          <w:color w:val="000000"/>
          <w:kern w:val="0"/>
          <w:szCs w:val="32"/>
        </w:rPr>
        <w:t>事业单位医疗</w:t>
      </w:r>
      <w:r>
        <w:rPr>
          <w:rFonts w:ascii="仿宋_GB2312" w:hAnsi="宋体" w:eastAsia="仿宋_GB2312" w:cs="仿宋_GB2312"/>
          <w:b/>
          <w:color w:val="000000"/>
          <w:kern w:val="0"/>
          <w:szCs w:val="32"/>
        </w:rPr>
        <w:t>（项）。</w:t>
      </w:r>
    </w:p>
    <w:p>
      <w:pPr>
        <w:widowControl/>
        <w:spacing w:line="560" w:lineRule="exact"/>
        <w:ind w:firstLine="640" w:firstLineChars="200"/>
        <w:jc w:val="left"/>
        <w:rPr>
          <w:rFonts w:ascii="仿宋_GB2312" w:hAnsi="宋体" w:eastAsia="仿宋_GB2312" w:cs="仿宋_GB2312"/>
          <w:kern w:val="0"/>
          <w:szCs w:val="32"/>
        </w:rPr>
      </w:pPr>
      <w:r>
        <w:rPr>
          <w:rFonts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4.38</w:t>
      </w:r>
      <w:r>
        <w:rPr>
          <w:rFonts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rPr>
        <w:t>1172.8</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大于</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的主要原因是</w:t>
      </w:r>
      <w:r>
        <w:rPr>
          <w:rFonts w:hint="eastAsia" w:ascii="仿宋_GB2312" w:hAnsi="宋体" w:eastAsia="仿宋_GB2312" w:cs="仿宋_GB2312"/>
          <w:kern w:val="0"/>
          <w:szCs w:val="32"/>
        </w:rPr>
        <w:t>年初无此项预算，2019年发生在职人员医疗保险支出。</w:t>
      </w:r>
    </w:p>
    <w:p>
      <w:pPr>
        <w:spacing w:line="560" w:lineRule="exact"/>
        <w:ind w:firstLine="640" w:firstLineChars="200"/>
        <w:rPr>
          <w:rFonts w:ascii="仿宋_GB2312" w:hAnsi="仿宋" w:eastAsia="仿宋_GB2312"/>
          <w:szCs w:val="32"/>
        </w:rPr>
      </w:pPr>
      <w:r>
        <w:rPr>
          <w:rFonts w:hint="eastAsia" w:ascii="黑体" w:hAnsi="黑体" w:eastAsia="黑体"/>
          <w:color w:val="000000"/>
          <w:kern w:val="0"/>
          <w:szCs w:val="32"/>
        </w:rPr>
        <w:t>六、一般公共预算财政拨款基本支出决算情况说明</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201</w:t>
      </w:r>
      <w:r>
        <w:rPr>
          <w:rFonts w:hint="eastAsia" w:ascii="仿宋_GB2312" w:hAnsi="仿宋_GB2312" w:eastAsia="仿宋_GB2312" w:cs="仿宋_GB2312"/>
          <w:color w:val="000000"/>
          <w:kern w:val="0"/>
          <w:sz w:val="31"/>
          <w:szCs w:val="31"/>
        </w:rPr>
        <w:t>9</w:t>
      </w:r>
      <w:r>
        <w:rPr>
          <w:rFonts w:ascii="仿宋_GB2312" w:hAnsi="仿宋_GB2312" w:eastAsia="仿宋_GB2312" w:cs="仿宋_GB2312"/>
          <w:color w:val="000000"/>
          <w:kern w:val="0"/>
          <w:sz w:val="31"/>
          <w:szCs w:val="31"/>
        </w:rPr>
        <w:t>年</w:t>
      </w:r>
      <w:r>
        <w:rPr>
          <w:rFonts w:hint="eastAsia" w:ascii="仿宋_GB2312" w:hAnsi="仿宋" w:eastAsia="仿宋_GB2312"/>
          <w:szCs w:val="32"/>
        </w:rPr>
        <w:t>度</w:t>
      </w:r>
      <w:r>
        <w:rPr>
          <w:rFonts w:ascii="仿宋_GB2312" w:hAnsi="仿宋_GB2312" w:eastAsia="仿宋_GB2312" w:cs="仿宋_GB2312"/>
          <w:color w:val="000000"/>
          <w:kern w:val="0"/>
          <w:sz w:val="31"/>
          <w:szCs w:val="31"/>
        </w:rPr>
        <w:t>一般公共预算财政拨款基本支出</w:t>
      </w:r>
      <w:r>
        <w:rPr>
          <w:rFonts w:hint="eastAsia" w:ascii="仿宋_GB2312" w:hAnsi="仿宋_GB2312" w:eastAsia="仿宋_GB2312" w:cs="仿宋_GB2312"/>
          <w:color w:val="000000"/>
          <w:kern w:val="0"/>
          <w:sz w:val="31"/>
          <w:szCs w:val="31"/>
        </w:rPr>
        <w:t>327.91</w:t>
      </w:r>
      <w:r>
        <w:rPr>
          <w:rFonts w:ascii="仿宋_GB2312" w:hAnsi="仿宋_GB2312" w:eastAsia="仿宋_GB2312" w:cs="仿宋_GB2312"/>
          <w:color w:val="000000"/>
          <w:kern w:val="0"/>
          <w:sz w:val="31"/>
          <w:szCs w:val="31"/>
        </w:rPr>
        <w:t>万元，包括：人员经费支出</w:t>
      </w:r>
      <w:r>
        <w:rPr>
          <w:rFonts w:hint="eastAsia" w:ascii="仿宋_GB2312" w:hAnsi="仿宋_GB2312" w:eastAsia="仿宋_GB2312" w:cs="仿宋_GB2312"/>
          <w:color w:val="000000"/>
          <w:kern w:val="0"/>
          <w:sz w:val="31"/>
          <w:szCs w:val="31"/>
        </w:rPr>
        <w:t>203.02</w:t>
      </w:r>
      <w:r>
        <w:rPr>
          <w:rFonts w:ascii="仿宋_GB2312" w:hAnsi="仿宋_GB2312" w:eastAsia="仿宋_GB2312" w:cs="仿宋_GB2312"/>
          <w:color w:val="000000"/>
          <w:kern w:val="0"/>
          <w:sz w:val="31"/>
          <w:szCs w:val="31"/>
        </w:rPr>
        <w:t>万元和公用经费支出</w:t>
      </w:r>
      <w:r>
        <w:rPr>
          <w:rFonts w:hint="eastAsia" w:ascii="仿宋_GB2312" w:hAnsi="仿宋_GB2312" w:eastAsia="仿宋_GB2312" w:cs="仿宋_GB2312"/>
          <w:color w:val="000000"/>
          <w:kern w:val="0"/>
          <w:sz w:val="31"/>
          <w:szCs w:val="31"/>
        </w:rPr>
        <w:t>7.62</w:t>
      </w:r>
      <w:r>
        <w:rPr>
          <w:rFonts w:ascii="仿宋_GB2312" w:hAnsi="仿宋_GB2312" w:eastAsia="仿宋_GB2312" w:cs="仿宋_GB2312"/>
          <w:color w:val="000000"/>
          <w:kern w:val="0"/>
          <w:sz w:val="31"/>
          <w:szCs w:val="31"/>
        </w:rPr>
        <w:t>万元。</w:t>
      </w:r>
    </w:p>
    <w:p>
      <w:pPr>
        <w:widowControl/>
        <w:spacing w:line="560" w:lineRule="exact"/>
        <w:ind w:firstLine="643" w:firstLineChars="200"/>
        <w:jc w:val="left"/>
        <w:rPr>
          <w:rFonts w:ascii="仿宋_GB2312" w:hAnsi="宋体" w:eastAsia="仿宋_GB2312" w:cs="仿宋_GB2312"/>
          <w:color w:val="000000"/>
          <w:kern w:val="0"/>
          <w:szCs w:val="32"/>
        </w:rPr>
      </w:pPr>
      <w:r>
        <w:rPr>
          <w:rFonts w:ascii="仿宋_GB2312" w:hAnsi="宋体" w:eastAsia="仿宋_GB2312" w:cs="仿宋_GB2312"/>
          <w:b/>
          <w:bCs/>
          <w:color w:val="000000"/>
          <w:kern w:val="0"/>
          <w:szCs w:val="32"/>
        </w:rPr>
        <w:t>人员经费</w:t>
      </w:r>
      <w:r>
        <w:rPr>
          <w:rFonts w:hint="eastAsia" w:ascii="仿宋_GB2312" w:hAnsi="宋体" w:eastAsia="仿宋_GB2312" w:cs="仿宋_GB2312"/>
          <w:color w:val="000000"/>
          <w:kern w:val="0"/>
          <w:szCs w:val="32"/>
        </w:rPr>
        <w:t>203.02</w:t>
      </w:r>
      <w:r>
        <w:rPr>
          <w:rFonts w:ascii="仿宋_GB2312" w:hAnsi="宋体" w:eastAsia="仿宋_GB2312" w:cs="仿宋_GB2312"/>
          <w:color w:val="000000"/>
          <w:kern w:val="0"/>
          <w:szCs w:val="32"/>
        </w:rPr>
        <w:t>万元，主要包括</w:t>
      </w:r>
      <w:r>
        <w:rPr>
          <w:rFonts w:hint="eastAsia" w:ascii="仿宋_GB2312" w:hAnsi="宋体" w:eastAsia="仿宋_GB2312" w:cs="仿宋_GB2312"/>
          <w:color w:val="000000"/>
          <w:kern w:val="0"/>
          <w:szCs w:val="32"/>
        </w:rPr>
        <w:t>基本工资58.31万元、津贴补贴37.52万元、绩效工资73.93万元、机关事业单位基本养老保险缴费2.58万元、职业年金缴费4.54万元、职工基本医疗保险缴费4.38万元、住房公积金21.76万元。</w:t>
      </w:r>
    </w:p>
    <w:p>
      <w:pPr>
        <w:widowControl/>
        <w:spacing w:line="560" w:lineRule="exact"/>
        <w:ind w:firstLine="643" w:firstLineChars="200"/>
        <w:jc w:val="left"/>
      </w:pPr>
      <w:r>
        <w:rPr>
          <w:rFonts w:ascii="仿宋_GB2312" w:hAnsi="宋体" w:eastAsia="仿宋_GB2312" w:cs="仿宋_GB2312"/>
          <w:b/>
          <w:bCs/>
          <w:color w:val="000000"/>
          <w:kern w:val="0"/>
          <w:szCs w:val="32"/>
        </w:rPr>
        <w:t>公用经费</w:t>
      </w:r>
      <w:r>
        <w:rPr>
          <w:rFonts w:hint="eastAsia" w:ascii="仿宋_GB2312" w:hAnsi="宋体" w:eastAsia="仿宋_GB2312" w:cs="仿宋_GB2312"/>
          <w:color w:val="000000"/>
          <w:kern w:val="0"/>
          <w:szCs w:val="32"/>
        </w:rPr>
        <w:t>7.62万元</w:t>
      </w:r>
      <w:r>
        <w:rPr>
          <w:rFonts w:ascii="仿宋_GB2312" w:hAnsi="宋体" w:eastAsia="仿宋_GB2312" w:cs="仿宋_GB2312"/>
          <w:color w:val="000000"/>
          <w:kern w:val="0"/>
          <w:szCs w:val="32"/>
        </w:rPr>
        <w:t>万元，主要包括</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办公费</w:t>
      </w:r>
      <w:r>
        <w:rPr>
          <w:rFonts w:hint="eastAsia" w:ascii="仿宋_GB2312" w:hAnsi="宋体" w:eastAsia="仿宋_GB2312" w:cs="仿宋_GB2312"/>
          <w:color w:val="000000"/>
          <w:kern w:val="0"/>
          <w:szCs w:val="32"/>
        </w:rPr>
        <w:t>3.22万元、印刷费1.00万元、邮电费0.65万元、差旅费0.60万元、维修（护）费0.25万元、公务接待费0.31万元、劳务费1.00万元、工会经费0.59万元。</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七、一般公共预算财政拨款“三公”经费及会议费、培训费支出决算情况说明</w:t>
      </w:r>
    </w:p>
    <w:p>
      <w:pPr>
        <w:widowControl/>
        <w:spacing w:line="560" w:lineRule="exact"/>
        <w:ind w:firstLine="643" w:firstLineChars="200"/>
        <w:jc w:val="left"/>
        <w:rPr>
          <w:rFonts w:hint="eastAsia" w:ascii="楷体_GB2312" w:hAnsi="宋体" w:eastAsia="楷体_GB2312" w:cs="楷体_GB2312"/>
          <w:b/>
          <w:color w:val="000000"/>
          <w:kern w:val="0"/>
          <w:szCs w:val="32"/>
          <w:lang w:val="en-US" w:eastAsia="zh-CN"/>
        </w:rPr>
      </w:pPr>
      <w:r>
        <w:rPr>
          <w:rFonts w:ascii="楷体_GB2312" w:hAnsi="宋体" w:eastAsia="楷体_GB2312" w:cs="楷体_GB2312"/>
          <w:b/>
          <w:color w:val="000000"/>
          <w:kern w:val="0"/>
          <w:szCs w:val="32"/>
        </w:rPr>
        <w:t>（一）“三公”经费财政拨款支出决算总体情况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 xml:space="preserve">。 </w:t>
      </w:r>
      <w:r>
        <w:rPr>
          <w:rFonts w:hint="eastAsia" w:ascii="楷体_GB2312" w:hAnsi="宋体" w:eastAsia="楷体_GB2312" w:cs="楷体_GB2312"/>
          <w:b/>
          <w:color w:val="000000"/>
          <w:kern w:val="0"/>
          <w:szCs w:val="32"/>
          <w:lang w:val="en-US" w:eastAsia="zh-CN"/>
        </w:rPr>
        <w:t xml:space="preserve">   </w:t>
      </w:r>
    </w:p>
    <w:p>
      <w:pPr>
        <w:widowControl/>
        <w:spacing w:line="560" w:lineRule="exact"/>
        <w:ind w:firstLine="640" w:firstLineChars="200"/>
        <w:jc w:val="left"/>
      </w:pPr>
      <w:r>
        <w:rPr>
          <w:rFonts w:ascii="仿宋_GB2312" w:hAnsi="宋体" w:eastAsia="仿宋_GB2312" w:cs="仿宋_GB2312"/>
          <w:color w:val="000000"/>
          <w:kern w:val="0"/>
          <w:szCs w:val="32"/>
        </w:rPr>
        <w:t>2019年</w:t>
      </w:r>
      <w:r>
        <w:rPr>
          <w:rFonts w:hint="eastAsia" w:ascii="仿宋_GB2312" w:hAnsi="仿宋" w:eastAsia="仿宋_GB2312"/>
          <w:szCs w:val="32"/>
        </w:rPr>
        <w:t>度</w:t>
      </w:r>
      <w:r>
        <w:rPr>
          <w:rFonts w:ascii="仿宋_GB2312" w:hAnsi="宋体" w:eastAsia="仿宋_GB2312" w:cs="仿宋_GB2312"/>
          <w:color w:val="000000"/>
          <w:kern w:val="0"/>
          <w:szCs w:val="32"/>
        </w:rPr>
        <w:t>“三公”经费财政拨款支出预算为</w:t>
      </w:r>
      <w:r>
        <w:rPr>
          <w:rFonts w:hint="eastAsia" w:ascii="仿宋_GB2312" w:hAnsi="宋体" w:eastAsia="仿宋_GB2312" w:cs="仿宋_GB2312"/>
          <w:color w:val="000000"/>
          <w:kern w:val="0"/>
          <w:szCs w:val="32"/>
        </w:rPr>
        <w:t>1.03</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0.31</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30</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较预算</w:t>
      </w:r>
      <w:r>
        <w:rPr>
          <w:rFonts w:ascii="仿宋_GB2312" w:hAnsi="宋体" w:eastAsia="仿宋_GB2312" w:cs="仿宋_GB2312"/>
          <w:color w:val="000000"/>
          <w:kern w:val="0"/>
          <w:szCs w:val="32"/>
        </w:rPr>
        <w:t>数</w:t>
      </w:r>
      <w:r>
        <w:rPr>
          <w:rFonts w:hint="eastAsia" w:ascii="仿宋_GB2312" w:hAnsi="宋体" w:eastAsia="仿宋_GB2312" w:cs="仿宋_GB2312"/>
          <w:color w:val="000000"/>
          <w:kern w:val="0"/>
          <w:szCs w:val="32"/>
        </w:rPr>
        <w:t>减少0.72万元，</w:t>
      </w:r>
      <w:r>
        <w:rPr>
          <w:rFonts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rPr>
        <w:t>压缩</w:t>
      </w:r>
      <w:r>
        <w:rPr>
          <w:rFonts w:hint="eastAsia" w:ascii="仿宋" w:hAnsi="仿宋" w:eastAsia="仿宋" w:cs="仿宋"/>
          <w:bCs/>
          <w:color w:val="000000"/>
          <w:kern w:val="0"/>
          <w:szCs w:val="32"/>
        </w:rPr>
        <w:t>“三公”经费</w:t>
      </w:r>
      <w:r>
        <w:rPr>
          <w:rFonts w:hint="eastAsia" w:ascii="仿宋" w:hAnsi="仿宋" w:eastAsia="仿宋" w:cs="仿宋"/>
          <w:color w:val="000000"/>
          <w:kern w:val="0"/>
          <w:szCs w:val="32"/>
        </w:rPr>
        <w:t>。</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w:t>
      </w:r>
      <w:r>
        <w:rPr>
          <w:rFonts w:ascii="楷体_GB2312" w:hAnsi="宋体" w:eastAsia="楷体_GB2312" w:cs="楷体_GB2312"/>
          <w:b/>
          <w:color w:val="000000"/>
          <w:kern w:val="0"/>
          <w:szCs w:val="32"/>
        </w:rPr>
        <w:t>“三公”经费财政拨款支出决算具体情况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p>
    <w:p>
      <w:pPr>
        <w:widowControl/>
        <w:spacing w:line="560" w:lineRule="exact"/>
        <w:ind w:firstLine="640" w:firstLineChars="200"/>
        <w:jc w:val="left"/>
      </w:pPr>
      <w:r>
        <w:rPr>
          <w:rFonts w:ascii="仿宋_GB2312" w:hAnsi="宋体" w:eastAsia="仿宋_GB2312" w:cs="仿宋_GB2312"/>
          <w:color w:val="000000"/>
          <w:kern w:val="0"/>
          <w:szCs w:val="32"/>
        </w:rPr>
        <w:t>2019年</w:t>
      </w:r>
      <w:r>
        <w:rPr>
          <w:rFonts w:hint="eastAsia" w:ascii="仿宋_GB2312" w:hAnsi="仿宋" w:eastAsia="仿宋_GB2312"/>
          <w:szCs w:val="32"/>
        </w:rPr>
        <w:t>度</w:t>
      </w:r>
      <w:r>
        <w:rPr>
          <w:rFonts w:ascii="仿宋_GB2312" w:hAnsi="宋体" w:eastAsia="仿宋_GB2312" w:cs="仿宋_GB2312"/>
          <w:color w:val="000000"/>
          <w:kern w:val="0"/>
          <w:szCs w:val="32"/>
        </w:rPr>
        <w:t>“三公”经费财政拨款支出决算中，因公出国（境）费支出决算</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%；公务用车购置</w:t>
      </w:r>
      <w:r>
        <w:rPr>
          <w:rFonts w:hint="eastAsia" w:ascii="仿宋_GB2312" w:hAnsi="宋体" w:eastAsia="仿宋_GB2312" w:cs="仿宋_GB2312"/>
          <w:color w:val="000000"/>
          <w:kern w:val="0"/>
          <w:szCs w:val="32"/>
        </w:rPr>
        <w:t>费支出0万元，占0</w:t>
      </w:r>
      <w:r>
        <w:rPr>
          <w:rFonts w:ascii="仿宋_GB2312" w:hAnsi="宋体" w:eastAsia="仿宋_GB2312" w:cs="仿宋_GB2312"/>
          <w:color w:val="000000"/>
          <w:kern w:val="0"/>
          <w:szCs w:val="32"/>
        </w:rPr>
        <w:t>%；公务用车运行</w:t>
      </w:r>
      <w:r>
        <w:rPr>
          <w:rFonts w:hint="eastAsia" w:ascii="仿宋_GB2312" w:hAnsi="仿宋" w:eastAsia="仿宋_GB2312"/>
          <w:szCs w:val="32"/>
        </w:rPr>
        <w:t>维护</w:t>
      </w:r>
      <w:r>
        <w:rPr>
          <w:rFonts w:ascii="仿宋_GB2312" w:hAnsi="宋体" w:eastAsia="仿宋_GB2312" w:cs="仿宋_GB2312"/>
          <w:color w:val="000000"/>
          <w:kern w:val="0"/>
          <w:szCs w:val="32"/>
        </w:rPr>
        <w:t>费支出决算</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%；公务接待费支出决算</w:t>
      </w:r>
      <w:r>
        <w:rPr>
          <w:rFonts w:hint="eastAsia" w:ascii="仿宋_GB2312" w:hAnsi="宋体" w:eastAsia="仿宋_GB2312" w:cs="仿宋_GB2312"/>
          <w:color w:val="000000"/>
          <w:kern w:val="0"/>
          <w:szCs w:val="32"/>
        </w:rPr>
        <w:t>0.31</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%。具体情况如下：</w:t>
      </w:r>
    </w:p>
    <w:p>
      <w:p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1.因公出国（境）支出情况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pPr>
      <w:r>
        <w:rPr>
          <w:rFonts w:hint="eastAsia" w:ascii="仿宋_GB2312" w:hAnsi="仿宋" w:eastAsia="仿宋_GB2312"/>
          <w:szCs w:val="32"/>
        </w:rPr>
        <w:t xml:space="preserve"> 2019年度因公出国（境）团组</w:t>
      </w:r>
      <w:r>
        <w:rPr>
          <w:rFonts w:hint="eastAsia" w:ascii="仿宋_GB2312" w:hAnsi="仿宋_GB2312" w:eastAsia="仿宋_GB2312" w:cs="仿宋_GB2312"/>
          <w:szCs w:val="32"/>
        </w:rPr>
        <w:t>0个，0人次，</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w:t>
      </w:r>
      <w:r>
        <w:rPr>
          <w:rFonts w:hint="eastAsia" w:ascii="仿宋_GB2312" w:hAnsi="仿宋_GB2312" w:eastAsia="仿宋_GB2312" w:cs="仿宋_GB2312"/>
          <w:szCs w:val="32"/>
        </w:rPr>
        <w:t>（如没有支出填0）</w:t>
      </w:r>
      <w:r>
        <w:rPr>
          <w:rFonts w:ascii="仿宋_GB2312" w:hAnsi="宋体" w:eastAsia="仿宋_GB2312" w:cs="仿宋_GB2312"/>
          <w:color w:val="000000"/>
          <w:kern w:val="0"/>
          <w:szCs w:val="32"/>
        </w:rPr>
        <w:t>，完成预算的</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p>
    <w:p>
      <w:p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2.公务用车购置费用支出情况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rPr>
          <w:rFonts w:eastAsia="仿宋_GB2312"/>
        </w:rPr>
      </w:pPr>
      <w:r>
        <w:rPr>
          <w:rFonts w:hint="eastAsia" w:ascii="仿宋_GB2312" w:hAnsi="仿宋" w:eastAsia="仿宋_GB2312"/>
          <w:szCs w:val="32"/>
        </w:rPr>
        <w:t>2019年度购置车辆</w:t>
      </w:r>
      <w:r>
        <w:rPr>
          <w:rFonts w:hint="eastAsia" w:ascii="仿宋_GB2312" w:hAnsi="仿宋_GB2312" w:eastAsia="仿宋_GB2312" w:cs="仿宋_GB2312"/>
          <w:szCs w:val="32"/>
        </w:rPr>
        <w:t>0台，</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w:t>
      </w:r>
      <w:r>
        <w:rPr>
          <w:rFonts w:hint="eastAsia" w:ascii="仿宋_GB2312" w:hAnsi="仿宋_GB2312" w:eastAsia="仿宋_GB2312" w:cs="仿宋_GB2312"/>
          <w:szCs w:val="32"/>
        </w:rPr>
        <w:t>（如没有支出填0）</w:t>
      </w:r>
      <w:r>
        <w:rPr>
          <w:rFonts w:ascii="仿宋_GB2312" w:hAnsi="宋体" w:eastAsia="仿宋_GB2312" w:cs="仿宋_GB2312"/>
          <w:color w:val="000000"/>
          <w:kern w:val="0"/>
          <w:szCs w:val="32"/>
        </w:rPr>
        <w:t>，完成预算的</w:t>
      </w:r>
      <w:r>
        <w:rPr>
          <w:rFonts w:hint="eastAsia" w:ascii="仿宋_GB2312" w:hAnsi="宋体" w:eastAsia="仿宋_GB2312" w:cs="仿宋_GB2312"/>
          <w:color w:val="000000"/>
          <w:kern w:val="0"/>
          <w:szCs w:val="32"/>
        </w:rPr>
        <w:t>0%。</w:t>
      </w:r>
    </w:p>
    <w:p>
      <w:p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3.公务用车运行维护费用支出情况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仿宋" w:eastAsia="仿宋_GB2312"/>
          <w:szCs w:val="32"/>
        </w:rPr>
        <w:t>2019年度</w:t>
      </w:r>
      <w:r>
        <w:rPr>
          <w:rFonts w:hint="eastAsia" w:ascii="仿宋_GB2312" w:hAnsi="仿宋_GB2312" w:eastAsia="仿宋_GB2312" w:cs="仿宋_GB2312"/>
          <w:szCs w:val="32"/>
        </w:rPr>
        <w:t>公务用车运行维护费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w:t>
      </w:r>
      <w:r>
        <w:rPr>
          <w:rFonts w:hint="eastAsia" w:ascii="仿宋_GB2312" w:hAnsi="仿宋_GB2312" w:eastAsia="仿宋_GB2312" w:cs="仿宋_GB2312"/>
          <w:szCs w:val="32"/>
        </w:rPr>
        <w:t>（如没有支出填0）</w:t>
      </w:r>
      <w:r>
        <w:rPr>
          <w:rFonts w:ascii="仿宋_GB2312" w:hAnsi="宋体" w:eastAsia="仿宋_GB2312" w:cs="仿宋_GB2312"/>
          <w:color w:val="000000"/>
          <w:kern w:val="0"/>
          <w:szCs w:val="32"/>
        </w:rPr>
        <w:t>，完成预算的</w:t>
      </w:r>
      <w:r>
        <w:rPr>
          <w:rFonts w:hint="eastAsia" w:ascii="仿宋_GB2312" w:hAnsi="宋体" w:eastAsia="仿宋_GB2312" w:cs="仿宋_GB2312"/>
          <w:color w:val="000000"/>
          <w:kern w:val="0"/>
          <w:szCs w:val="32"/>
        </w:rPr>
        <w:t>0%。</w:t>
      </w:r>
    </w:p>
    <w:p>
      <w:pPr>
        <w:spacing w:line="560" w:lineRule="exact"/>
        <w:ind w:left="643"/>
        <w:rPr>
          <w:rFonts w:ascii="仿宋_GB2312" w:hAnsi="仿宋" w:eastAsia="仿宋_GB2312"/>
          <w:b/>
          <w:bCs/>
          <w:szCs w:val="32"/>
        </w:rPr>
      </w:pPr>
      <w:r>
        <w:rPr>
          <w:rFonts w:hint="eastAsia" w:ascii="仿宋_GB2312" w:hAnsi="仿宋" w:eastAsia="仿宋_GB2312"/>
          <w:b/>
          <w:bCs/>
          <w:szCs w:val="32"/>
          <w:shd w:val="clear" w:color="auto" w:fill="auto"/>
          <w:lang w:val="en-US" w:eastAsia="zh-CN"/>
        </w:rPr>
        <w:t>4.</w:t>
      </w:r>
      <w:r>
        <w:rPr>
          <w:rFonts w:hint="eastAsia" w:ascii="仿宋_GB2312" w:hAnsi="仿宋" w:eastAsia="仿宋_GB2312"/>
          <w:b/>
          <w:bCs/>
          <w:szCs w:val="32"/>
          <w:shd w:val="clear" w:color="auto" w:fill="auto"/>
        </w:rPr>
        <w:t>公务接</w:t>
      </w:r>
      <w:r>
        <w:rPr>
          <w:rFonts w:hint="eastAsia" w:ascii="仿宋_GB2312" w:hAnsi="仿宋" w:eastAsia="仿宋_GB2312"/>
          <w:b/>
          <w:bCs/>
          <w:szCs w:val="32"/>
        </w:rPr>
        <w:t>待费支出情况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spacing w:line="560" w:lineRule="exact"/>
        <w:rPr>
          <w:rFonts w:ascii="仿宋_GB2312" w:hAnsi="宋体" w:eastAsia="仿宋_GB2312" w:cs="仿宋_GB2312"/>
          <w:color w:val="000000"/>
          <w:kern w:val="0"/>
          <w:szCs w:val="32"/>
        </w:rPr>
      </w:pPr>
      <w:r>
        <w:rPr>
          <w:rFonts w:hint="eastAsia" w:ascii="仿宋_GB2312" w:hAnsi="仿宋" w:eastAsia="仿宋_GB2312"/>
          <w:szCs w:val="32"/>
        </w:rPr>
        <w:t xml:space="preserve">   2019年度公务接待</w:t>
      </w:r>
      <w:r>
        <w:rPr>
          <w:rFonts w:hint="eastAsia" w:ascii="仿宋_GB2312" w:hAnsi="仿宋_GB2312" w:eastAsia="仿宋_GB2312" w:cs="仿宋_GB2312"/>
          <w:szCs w:val="32"/>
        </w:rPr>
        <w:t>5批次，42人次，</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lang w:val="en-US" w:eastAsia="zh-CN"/>
        </w:rPr>
        <w:t>1.03</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0.31</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lang w:val="en-US" w:eastAsia="zh-CN"/>
        </w:rPr>
        <w:t>30</w:t>
      </w:r>
      <w:r>
        <w:rPr>
          <w:rFonts w:hint="eastAsia" w:ascii="仿宋_GB2312" w:hAnsi="宋体" w:eastAsia="仿宋_GB2312" w:cs="仿宋_GB2312"/>
          <w:color w:val="000000"/>
          <w:kern w:val="0"/>
          <w:szCs w:val="32"/>
        </w:rPr>
        <w:t>%，决</w:t>
      </w:r>
      <w:r>
        <w:rPr>
          <w:rFonts w:ascii="仿宋_GB2312" w:hAnsi="宋体" w:eastAsia="仿宋_GB2312" w:cs="仿宋_GB2312"/>
          <w:color w:val="000000"/>
          <w:kern w:val="0"/>
          <w:szCs w:val="32"/>
        </w:rPr>
        <w:t>算数</w:t>
      </w:r>
      <w:r>
        <w:rPr>
          <w:rFonts w:hint="eastAsia" w:ascii="仿宋_GB2312" w:hAnsi="宋体" w:eastAsia="仿宋_GB2312" w:cs="仿宋_GB2312"/>
          <w:color w:val="000000"/>
          <w:kern w:val="0"/>
          <w:szCs w:val="32"/>
        </w:rPr>
        <w:t>较预算</w:t>
      </w:r>
      <w:r>
        <w:rPr>
          <w:rFonts w:ascii="仿宋_GB2312" w:hAnsi="宋体" w:eastAsia="仿宋_GB2312" w:cs="仿宋_GB2312"/>
          <w:color w:val="000000"/>
          <w:kern w:val="0"/>
          <w:szCs w:val="32"/>
        </w:rPr>
        <w:t>数</w:t>
      </w:r>
      <w:r>
        <w:rPr>
          <w:rFonts w:hint="eastAsia" w:ascii="仿宋_GB2312" w:hAnsi="宋体" w:eastAsia="仿宋_GB2312" w:cs="仿宋_GB2312"/>
          <w:color w:val="000000"/>
          <w:kern w:val="0"/>
          <w:szCs w:val="32"/>
        </w:rPr>
        <w:t>减少</w:t>
      </w:r>
      <w:r>
        <w:rPr>
          <w:rFonts w:hint="eastAsia" w:ascii="仿宋_GB2312" w:hAnsi="宋体" w:eastAsia="仿宋_GB2312" w:cs="仿宋_GB2312"/>
          <w:color w:val="000000"/>
          <w:kern w:val="0"/>
          <w:szCs w:val="32"/>
          <w:lang w:val="en-US" w:eastAsia="zh-CN"/>
        </w:rPr>
        <w:t>0.72</w:t>
      </w:r>
      <w:r>
        <w:rPr>
          <w:rFonts w:hint="eastAsia" w:ascii="仿宋_GB2312" w:hAnsi="宋体" w:eastAsia="仿宋_GB2312" w:cs="仿宋_GB2312"/>
          <w:color w:val="000000"/>
          <w:kern w:val="0"/>
          <w:szCs w:val="32"/>
        </w:rPr>
        <w:t>万元，</w:t>
      </w:r>
      <w:r>
        <w:rPr>
          <w:rFonts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rPr>
        <w:t>压缩公务接待费支出。</w:t>
      </w:r>
    </w:p>
    <w:p>
      <w:pPr>
        <w:numPr>
          <w:ilvl w:val="0"/>
          <w:numId w:val="5"/>
        </w:numPr>
        <w:spacing w:line="560" w:lineRule="exact"/>
        <w:ind w:firstLine="643" w:firstLineChars="200"/>
        <w:outlineLvl w:val="0"/>
        <w:rPr>
          <w:rFonts w:hint="eastAsia"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培训费支出情况说明。</w:t>
      </w:r>
    </w:p>
    <w:p>
      <w:pPr>
        <w:numPr>
          <w:ilvl w:val="0"/>
          <w:numId w:val="0"/>
        </w:numPr>
        <w:spacing w:line="560" w:lineRule="exact"/>
        <w:outlineLvl w:val="0"/>
        <w:rPr>
          <w:rFonts w:ascii="仿宋_GB2312" w:hAnsi="宋体" w:eastAsia="仿宋_GB2312" w:cs="仿宋_GB2312"/>
          <w:color w:val="000000"/>
          <w:kern w:val="0"/>
          <w:szCs w:val="32"/>
        </w:rPr>
      </w:pPr>
      <w:r>
        <w:rPr>
          <w:rFonts w:hint="eastAsia" w:ascii="仿宋_GB2312" w:hAnsi="仿宋" w:eastAsia="仿宋_GB2312"/>
          <w:szCs w:val="32"/>
          <w:lang w:val="en-US" w:eastAsia="zh-CN"/>
        </w:rPr>
        <w:t xml:space="preserve">    </w:t>
      </w:r>
      <w:r>
        <w:rPr>
          <w:rFonts w:hint="eastAsia" w:ascii="仿宋_GB2312" w:hAnsi="仿宋" w:eastAsia="仿宋_GB2312"/>
          <w:szCs w:val="32"/>
        </w:rPr>
        <w:t>2019年度</w:t>
      </w:r>
      <w:r>
        <w:rPr>
          <w:rFonts w:hint="eastAsia" w:ascii="仿宋_GB2312" w:hAnsi="仿宋_GB2312" w:eastAsia="仿宋_GB2312" w:cs="仿宋_GB2312"/>
          <w:szCs w:val="32"/>
        </w:rPr>
        <w:t>培训费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p>
    <w:p>
      <w:pPr>
        <w:spacing w:line="560" w:lineRule="exact"/>
        <w:ind w:firstLine="643" w:firstLineChars="200"/>
        <w:outlineLvl w:val="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（四）会议费支出情况说明。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仿宋" w:eastAsia="仿宋_GB2312"/>
          <w:szCs w:val="32"/>
        </w:rPr>
        <w:t>2019年度</w:t>
      </w:r>
      <w:r>
        <w:rPr>
          <w:rFonts w:hint="eastAsia" w:ascii="仿宋_GB2312" w:hAnsi="仿宋_GB2312" w:eastAsia="仿宋_GB2312" w:cs="仿宋_GB2312"/>
          <w:szCs w:val="32"/>
        </w:rPr>
        <w:t>会议费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0.3</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减少0.3万元，</w:t>
      </w:r>
      <w:r>
        <w:rPr>
          <w:rFonts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rPr>
        <w:t>压缩</w:t>
      </w:r>
      <w:r>
        <w:rPr>
          <w:rFonts w:hint="eastAsia" w:ascii="仿宋" w:hAnsi="仿宋" w:eastAsia="仿宋" w:cs="仿宋"/>
          <w:color w:val="000000"/>
          <w:kern w:val="0"/>
          <w:szCs w:val="32"/>
        </w:rPr>
        <w:t>会议费支出</w:t>
      </w:r>
      <w:r>
        <w:rPr>
          <w:rFonts w:hint="eastAsia" w:ascii="仿宋_GB2312" w:hAnsi="宋体" w:eastAsia="仿宋_GB2312" w:cs="仿宋_GB2312"/>
          <w:color w:val="000000"/>
          <w:kern w:val="0"/>
          <w:szCs w:val="32"/>
        </w:rPr>
        <w:t>。</w:t>
      </w:r>
    </w:p>
    <w:p>
      <w:pPr>
        <w:spacing w:line="560" w:lineRule="exact"/>
        <w:outlineLvl w:val="0"/>
        <w:rPr>
          <w:rFonts w:ascii="黑体" w:hAnsi="黑体" w:eastAsia="黑体"/>
          <w:color w:val="000000"/>
          <w:kern w:val="0"/>
          <w:szCs w:val="32"/>
        </w:rPr>
      </w:pPr>
      <w:r>
        <w:rPr>
          <w:rFonts w:hint="eastAsia" w:ascii="黑体" w:hAnsi="黑体" w:eastAsia="黑体"/>
          <w:color w:val="000000"/>
          <w:kern w:val="0"/>
          <w:szCs w:val="32"/>
        </w:rPr>
        <w:t>八、政府性基金预算财政拨款收入支出情况说明</w:t>
      </w:r>
    </w:p>
    <w:p>
      <w:pPr>
        <w:widowControl/>
        <w:ind w:firstLine="640" w:firstLineChars="200"/>
        <w:jc w:val="left"/>
        <w:rPr>
          <w:rFonts w:ascii="仿宋" w:hAnsi="仿宋" w:eastAsia="仿宋" w:cs="楷体"/>
          <w:color w:val="000000"/>
          <w:kern w:val="0"/>
          <w:szCs w:val="32"/>
        </w:rPr>
      </w:pPr>
      <w:r>
        <w:rPr>
          <w:rFonts w:hint="eastAsia" w:ascii="仿宋" w:hAnsi="仿宋" w:eastAsia="仿宋" w:cs="楷体"/>
          <w:color w:val="000000"/>
          <w:kern w:val="0"/>
          <w:szCs w:val="32"/>
        </w:rPr>
        <w:t>本部门无政府性基金决算收支，并已公开空表。</w:t>
      </w:r>
    </w:p>
    <w:p>
      <w:pPr>
        <w:widowControl/>
        <w:spacing w:line="560" w:lineRule="exact"/>
        <w:jc w:val="left"/>
        <w:outlineLvl w:val="0"/>
        <w:rPr>
          <w:rFonts w:ascii="黑体" w:hAnsi="黑体" w:eastAsia="黑体"/>
          <w:color w:val="000000"/>
          <w:kern w:val="0"/>
          <w:szCs w:val="32"/>
        </w:rPr>
      </w:pPr>
      <w:r>
        <w:rPr>
          <w:rFonts w:hint="eastAsia" w:ascii="黑体" w:hAnsi="黑体" w:eastAsia="黑体"/>
          <w:color w:val="000000"/>
          <w:kern w:val="0"/>
          <w:szCs w:val="32"/>
        </w:rPr>
        <w:t>九、国有资本经营财政拨款收入支出情况说明</w:t>
      </w:r>
    </w:p>
    <w:p>
      <w:pPr>
        <w:widowControl/>
        <w:spacing w:line="560" w:lineRule="exact"/>
        <w:jc w:val="left"/>
        <w:outlineLvl w:val="0"/>
        <w:rPr>
          <w:rFonts w:ascii="仿宋_GB2312" w:hAnsi="仿宋_GB2312" w:eastAsia="仿宋_GB2312" w:cs="仿宋_GB2312"/>
          <w:szCs w:val="32"/>
        </w:rPr>
      </w:pPr>
      <w:r>
        <w:rPr>
          <w:rFonts w:hint="eastAsia" w:ascii="仿宋_GB2312" w:hAnsi="仿宋_GB2312" w:eastAsia="仿宋_GB2312" w:cs="仿宋_GB2312"/>
          <w:szCs w:val="32"/>
        </w:rPr>
        <w:t xml:space="preserve">    本部门无国有资本经营决算拨款收支.</w:t>
      </w:r>
    </w:p>
    <w:p>
      <w:pPr>
        <w:widowControl/>
        <w:spacing w:line="560" w:lineRule="exact"/>
        <w:jc w:val="left"/>
        <w:outlineLvl w:val="0"/>
        <w:rPr>
          <w:rFonts w:ascii="黑体" w:hAnsi="黑体" w:eastAsia="黑体"/>
          <w:color w:val="000000"/>
          <w:kern w:val="0"/>
          <w:szCs w:val="32"/>
        </w:rPr>
      </w:pPr>
      <w:r>
        <w:rPr>
          <w:rFonts w:hint="eastAsia" w:ascii="黑体" w:hAnsi="黑体" w:eastAsia="黑体"/>
          <w:color w:val="000000"/>
          <w:kern w:val="0"/>
          <w:szCs w:val="32"/>
        </w:rPr>
        <w:t>十、预算绩效情况说明</w:t>
      </w:r>
    </w:p>
    <w:p>
      <w:pPr>
        <w:widowControl/>
        <w:spacing w:line="560" w:lineRule="exact"/>
        <w:ind w:firstLine="321" w:firstLineChars="100"/>
        <w:jc w:val="left"/>
        <w:outlineLvl w:val="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（一）</w:t>
      </w:r>
      <w:r>
        <w:rPr>
          <w:rFonts w:ascii="楷体_GB2312" w:hAnsi="宋体" w:eastAsia="楷体_GB2312" w:cs="楷体_GB2312"/>
          <w:b/>
          <w:color w:val="000000"/>
          <w:kern w:val="0"/>
          <w:szCs w:val="32"/>
        </w:rPr>
        <w:t>预算绩效管理工作开展情况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p>
    <w:p>
      <w:pPr>
        <w:widowControl/>
        <w:spacing w:line="560" w:lineRule="exact"/>
        <w:ind w:firstLine="64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szCs w:val="32"/>
        </w:rPr>
        <w:t>根据预算绩效管理要求，本部门组织对2</w:t>
      </w:r>
      <w:r>
        <w:rPr>
          <w:rFonts w:ascii="仿宋_GB2312" w:hAnsi="仿宋_GB2312" w:eastAsia="仿宋_GB2312" w:cs="仿宋_GB2312"/>
          <w:szCs w:val="32"/>
        </w:rPr>
        <w:t>019</w:t>
      </w:r>
      <w:r>
        <w:rPr>
          <w:rFonts w:hint="eastAsia" w:ascii="仿宋_GB2312" w:hAnsi="仿宋_GB2312" w:eastAsia="仿宋_GB2312" w:cs="仿宋_GB2312"/>
          <w:szCs w:val="32"/>
        </w:rPr>
        <w:t>年一般公共预算2个项目支出开展了绩效自评</w:t>
      </w:r>
      <w:r>
        <w:rPr>
          <w:rFonts w:ascii="仿宋_GB2312" w:hAnsi="仿宋_GB2312" w:eastAsia="仿宋_GB2312" w:cs="仿宋_GB2312"/>
          <w:szCs w:val="32"/>
        </w:rPr>
        <w:t>，其中，一级项</w:t>
      </w:r>
      <w:r>
        <w:rPr>
          <w:rFonts w:hint="eastAsia" w:ascii="仿宋_GB2312" w:hAnsi="仿宋_GB2312" w:eastAsia="仿宋_GB2312" w:cs="仿宋_GB2312"/>
          <w:szCs w:val="32"/>
        </w:rPr>
        <w:t>目</w:t>
      </w:r>
      <w:r>
        <w:rPr>
          <w:rFonts w:hint="eastAsia" w:ascii="仿宋_GB2312" w:hAnsi="仿宋_GB2312" w:eastAsia="仿宋_GB2312" w:cs="仿宋_GB2312"/>
          <w:szCs w:val="32"/>
          <w:lang w:val="en-US" w:eastAsia="zh-CN"/>
        </w:rPr>
        <w:t>1</w:t>
      </w:r>
      <w:r>
        <w:rPr>
          <w:rFonts w:ascii="仿宋_GB2312" w:hAnsi="仿宋_GB2312" w:eastAsia="仿宋_GB2312" w:cs="仿宋_GB2312"/>
          <w:szCs w:val="32"/>
        </w:rPr>
        <w:t>个，二级项目</w:t>
      </w:r>
      <w:r>
        <w:rPr>
          <w:rFonts w:hint="eastAsia" w:ascii="仿宋_GB2312" w:hAnsi="仿宋_GB2312" w:eastAsia="仿宋_GB2312" w:cs="仿宋_GB2312"/>
          <w:szCs w:val="32"/>
          <w:lang w:val="en-US" w:eastAsia="zh-CN"/>
        </w:rPr>
        <w:t>1</w:t>
      </w:r>
      <w:r>
        <w:rPr>
          <w:rFonts w:ascii="仿宋_GB2312" w:hAnsi="仿宋_GB2312" w:eastAsia="仿宋_GB2312" w:cs="仿宋_GB2312"/>
          <w:szCs w:val="32"/>
        </w:rPr>
        <w:t>个，共涉及资金</w:t>
      </w:r>
      <w:r>
        <w:rPr>
          <w:rFonts w:hint="eastAsia" w:ascii="仿宋_GB2312" w:hAnsi="仿宋_GB2312" w:eastAsia="仿宋_GB2312" w:cs="仿宋_GB2312"/>
          <w:szCs w:val="32"/>
        </w:rPr>
        <w:t>117.28</w:t>
      </w:r>
      <w:r>
        <w:rPr>
          <w:rFonts w:ascii="仿宋_GB2312" w:hAnsi="仿宋_GB2312" w:eastAsia="仿宋_GB2312" w:cs="仿宋_GB2312"/>
          <w:szCs w:val="32"/>
        </w:rPr>
        <w:t>万元，占一般公共预算项目支出总额的</w:t>
      </w:r>
      <w:r>
        <w:rPr>
          <w:rFonts w:hint="eastAsia" w:ascii="仿宋_GB2312" w:hAnsi="仿宋_GB2312" w:eastAsia="仿宋_GB2312" w:cs="仿宋_GB2312"/>
          <w:szCs w:val="32"/>
        </w:rPr>
        <w:t>100</w:t>
      </w:r>
      <w:r>
        <w:rPr>
          <w:rFonts w:ascii="仿宋_GB2312" w:hAnsi="仿宋_GB2312" w:eastAsia="仿宋_GB2312" w:cs="仿宋_GB2312"/>
          <w:szCs w:val="32"/>
        </w:rPr>
        <w:t>%</w:t>
      </w:r>
      <w:r>
        <w:rPr>
          <w:rFonts w:hint="eastAsia" w:ascii="仿宋_GB2312" w:hAnsi="仿宋_GB2312" w:eastAsia="仿宋_GB2312" w:cs="仿宋_GB2312"/>
          <w:szCs w:val="32"/>
        </w:rPr>
        <w:t>；</w:t>
      </w:r>
      <w:r>
        <w:rPr>
          <w:rFonts w:ascii="仿宋_GB2312" w:hAnsi="仿宋_GB2312" w:eastAsia="仿宋_GB2312" w:cs="仿宋_GB2312"/>
          <w:color w:val="000000"/>
          <w:kern w:val="0"/>
          <w:sz w:val="31"/>
          <w:szCs w:val="31"/>
        </w:rPr>
        <w:t>组织对 2019年</w:t>
      </w:r>
      <w:r>
        <w:rPr>
          <w:rFonts w:hint="eastAsia" w:ascii="仿宋_GB2312" w:hAnsi="仿宋" w:eastAsia="仿宋_GB2312"/>
          <w:szCs w:val="32"/>
        </w:rPr>
        <w:t>度政府性</w:t>
      </w:r>
      <w:r>
        <w:rPr>
          <w:rFonts w:hint="eastAsia" w:ascii="仿宋_GB2312" w:hAnsi="仿宋_GB2312" w:eastAsia="仿宋_GB2312" w:cs="仿宋_GB2312"/>
          <w:szCs w:val="32"/>
        </w:rPr>
        <w:t>基金预算0个项目支出开展了绩效自评</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涉及项目</w:t>
      </w:r>
      <w:r>
        <w:rPr>
          <w:rFonts w:hint="eastAsia" w:ascii="仿宋_GB2312" w:hAnsi="仿宋_GB2312" w:eastAsia="仿宋_GB2312" w:cs="仿宋_GB2312"/>
          <w:szCs w:val="32"/>
        </w:rPr>
        <w:t>0</w:t>
      </w:r>
      <w:r>
        <w:rPr>
          <w:rFonts w:hint="eastAsia" w:ascii="仿宋_GB2312" w:hAnsi="仿宋_GB2312" w:eastAsia="仿宋_GB2312" w:cs="仿宋_GB2312"/>
          <w:color w:val="000000"/>
          <w:kern w:val="0"/>
          <w:sz w:val="31"/>
          <w:szCs w:val="31"/>
        </w:rPr>
        <w:t>个，</w:t>
      </w:r>
      <w:r>
        <w:rPr>
          <w:rFonts w:ascii="仿宋_GB2312" w:hAnsi="仿宋_GB2312" w:eastAsia="仿宋_GB2312" w:cs="仿宋_GB2312"/>
          <w:color w:val="000000"/>
          <w:kern w:val="0"/>
          <w:sz w:val="31"/>
          <w:szCs w:val="31"/>
        </w:rPr>
        <w:t>共涉及资金</w:t>
      </w:r>
      <w:r>
        <w:rPr>
          <w:rFonts w:hint="eastAsia" w:ascii="仿宋_GB2312" w:hAnsi="仿宋_GB2312" w:eastAsia="仿宋_GB2312" w:cs="仿宋_GB2312"/>
          <w:color w:val="000000"/>
          <w:kern w:val="0"/>
          <w:sz w:val="31"/>
          <w:szCs w:val="31"/>
        </w:rPr>
        <w:t>0</w:t>
      </w:r>
      <w:r>
        <w:rPr>
          <w:rFonts w:ascii="仿宋_GB2312" w:hAnsi="仿宋_GB2312" w:eastAsia="仿宋_GB2312" w:cs="仿宋_GB2312"/>
          <w:color w:val="000000"/>
          <w:kern w:val="0"/>
          <w:sz w:val="31"/>
          <w:szCs w:val="31"/>
        </w:rPr>
        <w:t>万元</w:t>
      </w:r>
      <w:r>
        <w:rPr>
          <w:rFonts w:hint="eastAsia" w:ascii="仿宋_GB2312" w:hAnsi="仿宋_GB2312" w:eastAsia="仿宋_GB2312" w:cs="仿宋_GB2312"/>
          <w:color w:val="000000"/>
          <w:kern w:val="0"/>
          <w:sz w:val="31"/>
          <w:szCs w:val="31"/>
        </w:rPr>
        <w:t xml:space="preserve"> 。</w:t>
      </w:r>
    </w:p>
    <w:p>
      <w:pPr>
        <w:widowControl/>
        <w:spacing w:line="560" w:lineRule="exact"/>
        <w:ind w:firstLine="64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szCs w:val="32"/>
        </w:rPr>
        <w:t>本部门组织对2</w:t>
      </w:r>
      <w:r>
        <w:rPr>
          <w:rFonts w:ascii="仿宋_GB2312" w:hAnsi="仿宋_GB2312" w:eastAsia="仿宋_GB2312" w:cs="仿宋_GB2312"/>
          <w:szCs w:val="32"/>
        </w:rPr>
        <w:t>019</w:t>
      </w:r>
      <w:r>
        <w:rPr>
          <w:rFonts w:hint="eastAsia" w:ascii="仿宋_GB2312" w:hAnsi="仿宋_GB2312" w:eastAsia="仿宋_GB2312" w:cs="仿宋_GB2312"/>
          <w:szCs w:val="32"/>
        </w:rPr>
        <w:t>年度部门整体进行了绩效自评，涉及资金</w:t>
      </w:r>
      <w:r>
        <w:rPr>
          <w:rFonts w:hint="eastAsia" w:ascii="仿宋_GB2312" w:hAnsi="仿宋_GB2312" w:eastAsia="仿宋_GB2312" w:cs="仿宋_GB2312"/>
          <w:color w:val="000000"/>
          <w:kern w:val="0"/>
          <w:sz w:val="31"/>
          <w:szCs w:val="31"/>
        </w:rPr>
        <w:t>327.91</w:t>
      </w:r>
      <w:r>
        <w:rPr>
          <w:rFonts w:hint="eastAsia" w:ascii="仿宋_GB2312" w:hAnsi="仿宋_GB2312" w:eastAsia="仿宋_GB2312" w:cs="仿宋_GB2312"/>
          <w:szCs w:val="32"/>
        </w:rPr>
        <w:t>万元。</w:t>
      </w:r>
    </w:p>
    <w:p>
      <w:pPr>
        <w:widowControl/>
        <w:spacing w:line="560" w:lineRule="exact"/>
        <w:jc w:val="left"/>
        <w:outlineLvl w:val="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w:t>
      </w:r>
      <w:r>
        <w:rPr>
          <w:rFonts w:ascii="楷体_GB2312" w:hAnsi="宋体" w:eastAsia="楷体_GB2312" w:cs="楷体_GB2312"/>
          <w:b/>
          <w:color w:val="000000"/>
          <w:kern w:val="0"/>
          <w:szCs w:val="32"/>
        </w:rPr>
        <w:t>部门决算</w:t>
      </w:r>
      <w:r>
        <w:rPr>
          <w:rFonts w:hint="eastAsia" w:ascii="楷体_GB2312" w:hAnsi="宋体" w:eastAsia="楷体_GB2312" w:cs="楷体_GB2312"/>
          <w:b/>
          <w:color w:val="000000"/>
          <w:kern w:val="0"/>
          <w:szCs w:val="32"/>
        </w:rPr>
        <w:t>中项目</w:t>
      </w:r>
      <w:r>
        <w:rPr>
          <w:rFonts w:ascii="楷体_GB2312" w:hAnsi="宋体" w:eastAsia="楷体_GB2312" w:cs="楷体_GB2312"/>
          <w:b/>
          <w:color w:val="000000"/>
          <w:kern w:val="0"/>
          <w:szCs w:val="32"/>
        </w:rPr>
        <w:t>绩效自评结果。</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荆山公益墓园管理费</w:t>
      </w:r>
      <w:r>
        <w:rPr>
          <w:rFonts w:hint="eastAsia" w:ascii="仿宋_GB2312" w:hAnsi="仿宋_GB2312" w:eastAsia="仿宋_GB2312" w:cs="仿宋_GB2312"/>
          <w:color w:val="000000"/>
          <w:kern w:val="0"/>
          <w:sz w:val="31"/>
          <w:szCs w:val="31"/>
          <w:lang w:eastAsia="zh-CN"/>
        </w:rPr>
        <w:t>及</w:t>
      </w:r>
      <w:r>
        <w:rPr>
          <w:rFonts w:ascii="仿宋_GB2312" w:hAnsi="仿宋_GB2312" w:eastAsia="仿宋_GB2312" w:cs="仿宋_GB2312"/>
          <w:color w:val="000000"/>
          <w:kern w:val="0"/>
          <w:sz w:val="31"/>
          <w:szCs w:val="31"/>
        </w:rPr>
        <w:t>殡仪服务中心建设项目绩效自评综述：根据年初设定的绩效目标，项目自评得分</w:t>
      </w:r>
      <w:r>
        <w:rPr>
          <w:rFonts w:hint="eastAsia" w:ascii="仿宋_GB2312" w:hAnsi="仿宋_GB2312" w:eastAsia="仿宋_GB2312" w:cs="仿宋_GB2312"/>
          <w:color w:val="000000"/>
          <w:kern w:val="0"/>
          <w:sz w:val="31"/>
          <w:szCs w:val="31"/>
        </w:rPr>
        <w:t>96</w:t>
      </w:r>
      <w:r>
        <w:rPr>
          <w:rFonts w:ascii="仿宋_GB2312" w:hAnsi="仿宋_GB2312" w:eastAsia="仿宋_GB2312" w:cs="仿宋_GB2312"/>
          <w:color w:val="000000"/>
          <w:kern w:val="0"/>
          <w:sz w:val="31"/>
          <w:szCs w:val="31"/>
        </w:rPr>
        <w:t>分。项目全年预算数</w:t>
      </w:r>
      <w:r>
        <w:rPr>
          <w:rFonts w:hint="eastAsia" w:ascii="仿宋_GB2312" w:hAnsi="仿宋_GB2312" w:eastAsia="仿宋_GB2312" w:cs="仿宋_GB2312"/>
          <w:color w:val="000000"/>
          <w:kern w:val="0"/>
          <w:sz w:val="31"/>
          <w:szCs w:val="31"/>
          <w:lang w:val="en-US" w:eastAsia="zh-CN"/>
        </w:rPr>
        <w:t>126</w:t>
      </w:r>
      <w:r>
        <w:rPr>
          <w:rFonts w:ascii="仿宋_GB2312" w:hAnsi="仿宋_GB2312" w:eastAsia="仿宋_GB2312" w:cs="仿宋_GB2312"/>
          <w:color w:val="000000"/>
          <w:kern w:val="0"/>
          <w:sz w:val="31"/>
          <w:szCs w:val="31"/>
        </w:rPr>
        <w:t xml:space="preserve">万元，执行数 </w:t>
      </w:r>
      <w:r>
        <w:rPr>
          <w:rFonts w:hint="eastAsia" w:ascii="仿宋_GB2312" w:hAnsi="仿宋_GB2312" w:eastAsia="仿宋_GB2312" w:cs="仿宋_GB2312"/>
          <w:color w:val="000000"/>
          <w:kern w:val="0"/>
          <w:sz w:val="31"/>
          <w:szCs w:val="31"/>
        </w:rPr>
        <w:t>117.28</w:t>
      </w:r>
      <w:r>
        <w:rPr>
          <w:rFonts w:ascii="仿宋_GB2312" w:hAnsi="仿宋_GB2312" w:eastAsia="仿宋_GB2312" w:cs="仿宋_GB2312"/>
          <w:color w:val="000000"/>
          <w:kern w:val="0"/>
          <w:sz w:val="31"/>
          <w:szCs w:val="31"/>
        </w:rPr>
        <w:t>万元，完成预算</w:t>
      </w:r>
      <w:r>
        <w:rPr>
          <w:rFonts w:hint="eastAsia" w:ascii="仿宋_GB2312" w:hAnsi="仿宋_GB2312" w:eastAsia="仿宋_GB2312" w:cs="仿宋_GB2312"/>
          <w:color w:val="000000"/>
          <w:kern w:val="0"/>
          <w:sz w:val="31"/>
          <w:szCs w:val="31"/>
          <w:lang w:eastAsia="zh-CN"/>
        </w:rPr>
        <w:t>的</w:t>
      </w:r>
      <w:r>
        <w:rPr>
          <w:rFonts w:hint="eastAsia" w:ascii="仿宋_GB2312" w:hAnsi="仿宋_GB2312" w:eastAsia="仿宋_GB2312" w:cs="仿宋_GB2312"/>
          <w:color w:val="000000"/>
          <w:kern w:val="0"/>
          <w:sz w:val="31"/>
          <w:szCs w:val="31"/>
          <w:lang w:val="en-US" w:eastAsia="zh-CN"/>
        </w:rPr>
        <w:t>93.08</w:t>
      </w:r>
      <w:r>
        <w:rPr>
          <w:rFonts w:ascii="仿宋_GB2312" w:hAnsi="仿宋_GB2312" w:eastAsia="仿宋_GB2312" w:cs="仿宋_GB2312"/>
          <w:color w:val="000000"/>
          <w:kern w:val="0"/>
          <w:sz w:val="31"/>
          <w:szCs w:val="31"/>
        </w:rPr>
        <w:t>%。</w:t>
      </w:r>
    </w:p>
    <w:p>
      <w:pPr>
        <w:widowControl/>
        <w:spacing w:line="560" w:lineRule="exact"/>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auto"/>
          <w:kern w:val="0"/>
          <w:sz w:val="31"/>
          <w:szCs w:val="31"/>
          <w:lang w:val="en-US" w:eastAsia="zh-CN"/>
        </w:rPr>
        <w:t xml:space="preserve">    </w:t>
      </w:r>
      <w:r>
        <w:rPr>
          <w:rFonts w:ascii="仿宋_GB2312" w:hAnsi="仿宋_GB2312" w:eastAsia="仿宋_GB2312" w:cs="仿宋_GB2312"/>
          <w:color w:val="auto"/>
          <w:kern w:val="0"/>
          <w:sz w:val="31"/>
          <w:szCs w:val="31"/>
        </w:rPr>
        <w:t>主要产出和效果：</w:t>
      </w:r>
      <w:r>
        <w:rPr>
          <w:rFonts w:hint="eastAsia" w:ascii="仿宋_GB2312" w:hAnsi="仿宋_GB2312" w:eastAsia="仿宋_GB2312" w:cs="仿宋_GB2312"/>
          <w:color w:val="auto"/>
          <w:kern w:val="0"/>
          <w:sz w:val="31"/>
          <w:szCs w:val="31"/>
          <w:lang w:eastAsia="zh-CN"/>
        </w:rPr>
        <w:t>保障了</w:t>
      </w:r>
      <w:r>
        <w:rPr>
          <w:rFonts w:ascii="仿宋_GB2312" w:hAnsi="仿宋_GB2312" w:eastAsia="仿宋_GB2312" w:cs="仿宋_GB2312"/>
          <w:color w:val="000000"/>
          <w:kern w:val="0"/>
          <w:sz w:val="31"/>
          <w:szCs w:val="31"/>
        </w:rPr>
        <w:t>荆山公益墓园</w:t>
      </w:r>
      <w:r>
        <w:rPr>
          <w:rFonts w:hint="eastAsia" w:ascii="仿宋_GB2312" w:hAnsi="仿宋_GB2312" w:eastAsia="仿宋_GB2312" w:cs="仿宋_GB2312"/>
          <w:color w:val="000000"/>
          <w:kern w:val="0"/>
          <w:sz w:val="31"/>
          <w:szCs w:val="31"/>
          <w:lang w:eastAsia="zh-CN"/>
        </w:rPr>
        <w:t>工作的正常开展及殡仪服务中心项目的有序建设。</w:t>
      </w:r>
    </w:p>
    <w:p>
      <w:pPr>
        <w:widowControl/>
        <w:spacing w:line="560" w:lineRule="exact"/>
        <w:ind w:firstLine="320" w:firstLineChars="1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通过项目实施</w:t>
      </w:r>
      <w:r>
        <w:rPr>
          <w:rFonts w:hint="eastAsia" w:ascii="仿宋_GB2312" w:hAnsi="仿宋_GB2312" w:eastAsia="仿宋_GB2312" w:cs="仿宋_GB2312"/>
          <w:sz w:val="32"/>
          <w:szCs w:val="32"/>
        </w:rPr>
        <w:t>，项目立项程序完整、规范， 绩效目标明确，预算执行有效，完成情况较好，基本达到预期绩</w:t>
      </w:r>
      <w:r>
        <w:rPr>
          <w:rFonts w:hint="eastAsia" w:ascii="仿宋_GB2312" w:hAnsi="仿宋_GB2312" w:eastAsia="仿宋_GB2312" w:cs="仿宋_GB2312"/>
          <w:color w:val="000000"/>
          <w:kern w:val="0"/>
          <w:sz w:val="32"/>
          <w:szCs w:val="32"/>
        </w:rPr>
        <w:t>。</w:t>
      </w:r>
    </w:p>
    <w:p>
      <w:pPr>
        <w:widowControl/>
        <w:spacing w:line="560" w:lineRule="exact"/>
        <w:ind w:firstLine="643" w:firstLineChars="200"/>
        <w:jc w:val="left"/>
        <w:outlineLvl w:val="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（三）部门决算中整体支出绩效自评结果。</w:t>
      </w:r>
    </w:p>
    <w:p>
      <w:pPr>
        <w:widowControl/>
        <w:spacing w:line="560" w:lineRule="exact"/>
        <w:ind w:firstLine="775" w:firstLineChars="25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根据年初设定的绩效目标，</w:t>
      </w:r>
      <w:r>
        <w:rPr>
          <w:rFonts w:hint="eastAsia" w:ascii="仿宋_GB2312" w:hAnsi="仿宋_GB2312" w:eastAsia="仿宋_GB2312" w:cs="仿宋_GB2312"/>
          <w:color w:val="000000"/>
          <w:kern w:val="0"/>
          <w:sz w:val="31"/>
          <w:szCs w:val="31"/>
        </w:rPr>
        <w:t>本部门整体 2019年度整体</w:t>
      </w:r>
      <w:r>
        <w:rPr>
          <w:rFonts w:ascii="仿宋_GB2312" w:hAnsi="仿宋_GB2312" w:eastAsia="仿宋_GB2312" w:cs="仿宋_GB2312"/>
          <w:color w:val="000000"/>
          <w:kern w:val="0"/>
          <w:sz w:val="31"/>
          <w:szCs w:val="31"/>
        </w:rPr>
        <w:t>自评得分</w:t>
      </w:r>
      <w:r>
        <w:rPr>
          <w:rFonts w:hint="eastAsia" w:ascii="仿宋_GB2312" w:hAnsi="仿宋_GB2312" w:eastAsia="仿宋_GB2312" w:cs="仿宋_GB2312"/>
          <w:color w:val="000000"/>
          <w:kern w:val="0"/>
          <w:sz w:val="31"/>
          <w:szCs w:val="31"/>
        </w:rPr>
        <w:t>96</w:t>
      </w:r>
      <w:r>
        <w:rPr>
          <w:rFonts w:ascii="仿宋_GB2312" w:hAnsi="仿宋_GB2312" w:eastAsia="仿宋_GB2312" w:cs="仿宋_GB2312"/>
          <w:color w:val="000000"/>
          <w:kern w:val="0"/>
          <w:sz w:val="31"/>
          <w:szCs w:val="31"/>
        </w:rPr>
        <w:t>分。全年预算数</w:t>
      </w:r>
      <w:r>
        <w:rPr>
          <w:rFonts w:hint="eastAsia" w:ascii="仿宋_GB2312" w:hAnsi="仿宋_GB2312" w:eastAsia="仿宋_GB2312" w:cs="仿宋_GB2312"/>
          <w:color w:val="000000"/>
          <w:kern w:val="0"/>
          <w:sz w:val="31"/>
          <w:szCs w:val="31"/>
          <w:lang w:val="en-US" w:eastAsia="zh-CN"/>
        </w:rPr>
        <w:t>252.96</w:t>
      </w:r>
      <w:r>
        <w:rPr>
          <w:rFonts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lang w:val="en-US" w:eastAsia="zh-CN"/>
        </w:rPr>
        <w:t>327.91</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lang w:val="en-US" w:eastAsia="zh-CN"/>
        </w:rPr>
        <w:t>129.63</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主要产出和效果：</w:t>
      </w:r>
      <w:r>
        <w:rPr>
          <w:rFonts w:hint="eastAsia" w:ascii="仿宋_GB2312" w:hAnsi="仿宋_GB2312" w:eastAsia="仿宋_GB2312" w:cs="仿宋_GB2312"/>
          <w:color w:val="000000"/>
          <w:kern w:val="0"/>
          <w:sz w:val="31"/>
          <w:szCs w:val="31"/>
        </w:rPr>
        <w:t>2019年各项工作能够按时完成，保障本部门工作的正常进行。</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主要工作绩效是：推进殡葬改革、殡葬宣传、保障了荆山公益墓园的日常经营。</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发现问题及原因：我们的工作有不足之处，希望让更多的人民群众了解改革土葬、推行火葬、破除旧的丧葬习俗，提倡文明办丧事。</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下一步改进措施;加大宣传力度，增加经费，合理安排使用。</w:t>
      </w: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tbl>
      <w:tblPr>
        <w:tblStyle w:val="7"/>
        <w:tblW w:w="89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5"/>
        <w:gridCol w:w="496"/>
        <w:gridCol w:w="925"/>
        <w:gridCol w:w="2060"/>
        <w:gridCol w:w="1241"/>
        <w:gridCol w:w="1359"/>
        <w:gridCol w:w="1020"/>
        <w:gridCol w:w="314"/>
        <w:gridCol w:w="10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980" w:type="dxa"/>
            <w:gridSpan w:val="9"/>
            <w:tcBorders>
              <w:top w:val="nil"/>
              <w:left w:val="nil"/>
              <w:bottom w:val="nil"/>
              <w:right w:val="nil"/>
            </w:tcBorders>
            <w:vAlign w:val="center"/>
          </w:tcPr>
          <w:p>
            <w:pPr>
              <w:widowControl/>
              <w:jc w:val="both"/>
              <w:rPr>
                <w:rFonts w:ascii="宋体" w:hAnsi="宋体" w:eastAsia="宋体" w:cs="宋体"/>
                <w:b/>
                <w:bCs/>
                <w:color w:val="000000"/>
                <w:kern w:val="0"/>
                <w:szCs w:val="32"/>
              </w:rPr>
            </w:pPr>
          </w:p>
          <w:p>
            <w:pPr>
              <w:widowControl/>
              <w:jc w:val="center"/>
              <w:rPr>
                <w:rFonts w:ascii="宋体" w:hAnsi="宋体" w:eastAsia="宋体" w:cs="宋体"/>
                <w:b/>
                <w:bCs/>
                <w:color w:val="000000"/>
                <w:kern w:val="0"/>
                <w:szCs w:val="32"/>
              </w:rPr>
            </w:pPr>
          </w:p>
          <w:p>
            <w:pPr>
              <w:widowControl/>
              <w:jc w:val="center"/>
              <w:rPr>
                <w:rFonts w:ascii="宋体" w:hAnsi="宋体" w:eastAsia="宋体" w:cs="宋体"/>
                <w:b/>
                <w:bCs/>
                <w:color w:val="000000"/>
                <w:kern w:val="0"/>
                <w:szCs w:val="32"/>
              </w:rPr>
            </w:pPr>
          </w:p>
          <w:p>
            <w:pPr>
              <w:widowControl/>
              <w:jc w:val="center"/>
              <w:rPr>
                <w:rFonts w:ascii="宋体" w:hAnsi="宋体" w:eastAsia="宋体" w:cs="宋体"/>
                <w:b/>
                <w:bCs/>
                <w:color w:val="000000"/>
                <w:kern w:val="0"/>
                <w:szCs w:val="32"/>
              </w:rPr>
            </w:pPr>
          </w:p>
          <w:p>
            <w:pPr>
              <w:widowControl/>
              <w:jc w:val="center"/>
              <w:rPr>
                <w:rFonts w:ascii="宋体" w:hAnsi="宋体" w:eastAsia="宋体" w:cs="宋体"/>
                <w:b/>
                <w:bCs/>
                <w:color w:val="000000"/>
                <w:kern w:val="0"/>
                <w:szCs w:val="32"/>
              </w:rPr>
            </w:pPr>
          </w:p>
          <w:p>
            <w:pPr>
              <w:widowControl/>
              <w:jc w:val="center"/>
              <w:rPr>
                <w:rFonts w:ascii="宋体" w:hAnsi="宋体" w:eastAsia="宋体" w:cs="宋体"/>
                <w:b/>
                <w:bCs/>
                <w:color w:val="000000"/>
                <w:kern w:val="0"/>
                <w:szCs w:val="32"/>
              </w:rPr>
            </w:pPr>
            <w:r>
              <w:rPr>
                <w:rFonts w:hint="eastAsia" w:ascii="宋体" w:hAnsi="宋体" w:eastAsia="宋体" w:cs="宋体"/>
                <w:b/>
                <w:bCs/>
                <w:color w:val="000000"/>
                <w:kern w:val="0"/>
                <w:szCs w:val="32"/>
              </w:rPr>
              <w:t>区级预算（项目）绩效目标自评表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980" w:type="dxa"/>
            <w:gridSpan w:val="9"/>
            <w:tcBorders>
              <w:top w:val="nil"/>
              <w:left w:val="nil"/>
              <w:bottom w:val="single" w:color="auto" w:sz="4" w:space="0"/>
              <w:right w:val="nil"/>
            </w:tcBorders>
            <w:vAlign w:val="top"/>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（2019年度）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95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专项（项目）名称</w:t>
            </w:r>
          </w:p>
        </w:tc>
        <w:tc>
          <w:tcPr>
            <w:tcW w:w="7024" w:type="dxa"/>
            <w:gridSpan w:val="6"/>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荆山公益墓园管理费</w:t>
            </w:r>
            <w:r>
              <w:rPr>
                <w:rFonts w:hint="eastAsia" w:ascii="宋体" w:hAnsi="宋体" w:eastAsia="宋体" w:cs="宋体"/>
                <w:color w:val="000000"/>
                <w:kern w:val="0"/>
                <w:sz w:val="20"/>
                <w:lang w:eastAsia="zh-CN"/>
              </w:rPr>
              <w:t>及殡仪服务中心建设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95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区级主管部门</w:t>
            </w:r>
          </w:p>
        </w:tc>
        <w:tc>
          <w:tcPr>
            <w:tcW w:w="330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西安市阎良区民政局</w:t>
            </w:r>
          </w:p>
        </w:tc>
        <w:tc>
          <w:tcPr>
            <w:tcW w:w="1359"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实施单位</w:t>
            </w:r>
          </w:p>
        </w:tc>
        <w:tc>
          <w:tcPr>
            <w:tcW w:w="236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区殡葬管理所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56"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项目资金（万元）</w:t>
            </w:r>
          </w:p>
        </w:tc>
        <w:tc>
          <w:tcPr>
            <w:tcW w:w="206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4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全年预算数（A）</w:t>
            </w:r>
          </w:p>
        </w:tc>
        <w:tc>
          <w:tcPr>
            <w:tcW w:w="2379"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全年执行数（B）</w:t>
            </w:r>
          </w:p>
        </w:tc>
        <w:tc>
          <w:tcPr>
            <w:tcW w:w="1344"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9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206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年度资金总额：</w:t>
            </w:r>
          </w:p>
        </w:tc>
        <w:tc>
          <w:tcPr>
            <w:tcW w:w="124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126</w:t>
            </w:r>
          </w:p>
        </w:tc>
        <w:tc>
          <w:tcPr>
            <w:tcW w:w="2379"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117.28</w:t>
            </w:r>
          </w:p>
        </w:tc>
        <w:tc>
          <w:tcPr>
            <w:tcW w:w="1344"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lang w:val="en-US" w:eastAsia="zh-CN"/>
              </w:rPr>
              <w:t>93.08</w:t>
            </w:r>
            <w:r>
              <w:rPr>
                <w:rFonts w:hint="eastAsia" w:ascii="宋体" w:hAnsi="宋体" w:eastAsia="宋体" w:cs="宋体"/>
                <w:color w:val="000000"/>
                <w:kern w:val="0"/>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9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206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其中：市级财政资金</w:t>
            </w:r>
          </w:p>
        </w:tc>
        <w:tc>
          <w:tcPr>
            <w:tcW w:w="124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c>
          <w:tcPr>
            <w:tcW w:w="2379"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c>
          <w:tcPr>
            <w:tcW w:w="1344"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9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206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区县财政资金</w:t>
            </w:r>
          </w:p>
        </w:tc>
        <w:tc>
          <w:tcPr>
            <w:tcW w:w="124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126</w:t>
            </w:r>
          </w:p>
        </w:tc>
        <w:tc>
          <w:tcPr>
            <w:tcW w:w="2379"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117.28</w:t>
            </w:r>
          </w:p>
        </w:tc>
        <w:tc>
          <w:tcPr>
            <w:tcW w:w="1344"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lang w:val="en-US" w:eastAsia="zh-CN"/>
              </w:rPr>
              <w:t>93.08</w:t>
            </w:r>
            <w:r>
              <w:rPr>
                <w:rFonts w:hint="eastAsia" w:ascii="宋体" w:hAnsi="宋体" w:eastAsia="宋体" w:cs="宋体"/>
                <w:color w:val="000000"/>
                <w:kern w:val="0"/>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9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206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20"/>
              </w:rPr>
              <w:t xml:space="preserve">  其他资金</w:t>
            </w:r>
          </w:p>
        </w:tc>
        <w:tc>
          <w:tcPr>
            <w:tcW w:w="124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2379"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344"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35"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年度总体目标</w:t>
            </w:r>
          </w:p>
        </w:tc>
        <w:tc>
          <w:tcPr>
            <w:tcW w:w="4722"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年初设定目标</w:t>
            </w:r>
          </w:p>
        </w:tc>
        <w:tc>
          <w:tcPr>
            <w:tcW w:w="3723"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3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rPr>
            </w:pPr>
          </w:p>
        </w:tc>
        <w:tc>
          <w:tcPr>
            <w:tcW w:w="4722"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保障公益墓园日常工作开展</w:t>
            </w:r>
          </w:p>
        </w:tc>
        <w:tc>
          <w:tcPr>
            <w:tcW w:w="3723"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保障公益墓园日常工作开展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535" w:type="dxa"/>
            <w:vMerge w:val="restart"/>
            <w:tcBorders>
              <w:top w:val="nil"/>
              <w:left w:val="single" w:color="auto" w:sz="4" w:space="0"/>
              <w:bottom w:val="single" w:color="auto" w:sz="4" w:space="0"/>
              <w:right w:val="single" w:color="auto" w:sz="4" w:space="0"/>
            </w:tcBorders>
            <w:textDirection w:val="tbRlV"/>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绩效指标</w:t>
            </w:r>
          </w:p>
        </w:tc>
        <w:tc>
          <w:tcPr>
            <w:tcW w:w="49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一级</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925"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二级指标</w:t>
            </w:r>
          </w:p>
        </w:tc>
        <w:tc>
          <w:tcPr>
            <w:tcW w:w="330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三级指标</w:t>
            </w:r>
          </w:p>
        </w:tc>
        <w:tc>
          <w:tcPr>
            <w:tcW w:w="1359"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年度指标值</w:t>
            </w:r>
          </w:p>
        </w:tc>
        <w:tc>
          <w:tcPr>
            <w:tcW w:w="1334"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全年完成值</w:t>
            </w:r>
          </w:p>
        </w:tc>
        <w:tc>
          <w:tcPr>
            <w:tcW w:w="103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496"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925"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r>
              <w:rPr>
                <w:rFonts w:ascii="宋体" w:hAnsi="宋体" w:eastAsia="宋体" w:cs="宋体"/>
                <w:kern w:val="0"/>
                <w:sz w:val="20"/>
              </w:rPr>
              <w:t>数量指标</w:t>
            </w:r>
          </w:p>
        </w:tc>
        <w:tc>
          <w:tcPr>
            <w:tcW w:w="3301" w:type="dxa"/>
            <w:gridSpan w:val="2"/>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指标1：临聘人员人数</w:t>
            </w:r>
          </w:p>
        </w:tc>
        <w:tc>
          <w:tcPr>
            <w:tcW w:w="1359" w:type="dxa"/>
            <w:tcBorders>
              <w:top w:val="nil"/>
              <w:left w:val="nil"/>
              <w:bottom w:val="single" w:color="auto" w:sz="4" w:space="0"/>
              <w:right w:val="single" w:color="auto" w:sz="4" w:space="0"/>
            </w:tcBorders>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10人</w:t>
            </w:r>
          </w:p>
        </w:tc>
        <w:tc>
          <w:tcPr>
            <w:tcW w:w="1334" w:type="dxa"/>
            <w:gridSpan w:val="2"/>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10人</w:t>
            </w:r>
          </w:p>
        </w:tc>
        <w:tc>
          <w:tcPr>
            <w:tcW w:w="1030"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4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9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3301" w:type="dxa"/>
            <w:gridSpan w:val="2"/>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指标2：用水吨数</w:t>
            </w:r>
          </w:p>
        </w:tc>
        <w:tc>
          <w:tcPr>
            <w:tcW w:w="1359" w:type="dxa"/>
            <w:tcBorders>
              <w:top w:val="nil"/>
              <w:left w:val="nil"/>
              <w:bottom w:val="single" w:color="auto" w:sz="4" w:space="0"/>
              <w:right w:val="single" w:color="auto" w:sz="4" w:space="0"/>
            </w:tcBorders>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4300吨</w:t>
            </w:r>
          </w:p>
        </w:tc>
        <w:tc>
          <w:tcPr>
            <w:tcW w:w="1334" w:type="dxa"/>
            <w:gridSpan w:val="2"/>
            <w:tcBorders>
              <w:top w:val="nil"/>
              <w:left w:val="nil"/>
              <w:bottom w:val="single" w:color="auto" w:sz="4" w:space="0"/>
              <w:right w:val="single" w:color="auto" w:sz="4" w:space="0"/>
            </w:tcBorders>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4300吨</w:t>
            </w:r>
          </w:p>
        </w:tc>
        <w:tc>
          <w:tcPr>
            <w:tcW w:w="1030"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4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9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3301" w:type="dxa"/>
            <w:gridSpan w:val="2"/>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指标3：用电度数</w:t>
            </w:r>
          </w:p>
        </w:tc>
        <w:tc>
          <w:tcPr>
            <w:tcW w:w="1359" w:type="dxa"/>
            <w:tcBorders>
              <w:top w:val="nil"/>
              <w:left w:val="nil"/>
              <w:bottom w:val="single" w:color="auto" w:sz="4" w:space="0"/>
              <w:right w:val="single" w:color="auto" w:sz="4" w:space="0"/>
            </w:tcBorders>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45000度</w:t>
            </w:r>
          </w:p>
        </w:tc>
        <w:tc>
          <w:tcPr>
            <w:tcW w:w="1334" w:type="dxa"/>
            <w:gridSpan w:val="2"/>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45000吨</w:t>
            </w:r>
          </w:p>
        </w:tc>
        <w:tc>
          <w:tcPr>
            <w:tcW w:w="1030"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4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9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3301" w:type="dxa"/>
            <w:gridSpan w:val="2"/>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指标4：电话个数</w:t>
            </w:r>
          </w:p>
        </w:tc>
        <w:tc>
          <w:tcPr>
            <w:tcW w:w="1359" w:type="dxa"/>
            <w:tcBorders>
              <w:top w:val="nil"/>
              <w:left w:val="nil"/>
              <w:bottom w:val="single" w:color="auto" w:sz="4" w:space="0"/>
              <w:right w:val="single" w:color="auto" w:sz="4" w:space="0"/>
            </w:tcBorders>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2部</w:t>
            </w:r>
          </w:p>
        </w:tc>
        <w:tc>
          <w:tcPr>
            <w:tcW w:w="1334" w:type="dxa"/>
            <w:gridSpan w:val="2"/>
            <w:tcBorders>
              <w:top w:val="nil"/>
              <w:left w:val="nil"/>
              <w:bottom w:val="single" w:color="auto" w:sz="4" w:space="0"/>
              <w:right w:val="single" w:color="auto" w:sz="4" w:space="0"/>
            </w:tcBorders>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2部</w:t>
            </w:r>
          </w:p>
        </w:tc>
        <w:tc>
          <w:tcPr>
            <w:tcW w:w="1030"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4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9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3301" w:type="dxa"/>
            <w:gridSpan w:val="2"/>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指标5：车辆个数</w:t>
            </w:r>
          </w:p>
        </w:tc>
        <w:tc>
          <w:tcPr>
            <w:tcW w:w="1359" w:type="dxa"/>
            <w:tcBorders>
              <w:top w:val="nil"/>
              <w:left w:val="nil"/>
              <w:bottom w:val="single" w:color="auto" w:sz="4" w:space="0"/>
              <w:right w:val="single" w:color="auto" w:sz="4" w:space="0"/>
            </w:tcBorders>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2辆</w:t>
            </w:r>
          </w:p>
        </w:tc>
        <w:tc>
          <w:tcPr>
            <w:tcW w:w="1334" w:type="dxa"/>
            <w:gridSpan w:val="2"/>
            <w:tcBorders>
              <w:top w:val="nil"/>
              <w:left w:val="nil"/>
              <w:bottom w:val="single" w:color="auto" w:sz="4" w:space="0"/>
              <w:right w:val="single" w:color="auto" w:sz="4" w:space="0"/>
            </w:tcBorders>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2辆</w:t>
            </w:r>
          </w:p>
        </w:tc>
        <w:tc>
          <w:tcPr>
            <w:tcW w:w="1030"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4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9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06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指标6：建设项目</w:t>
            </w:r>
          </w:p>
        </w:tc>
        <w:tc>
          <w:tcPr>
            <w:tcW w:w="1241"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59"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0万元</w:t>
            </w:r>
          </w:p>
        </w:tc>
        <w:tc>
          <w:tcPr>
            <w:tcW w:w="1334" w:type="dxa"/>
            <w:gridSpan w:val="2"/>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1个</w:t>
            </w:r>
          </w:p>
        </w:tc>
        <w:tc>
          <w:tcPr>
            <w:tcW w:w="1030"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4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92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质量指标</w:t>
            </w:r>
          </w:p>
        </w:tc>
        <w:tc>
          <w:tcPr>
            <w:tcW w:w="3301"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指标1：临聘人员出勤率</w:t>
            </w:r>
          </w:p>
        </w:tc>
        <w:tc>
          <w:tcPr>
            <w:tcW w:w="1359" w:type="dxa"/>
            <w:tcBorders>
              <w:top w:val="nil"/>
              <w:left w:val="nil"/>
              <w:bottom w:val="single" w:color="auto" w:sz="4" w:space="0"/>
              <w:right w:val="single" w:color="auto" w:sz="4" w:space="0"/>
            </w:tcBorders>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99%</w:t>
            </w:r>
          </w:p>
        </w:tc>
        <w:tc>
          <w:tcPr>
            <w:tcW w:w="1334" w:type="dxa"/>
            <w:gridSpan w:val="2"/>
            <w:tcBorders>
              <w:top w:val="nil"/>
              <w:left w:val="nil"/>
              <w:bottom w:val="single" w:color="auto" w:sz="4" w:space="0"/>
              <w:right w:val="single" w:color="auto" w:sz="4" w:space="0"/>
            </w:tcBorders>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100%</w:t>
            </w:r>
          </w:p>
        </w:tc>
        <w:tc>
          <w:tcPr>
            <w:tcW w:w="1030"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4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9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3301"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指标2：供水供电及时率</w:t>
            </w:r>
          </w:p>
        </w:tc>
        <w:tc>
          <w:tcPr>
            <w:tcW w:w="1359" w:type="dxa"/>
            <w:tcBorders>
              <w:top w:val="nil"/>
              <w:left w:val="nil"/>
              <w:bottom w:val="single" w:color="auto" w:sz="4" w:space="0"/>
              <w:right w:val="single" w:color="auto" w:sz="4" w:space="0"/>
            </w:tcBorders>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100%</w:t>
            </w:r>
          </w:p>
        </w:tc>
        <w:tc>
          <w:tcPr>
            <w:tcW w:w="1334" w:type="dxa"/>
            <w:gridSpan w:val="2"/>
            <w:tcBorders>
              <w:top w:val="nil"/>
              <w:left w:val="nil"/>
              <w:bottom w:val="single" w:color="auto" w:sz="4" w:space="0"/>
              <w:right w:val="single" w:color="auto" w:sz="4" w:space="0"/>
            </w:tcBorders>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100%</w:t>
            </w:r>
          </w:p>
        </w:tc>
        <w:tc>
          <w:tcPr>
            <w:tcW w:w="1030"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4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9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3301"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指标3：考勤率车辆保障率</w:t>
            </w:r>
          </w:p>
        </w:tc>
        <w:tc>
          <w:tcPr>
            <w:tcW w:w="1359" w:type="dxa"/>
            <w:tcBorders>
              <w:top w:val="nil"/>
              <w:left w:val="nil"/>
              <w:bottom w:val="single" w:color="auto" w:sz="4" w:space="0"/>
              <w:right w:val="single" w:color="auto" w:sz="4" w:space="0"/>
            </w:tcBorders>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99%</w:t>
            </w:r>
          </w:p>
        </w:tc>
        <w:tc>
          <w:tcPr>
            <w:tcW w:w="1334" w:type="dxa"/>
            <w:gridSpan w:val="2"/>
            <w:tcBorders>
              <w:top w:val="nil"/>
              <w:left w:val="nil"/>
              <w:bottom w:val="single" w:color="auto" w:sz="4" w:space="0"/>
              <w:right w:val="single" w:color="auto" w:sz="4" w:space="0"/>
            </w:tcBorders>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99%</w:t>
            </w:r>
          </w:p>
        </w:tc>
        <w:tc>
          <w:tcPr>
            <w:tcW w:w="1030"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4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9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3301"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指标4：建设项目合格率</w:t>
            </w:r>
          </w:p>
        </w:tc>
        <w:tc>
          <w:tcPr>
            <w:tcW w:w="1359"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18"/>
                <w:szCs w:val="18"/>
              </w:rPr>
            </w:pPr>
          </w:p>
        </w:tc>
        <w:tc>
          <w:tcPr>
            <w:tcW w:w="1334" w:type="dxa"/>
            <w:gridSpan w:val="2"/>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20"/>
              </w:rPr>
            </w:pPr>
          </w:p>
        </w:tc>
        <w:tc>
          <w:tcPr>
            <w:tcW w:w="1030"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4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92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时效指标</w:t>
            </w:r>
          </w:p>
        </w:tc>
        <w:tc>
          <w:tcPr>
            <w:tcW w:w="3301"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指标1：付款时间</w:t>
            </w:r>
          </w:p>
        </w:tc>
        <w:tc>
          <w:tcPr>
            <w:tcW w:w="1359" w:type="dxa"/>
            <w:tcBorders>
              <w:top w:val="nil"/>
              <w:left w:val="nil"/>
              <w:bottom w:val="single" w:color="auto" w:sz="4" w:space="0"/>
              <w:right w:val="single" w:color="auto" w:sz="4" w:space="0"/>
            </w:tcBorders>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2019年</w:t>
            </w:r>
          </w:p>
        </w:tc>
        <w:tc>
          <w:tcPr>
            <w:tcW w:w="1334" w:type="dxa"/>
            <w:gridSpan w:val="2"/>
            <w:tcBorders>
              <w:top w:val="nil"/>
              <w:left w:val="nil"/>
              <w:bottom w:val="single" w:color="auto" w:sz="4" w:space="0"/>
              <w:right w:val="single" w:color="auto" w:sz="4" w:space="0"/>
            </w:tcBorders>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2019年</w:t>
            </w:r>
          </w:p>
        </w:tc>
        <w:tc>
          <w:tcPr>
            <w:tcW w:w="1030"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4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9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3301"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59"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34" w:type="dxa"/>
            <w:gridSpan w:val="2"/>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30"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4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92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成本指标</w:t>
            </w:r>
          </w:p>
        </w:tc>
        <w:tc>
          <w:tcPr>
            <w:tcW w:w="3301"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指标1：总成本</w:t>
            </w:r>
          </w:p>
        </w:tc>
        <w:tc>
          <w:tcPr>
            <w:tcW w:w="1359" w:type="dxa"/>
            <w:tcBorders>
              <w:top w:val="nil"/>
              <w:left w:val="nil"/>
              <w:bottom w:val="single" w:color="auto" w:sz="4" w:space="0"/>
              <w:right w:val="single" w:color="auto" w:sz="4" w:space="0"/>
            </w:tcBorders>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10万元</w:t>
            </w:r>
          </w:p>
        </w:tc>
        <w:tc>
          <w:tcPr>
            <w:tcW w:w="1334" w:type="dxa"/>
            <w:gridSpan w:val="2"/>
            <w:tcBorders>
              <w:top w:val="nil"/>
              <w:left w:val="nil"/>
              <w:bottom w:val="single" w:color="auto" w:sz="4" w:space="0"/>
              <w:right w:val="single" w:color="auto" w:sz="4" w:space="0"/>
            </w:tcBorders>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117.28万元</w:t>
            </w:r>
          </w:p>
        </w:tc>
        <w:tc>
          <w:tcPr>
            <w:tcW w:w="1030"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4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9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3301"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指标2：临聘人员工资</w:t>
            </w:r>
          </w:p>
        </w:tc>
        <w:tc>
          <w:tcPr>
            <w:tcW w:w="1359" w:type="dxa"/>
            <w:tcBorders>
              <w:top w:val="nil"/>
              <w:left w:val="nil"/>
              <w:bottom w:val="single" w:color="auto" w:sz="4" w:space="0"/>
              <w:right w:val="single" w:color="auto" w:sz="4" w:space="0"/>
            </w:tcBorders>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5万元</w:t>
            </w:r>
          </w:p>
        </w:tc>
        <w:tc>
          <w:tcPr>
            <w:tcW w:w="1334" w:type="dxa"/>
            <w:gridSpan w:val="2"/>
            <w:tcBorders>
              <w:top w:val="nil"/>
              <w:left w:val="nil"/>
              <w:bottom w:val="single" w:color="auto" w:sz="4" w:space="0"/>
              <w:right w:val="single" w:color="auto" w:sz="4" w:space="0"/>
            </w:tcBorders>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5万元</w:t>
            </w:r>
          </w:p>
        </w:tc>
        <w:tc>
          <w:tcPr>
            <w:tcW w:w="1030"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4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9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3301"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指标3：水费</w:t>
            </w:r>
          </w:p>
        </w:tc>
        <w:tc>
          <w:tcPr>
            <w:tcW w:w="1359" w:type="dxa"/>
            <w:tcBorders>
              <w:top w:val="nil"/>
              <w:left w:val="nil"/>
              <w:bottom w:val="single" w:color="auto" w:sz="4" w:space="0"/>
              <w:right w:val="single" w:color="auto" w:sz="4" w:space="0"/>
            </w:tcBorders>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0.3万元</w:t>
            </w:r>
          </w:p>
        </w:tc>
        <w:tc>
          <w:tcPr>
            <w:tcW w:w="1334" w:type="dxa"/>
            <w:gridSpan w:val="2"/>
            <w:tcBorders>
              <w:top w:val="nil"/>
              <w:left w:val="nil"/>
              <w:bottom w:val="single" w:color="auto" w:sz="4" w:space="0"/>
              <w:right w:val="single" w:color="auto" w:sz="4" w:space="0"/>
            </w:tcBorders>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0.3万元</w:t>
            </w:r>
          </w:p>
        </w:tc>
        <w:tc>
          <w:tcPr>
            <w:tcW w:w="1030"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4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9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3301"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指标4：电费</w:t>
            </w:r>
          </w:p>
        </w:tc>
        <w:tc>
          <w:tcPr>
            <w:tcW w:w="1359" w:type="dxa"/>
            <w:tcBorders>
              <w:top w:val="nil"/>
              <w:left w:val="nil"/>
              <w:bottom w:val="single" w:color="auto" w:sz="4" w:space="0"/>
              <w:right w:val="single" w:color="auto" w:sz="4" w:space="0"/>
            </w:tcBorders>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1.8万元</w:t>
            </w:r>
          </w:p>
        </w:tc>
        <w:tc>
          <w:tcPr>
            <w:tcW w:w="1334" w:type="dxa"/>
            <w:gridSpan w:val="2"/>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1.8万元</w:t>
            </w:r>
          </w:p>
        </w:tc>
        <w:tc>
          <w:tcPr>
            <w:tcW w:w="1030"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4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9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3301"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指标5：电话费</w:t>
            </w:r>
          </w:p>
        </w:tc>
        <w:tc>
          <w:tcPr>
            <w:tcW w:w="1359" w:type="dxa"/>
            <w:tcBorders>
              <w:top w:val="nil"/>
              <w:left w:val="nil"/>
              <w:bottom w:val="single" w:color="auto" w:sz="4" w:space="0"/>
              <w:right w:val="single" w:color="auto" w:sz="4" w:space="0"/>
            </w:tcBorders>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0.5万元</w:t>
            </w:r>
          </w:p>
        </w:tc>
        <w:tc>
          <w:tcPr>
            <w:tcW w:w="1334" w:type="dxa"/>
            <w:gridSpan w:val="2"/>
            <w:tcBorders>
              <w:top w:val="nil"/>
              <w:left w:val="nil"/>
              <w:bottom w:val="single" w:color="auto" w:sz="4" w:space="0"/>
              <w:right w:val="single" w:color="auto" w:sz="4" w:space="0"/>
            </w:tcBorders>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0.5万元</w:t>
            </w:r>
          </w:p>
        </w:tc>
        <w:tc>
          <w:tcPr>
            <w:tcW w:w="1030"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4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9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3301"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指标6：车辆保险、车辆燃油费、车辆维修</w:t>
            </w:r>
          </w:p>
        </w:tc>
        <w:tc>
          <w:tcPr>
            <w:tcW w:w="1359" w:type="dxa"/>
            <w:tcBorders>
              <w:top w:val="nil"/>
              <w:left w:val="nil"/>
              <w:bottom w:val="single" w:color="auto" w:sz="4" w:space="0"/>
              <w:right w:val="single" w:color="auto" w:sz="4" w:space="0"/>
            </w:tcBorders>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2.4万元</w:t>
            </w:r>
          </w:p>
        </w:tc>
        <w:tc>
          <w:tcPr>
            <w:tcW w:w="1334" w:type="dxa"/>
            <w:gridSpan w:val="2"/>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2.4万元</w:t>
            </w:r>
          </w:p>
        </w:tc>
        <w:tc>
          <w:tcPr>
            <w:tcW w:w="1030"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4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9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3301"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指标7：项目年度成本</w:t>
            </w:r>
          </w:p>
        </w:tc>
        <w:tc>
          <w:tcPr>
            <w:tcW w:w="1359"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0万元</w:t>
            </w:r>
          </w:p>
        </w:tc>
        <w:tc>
          <w:tcPr>
            <w:tcW w:w="1334" w:type="dxa"/>
            <w:gridSpan w:val="2"/>
            <w:tcBorders>
              <w:top w:val="nil"/>
              <w:left w:val="nil"/>
              <w:bottom w:val="single" w:color="auto" w:sz="4" w:space="0"/>
              <w:right w:val="single" w:color="auto" w:sz="4" w:space="0"/>
            </w:tcBorders>
            <w:vAlign w:val="center"/>
          </w:tcPr>
          <w:p>
            <w:pPr>
              <w:widowControl/>
              <w:ind w:right="100"/>
              <w:rPr>
                <w:rFonts w:ascii="宋体" w:hAnsi="宋体" w:eastAsia="宋体" w:cs="宋体"/>
                <w:color w:val="000000"/>
                <w:kern w:val="0"/>
                <w:sz w:val="20"/>
              </w:rPr>
            </w:pPr>
            <w:r>
              <w:rPr>
                <w:rFonts w:hint="eastAsia" w:ascii="宋体" w:hAnsi="宋体" w:eastAsia="宋体" w:cs="宋体"/>
                <w:color w:val="000000"/>
                <w:kern w:val="0"/>
                <w:sz w:val="20"/>
              </w:rPr>
              <w:t>107.28万元</w:t>
            </w:r>
          </w:p>
        </w:tc>
        <w:tc>
          <w:tcPr>
            <w:tcW w:w="1030"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4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92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w:t>
            </w:r>
          </w:p>
        </w:tc>
        <w:tc>
          <w:tcPr>
            <w:tcW w:w="3301"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59"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34" w:type="dxa"/>
            <w:gridSpan w:val="2"/>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30"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49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效</w:t>
            </w:r>
            <w:r>
              <w:rPr>
                <w:rFonts w:hint="eastAsia" w:ascii="宋体" w:hAnsi="宋体" w:eastAsia="宋体" w:cs="宋体"/>
                <w:kern w:val="0"/>
                <w:sz w:val="20"/>
              </w:rPr>
              <w:br w:type="textWrapping"/>
            </w:r>
            <w:r>
              <w:rPr>
                <w:rFonts w:hint="eastAsia" w:ascii="宋体" w:hAnsi="宋体" w:eastAsia="宋体" w:cs="宋体"/>
                <w:kern w:val="0"/>
                <w:sz w:val="20"/>
              </w:rPr>
              <w:t>益</w:t>
            </w:r>
            <w:r>
              <w:rPr>
                <w:rFonts w:hint="eastAsia" w:ascii="宋体" w:hAnsi="宋体" w:eastAsia="宋体" w:cs="宋体"/>
                <w:kern w:val="0"/>
                <w:sz w:val="20"/>
              </w:rPr>
              <w:br w:type="textWrapping"/>
            </w:r>
            <w:r>
              <w:rPr>
                <w:rFonts w:hint="eastAsia" w:ascii="宋体" w:hAnsi="宋体" w:eastAsia="宋体" w:cs="宋体"/>
                <w:kern w:val="0"/>
                <w:sz w:val="20"/>
              </w:rPr>
              <w:t>指</w:t>
            </w:r>
            <w:r>
              <w:rPr>
                <w:rFonts w:hint="eastAsia" w:ascii="宋体" w:hAnsi="宋体" w:eastAsia="宋体" w:cs="宋体"/>
                <w:kern w:val="0"/>
                <w:sz w:val="20"/>
              </w:rPr>
              <w:br w:type="textWrapping"/>
            </w:r>
            <w:r>
              <w:rPr>
                <w:rFonts w:hint="eastAsia" w:ascii="宋体" w:hAnsi="宋体" w:eastAsia="宋体" w:cs="宋体"/>
                <w:kern w:val="0"/>
                <w:sz w:val="20"/>
              </w:rPr>
              <w:t>标</w:t>
            </w:r>
          </w:p>
        </w:tc>
        <w:tc>
          <w:tcPr>
            <w:tcW w:w="92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经济效益</w:t>
            </w:r>
            <w:r>
              <w:rPr>
                <w:rFonts w:hint="eastAsia" w:ascii="宋体" w:hAnsi="宋体" w:eastAsia="宋体" w:cs="宋体"/>
                <w:kern w:val="0"/>
                <w:sz w:val="20"/>
              </w:rPr>
              <w:br w:type="textWrapping"/>
            </w:r>
            <w:r>
              <w:rPr>
                <w:rFonts w:hint="eastAsia" w:ascii="宋体" w:hAnsi="宋体" w:eastAsia="宋体" w:cs="宋体"/>
                <w:kern w:val="0"/>
                <w:sz w:val="20"/>
              </w:rPr>
              <w:t>指标</w:t>
            </w:r>
          </w:p>
        </w:tc>
        <w:tc>
          <w:tcPr>
            <w:tcW w:w="3301"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指标1：</w:t>
            </w:r>
          </w:p>
        </w:tc>
        <w:tc>
          <w:tcPr>
            <w:tcW w:w="1359"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34" w:type="dxa"/>
            <w:gridSpan w:val="2"/>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30"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4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9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3301"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59"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34" w:type="dxa"/>
            <w:gridSpan w:val="2"/>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30"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4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92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社会效益</w:t>
            </w:r>
            <w:r>
              <w:rPr>
                <w:rFonts w:hint="eastAsia" w:ascii="宋体" w:hAnsi="宋体" w:eastAsia="宋体" w:cs="宋体"/>
                <w:kern w:val="0"/>
                <w:sz w:val="20"/>
              </w:rPr>
              <w:br w:type="textWrapping"/>
            </w:r>
            <w:r>
              <w:rPr>
                <w:rFonts w:hint="eastAsia" w:ascii="宋体" w:hAnsi="宋体" w:eastAsia="宋体" w:cs="宋体"/>
                <w:kern w:val="0"/>
                <w:sz w:val="20"/>
              </w:rPr>
              <w:t>指标</w:t>
            </w:r>
          </w:p>
        </w:tc>
        <w:tc>
          <w:tcPr>
            <w:tcW w:w="3301"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指标1：保障日常工作正常运行</w:t>
            </w:r>
          </w:p>
        </w:tc>
        <w:tc>
          <w:tcPr>
            <w:tcW w:w="1359" w:type="dxa"/>
            <w:tcBorders>
              <w:top w:val="nil"/>
              <w:left w:val="nil"/>
              <w:bottom w:val="single" w:color="auto" w:sz="4" w:space="0"/>
              <w:right w:val="single" w:color="auto" w:sz="4" w:space="0"/>
            </w:tcBorders>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96%</w:t>
            </w:r>
          </w:p>
        </w:tc>
        <w:tc>
          <w:tcPr>
            <w:tcW w:w="1334" w:type="dxa"/>
            <w:gridSpan w:val="2"/>
            <w:tcBorders>
              <w:top w:val="nil"/>
              <w:left w:val="nil"/>
              <w:bottom w:val="single" w:color="auto" w:sz="4" w:space="0"/>
              <w:right w:val="single" w:color="auto" w:sz="4" w:space="0"/>
            </w:tcBorders>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96%</w:t>
            </w:r>
          </w:p>
        </w:tc>
        <w:tc>
          <w:tcPr>
            <w:tcW w:w="1030"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4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9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3301"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59"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34" w:type="dxa"/>
            <w:gridSpan w:val="2"/>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30"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4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92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生态效益</w:t>
            </w:r>
            <w:r>
              <w:rPr>
                <w:rFonts w:hint="eastAsia" w:ascii="宋体" w:hAnsi="宋体" w:eastAsia="宋体" w:cs="宋体"/>
                <w:kern w:val="0"/>
                <w:sz w:val="20"/>
              </w:rPr>
              <w:br w:type="textWrapping"/>
            </w:r>
            <w:r>
              <w:rPr>
                <w:rFonts w:hint="eastAsia" w:ascii="宋体" w:hAnsi="宋体" w:eastAsia="宋体" w:cs="宋体"/>
                <w:kern w:val="0"/>
                <w:sz w:val="20"/>
              </w:rPr>
              <w:t>指标</w:t>
            </w:r>
          </w:p>
        </w:tc>
        <w:tc>
          <w:tcPr>
            <w:tcW w:w="3301" w:type="dxa"/>
            <w:gridSpan w:val="2"/>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指标1：</w:t>
            </w:r>
          </w:p>
        </w:tc>
        <w:tc>
          <w:tcPr>
            <w:tcW w:w="1359"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34" w:type="dxa"/>
            <w:gridSpan w:val="2"/>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30"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4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9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3301" w:type="dxa"/>
            <w:gridSpan w:val="2"/>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指标2：</w:t>
            </w:r>
          </w:p>
        </w:tc>
        <w:tc>
          <w:tcPr>
            <w:tcW w:w="1359"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34" w:type="dxa"/>
            <w:gridSpan w:val="2"/>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30"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4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92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可持续影响指标</w:t>
            </w:r>
          </w:p>
        </w:tc>
        <w:tc>
          <w:tcPr>
            <w:tcW w:w="3301" w:type="dxa"/>
            <w:gridSpan w:val="2"/>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指标1：执行年度</w:t>
            </w:r>
          </w:p>
        </w:tc>
        <w:tc>
          <w:tcPr>
            <w:tcW w:w="1359"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长期</w:t>
            </w:r>
          </w:p>
        </w:tc>
        <w:tc>
          <w:tcPr>
            <w:tcW w:w="1334" w:type="dxa"/>
            <w:gridSpan w:val="2"/>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长期</w:t>
            </w:r>
          </w:p>
        </w:tc>
        <w:tc>
          <w:tcPr>
            <w:tcW w:w="1030"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4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9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3301" w:type="dxa"/>
            <w:gridSpan w:val="2"/>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指标2：</w:t>
            </w:r>
          </w:p>
        </w:tc>
        <w:tc>
          <w:tcPr>
            <w:tcW w:w="1359"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34" w:type="dxa"/>
            <w:gridSpan w:val="2"/>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30"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4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92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w:t>
            </w:r>
          </w:p>
        </w:tc>
        <w:tc>
          <w:tcPr>
            <w:tcW w:w="330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59"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34" w:type="dxa"/>
            <w:gridSpan w:val="2"/>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30"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49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满意度指标</w:t>
            </w:r>
          </w:p>
        </w:tc>
        <w:tc>
          <w:tcPr>
            <w:tcW w:w="92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服务对象</w:t>
            </w:r>
            <w:r>
              <w:rPr>
                <w:rFonts w:hint="eastAsia" w:ascii="宋体" w:hAnsi="宋体" w:eastAsia="宋体" w:cs="宋体"/>
                <w:kern w:val="0"/>
                <w:sz w:val="20"/>
              </w:rPr>
              <w:br w:type="textWrapping"/>
            </w:r>
            <w:r>
              <w:rPr>
                <w:rFonts w:hint="eastAsia" w:ascii="宋体" w:hAnsi="宋体" w:eastAsia="宋体" w:cs="宋体"/>
                <w:kern w:val="0"/>
                <w:sz w:val="20"/>
              </w:rPr>
              <w:t>满意度指标</w:t>
            </w:r>
          </w:p>
        </w:tc>
        <w:tc>
          <w:tcPr>
            <w:tcW w:w="330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指标1：殡葬所全体职工满意度　</w:t>
            </w:r>
          </w:p>
        </w:tc>
        <w:tc>
          <w:tcPr>
            <w:tcW w:w="1359"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　≧96%</w:t>
            </w:r>
          </w:p>
        </w:tc>
        <w:tc>
          <w:tcPr>
            <w:tcW w:w="1334" w:type="dxa"/>
            <w:gridSpan w:val="2"/>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　≧96%</w:t>
            </w:r>
          </w:p>
        </w:tc>
        <w:tc>
          <w:tcPr>
            <w:tcW w:w="1030"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4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9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330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59"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34" w:type="dxa"/>
            <w:gridSpan w:val="2"/>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30"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4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92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r>
              <w:rPr>
                <w:rFonts w:hint="eastAsia" w:ascii="宋体" w:hAnsi="宋体" w:eastAsia="宋体" w:cs="宋体"/>
                <w:kern w:val="0"/>
                <w:sz w:val="20"/>
              </w:rPr>
              <w:t>……</w:t>
            </w:r>
          </w:p>
        </w:tc>
        <w:tc>
          <w:tcPr>
            <w:tcW w:w="330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359"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334"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03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3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说明</w:t>
            </w:r>
          </w:p>
        </w:tc>
        <w:tc>
          <w:tcPr>
            <w:tcW w:w="8445" w:type="dxa"/>
            <w:gridSpan w:val="8"/>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980" w:type="dxa"/>
            <w:gridSpan w:val="9"/>
            <w:tcBorders>
              <w:top w:val="nil"/>
              <w:left w:val="nil"/>
              <w:bottom w:val="nil"/>
              <w:right w:val="nil"/>
            </w:tcBorders>
            <w:vAlign w:val="bottom"/>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注：1.其他资金包括和财政资金共同投入到同一项目的自有资金、社会资金，以及以前年度的结转结余资金等。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80" w:type="dxa"/>
            <w:gridSpan w:val="9"/>
            <w:tcBorders>
              <w:top w:val="nil"/>
              <w:left w:val="nil"/>
              <w:bottom w:val="nil"/>
              <w:right w:val="nil"/>
            </w:tcBorders>
            <w:vAlign w:val="bottom"/>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2.定量指标，资金使用单位填写本地区实际完成数。财政和主管部门汇总时，对绝对值直接累加计算，相对值按照资金额度加权平均计算。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980" w:type="dxa"/>
            <w:gridSpan w:val="9"/>
            <w:tcBorders>
              <w:top w:val="nil"/>
              <w:left w:val="nil"/>
              <w:bottom w:val="nil"/>
              <w:right w:val="nil"/>
            </w:tcBorders>
            <w:vAlign w:val="bottom"/>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3.定性指标根据指标完成情况分为：全部或基本达成预期指标、部分达成预期指标并具有一定效果、未达成预期指标且效果较差三档，分别按照100%-80%（含）、80%-60%（含）、60-0%合理填写完成比例。</w:t>
            </w:r>
          </w:p>
        </w:tc>
      </w:tr>
    </w:tbl>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bookmarkStart w:id="0" w:name="_1662907596"/>
      <w:bookmarkEnd w:id="0"/>
      <w:bookmarkStart w:id="1" w:name="_1662907161"/>
      <w:bookmarkEnd w:id="1"/>
      <w:bookmarkStart w:id="2" w:name="_1662907080"/>
      <w:bookmarkEnd w:id="2"/>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sectPr>
          <w:pgSz w:w="11906" w:h="16838"/>
          <w:pgMar w:top="1440" w:right="1800" w:bottom="1440" w:left="1800" w:header="851" w:footer="992" w:gutter="0"/>
          <w:cols w:space="720" w:num="1"/>
          <w:docGrid w:type="lines" w:linePitch="312" w:charSpace="0"/>
        </w:sectPr>
      </w:pPr>
    </w:p>
    <w:p>
      <w:pPr>
        <w:widowControl/>
        <w:jc w:val="left"/>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 xml:space="preserve"> </w:t>
      </w:r>
    </w:p>
    <w:tbl>
      <w:tblPr>
        <w:tblStyle w:val="7"/>
        <w:tblW w:w="131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474"/>
        <w:gridCol w:w="724"/>
        <w:gridCol w:w="656"/>
        <w:gridCol w:w="398"/>
        <w:gridCol w:w="2410"/>
        <w:gridCol w:w="1883"/>
        <w:gridCol w:w="1730"/>
        <w:gridCol w:w="945"/>
        <w:gridCol w:w="1073"/>
        <w:gridCol w:w="549"/>
        <w:gridCol w:w="617"/>
        <w:gridCol w:w="1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85" w:hRule="atLeast"/>
        </w:trPr>
        <w:tc>
          <w:tcPr>
            <w:tcW w:w="13149" w:type="dxa"/>
            <w:gridSpan w:val="12"/>
            <w:vAlign w:val="center"/>
          </w:tcPr>
          <w:p>
            <w:pPr>
              <w:autoSpaceDN w:val="0"/>
              <w:jc w:val="center"/>
              <w:textAlignment w:val="center"/>
              <w:rPr>
                <w:rFonts w:hint="default" w:ascii="黑体" w:hAnsi="黑体" w:eastAsia="黑体"/>
                <w:b w:val="0"/>
                <w:i w:val="0"/>
                <w:color w:val="000000"/>
                <w:sz w:val="40"/>
                <w:u w:val="none"/>
                <w:lang w:eastAsia="zh-CN"/>
              </w:rPr>
            </w:pPr>
            <w:r>
              <w:rPr>
                <w:rFonts w:hint="default" w:ascii="黑体" w:hAnsi="黑体" w:eastAsia="黑体"/>
                <w:b w:val="0"/>
                <w:i w:val="0"/>
                <w:color w:val="000000"/>
                <w:sz w:val="40"/>
                <w:u w:val="none"/>
                <w:lang w:eastAsia="zh-CN"/>
              </w:rPr>
              <w:t>部门整体支出绩效自评表</w:t>
            </w:r>
            <w:r>
              <w:rPr>
                <w:rFonts w:hint="default" w:ascii="宋体" w:hAnsi="宋体"/>
                <w:sz w:val="24"/>
              </w:rPr>
              <w:br w:type="textWrapping"/>
            </w:r>
            <w:r>
              <w:rPr>
                <w:rFonts w:hint="default" w:ascii="黑体" w:hAnsi="黑体" w:eastAsia="黑体"/>
                <w:b w:val="0"/>
                <w:i w:val="0"/>
                <w:color w:val="000000"/>
                <w:sz w:val="20"/>
                <w:u w:val="none"/>
                <w:lang w:eastAsia="zh-CN"/>
              </w:rPr>
              <w:t>（2019年度）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4662" w:type="dxa"/>
            <w:gridSpan w:val="5"/>
            <w:vAlign w:val="center"/>
          </w:tcPr>
          <w:p>
            <w:pPr>
              <w:autoSpaceDN w:val="0"/>
              <w:jc w:val="left"/>
              <w:textAlignment w:val="center"/>
              <w:rPr>
                <w:rFonts w:hint="default" w:ascii="仿宋_GB2312" w:hAnsi="仿宋_GB2312" w:eastAsia="仿宋_GB2312"/>
                <w:b w:val="0"/>
                <w:i w:val="0"/>
                <w:color w:val="000000"/>
                <w:sz w:val="16"/>
                <w:u w:val="none"/>
                <w:lang w:eastAsia="zh-CN"/>
              </w:rPr>
            </w:pPr>
            <w:r>
              <w:rPr>
                <w:rFonts w:hint="default" w:ascii="仿宋_GB2312" w:hAnsi="仿宋_GB2312" w:eastAsia="仿宋_GB2312"/>
                <w:b w:val="0"/>
                <w:i w:val="0"/>
                <w:color w:val="000000"/>
                <w:sz w:val="16"/>
                <w:u w:val="none"/>
                <w:lang w:eastAsia="zh-CN"/>
              </w:rPr>
              <w:t>填报单位:</w:t>
            </w:r>
          </w:p>
        </w:tc>
        <w:tc>
          <w:tcPr>
            <w:tcW w:w="1883" w:type="dxa"/>
            <w:vAlign w:val="center"/>
          </w:tcPr>
          <w:p>
            <w:pPr>
              <w:autoSpaceDN w:val="0"/>
              <w:jc w:val="center"/>
              <w:textAlignment w:val="center"/>
              <w:rPr>
                <w:rFonts w:hint="default" w:ascii="仿宋_GB2312" w:hAnsi="仿宋_GB2312" w:eastAsia="仿宋_GB2312"/>
                <w:b w:val="0"/>
                <w:i w:val="0"/>
                <w:color w:val="000000"/>
                <w:sz w:val="16"/>
                <w:u w:val="none"/>
                <w:lang w:eastAsia="zh-CN"/>
              </w:rPr>
            </w:pPr>
            <w:r>
              <w:rPr>
                <w:rFonts w:hint="default" w:ascii="仿宋_GB2312" w:hAnsi="仿宋_GB2312" w:eastAsia="仿宋_GB2312"/>
                <w:b w:val="0"/>
                <w:i w:val="0"/>
                <w:color w:val="000000"/>
                <w:sz w:val="16"/>
                <w:u w:val="none"/>
                <w:lang w:eastAsia="zh-CN"/>
              </w:rPr>
              <w:t>自评得分：96</w:t>
            </w:r>
          </w:p>
        </w:tc>
        <w:tc>
          <w:tcPr>
            <w:tcW w:w="1730" w:type="dxa"/>
            <w:vAlign w:val="center"/>
          </w:tcPr>
          <w:p>
            <w:pPr>
              <w:autoSpaceDN w:val="0"/>
              <w:jc w:val="center"/>
              <w:textAlignment w:val="center"/>
              <w:rPr>
                <w:rFonts w:hint="default" w:ascii="仿宋_GB2312" w:hAnsi="仿宋_GB2312" w:eastAsia="仿宋_GB2312"/>
                <w:b w:val="0"/>
                <w:i w:val="0"/>
                <w:color w:val="000000"/>
                <w:sz w:val="16"/>
                <w:u w:val="none"/>
                <w:lang w:eastAsia="zh-CN"/>
              </w:rPr>
            </w:pPr>
          </w:p>
        </w:tc>
        <w:tc>
          <w:tcPr>
            <w:tcW w:w="945" w:type="dxa"/>
            <w:vAlign w:val="center"/>
          </w:tcPr>
          <w:p>
            <w:pPr>
              <w:autoSpaceDN w:val="0"/>
              <w:jc w:val="center"/>
              <w:textAlignment w:val="center"/>
              <w:rPr>
                <w:rFonts w:hint="default" w:ascii="仿宋_GB2312" w:hAnsi="仿宋_GB2312" w:eastAsia="仿宋_GB2312"/>
                <w:b w:val="0"/>
                <w:i w:val="0"/>
                <w:color w:val="000000"/>
                <w:sz w:val="16"/>
                <w:u w:val="none"/>
                <w:lang w:eastAsia="zh-CN"/>
              </w:rPr>
            </w:pPr>
          </w:p>
        </w:tc>
        <w:tc>
          <w:tcPr>
            <w:tcW w:w="1073" w:type="dxa"/>
            <w:vAlign w:val="center"/>
          </w:tcPr>
          <w:p>
            <w:pPr>
              <w:autoSpaceDN w:val="0"/>
              <w:jc w:val="center"/>
              <w:textAlignment w:val="center"/>
              <w:rPr>
                <w:rFonts w:hint="default" w:ascii="仿宋_GB2312" w:hAnsi="仿宋_GB2312" w:eastAsia="仿宋_GB2312"/>
                <w:b w:val="0"/>
                <w:i w:val="0"/>
                <w:color w:val="000000"/>
                <w:sz w:val="16"/>
                <w:u w:val="none"/>
                <w:lang w:eastAsia="zh-CN"/>
              </w:rPr>
            </w:pPr>
          </w:p>
        </w:tc>
        <w:tc>
          <w:tcPr>
            <w:tcW w:w="549" w:type="dxa"/>
            <w:vAlign w:val="center"/>
          </w:tcPr>
          <w:p>
            <w:pPr>
              <w:autoSpaceDN w:val="0"/>
              <w:jc w:val="center"/>
              <w:textAlignment w:val="center"/>
              <w:rPr>
                <w:rFonts w:hint="default" w:ascii="仿宋_GB2312" w:hAnsi="仿宋_GB2312" w:eastAsia="仿宋_GB2312"/>
                <w:b w:val="0"/>
                <w:i w:val="0"/>
                <w:color w:val="000000"/>
                <w:sz w:val="16"/>
                <w:u w:val="none"/>
                <w:lang w:eastAsia="zh-CN"/>
              </w:rPr>
            </w:pPr>
          </w:p>
        </w:tc>
        <w:tc>
          <w:tcPr>
            <w:tcW w:w="617" w:type="dxa"/>
            <w:vAlign w:val="center"/>
          </w:tcPr>
          <w:p>
            <w:pPr>
              <w:autoSpaceDN w:val="0"/>
              <w:jc w:val="left"/>
              <w:textAlignment w:val="center"/>
              <w:rPr>
                <w:rFonts w:hint="default" w:ascii="宋体" w:hAnsi="宋体" w:eastAsia="宋体"/>
                <w:b w:val="0"/>
                <w:i w:val="0"/>
                <w:color w:val="000000"/>
                <w:sz w:val="22"/>
                <w:u w:val="none"/>
                <w:lang w:eastAsia="zh-CN"/>
              </w:rPr>
            </w:pPr>
          </w:p>
        </w:tc>
        <w:tc>
          <w:tcPr>
            <w:tcW w:w="1690" w:type="dxa"/>
            <w:vAlign w:val="center"/>
          </w:tcPr>
          <w:p>
            <w:pPr>
              <w:autoSpaceDN w:val="0"/>
              <w:jc w:val="lef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4662" w:type="dxa"/>
            <w:gridSpan w:val="5"/>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仿宋_GB2312" w:hAnsi="仿宋_GB2312" w:eastAsia="仿宋_GB2312"/>
                <w:b w:val="0"/>
                <w:i w:val="0"/>
                <w:color w:val="000000"/>
                <w:sz w:val="16"/>
                <w:u w:val="none"/>
                <w:lang w:eastAsia="zh-CN"/>
              </w:rPr>
            </w:pPr>
            <w:r>
              <w:rPr>
                <w:rFonts w:hint="default" w:ascii="仿宋_GB2312" w:hAnsi="仿宋_GB2312" w:eastAsia="仿宋_GB2312"/>
                <w:b w:val="0"/>
                <w:i w:val="0"/>
                <w:color w:val="000000"/>
                <w:sz w:val="16"/>
                <w:u w:val="none"/>
                <w:lang w:eastAsia="zh-CN"/>
              </w:rPr>
              <w:t>（一）简要概述部门职能与职责。</w:t>
            </w:r>
          </w:p>
        </w:tc>
        <w:tc>
          <w:tcPr>
            <w:tcW w:w="8487" w:type="dxa"/>
            <w:gridSpan w:val="7"/>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仿宋_GB2312" w:hAnsi="仿宋_GB2312" w:eastAsia="仿宋_GB2312"/>
                <w:b w:val="0"/>
                <w:i w:val="0"/>
                <w:color w:val="000000"/>
                <w:sz w:val="16"/>
                <w:u w:val="none"/>
                <w:lang w:eastAsia="zh-CN"/>
              </w:rPr>
            </w:pPr>
            <w:r>
              <w:rPr>
                <w:rFonts w:hint="default" w:ascii="仿宋_GB2312" w:hAnsi="仿宋_GB2312" w:eastAsia="仿宋_GB2312"/>
                <w:b w:val="0"/>
                <w:i w:val="0"/>
                <w:color w:val="000000"/>
                <w:sz w:val="16"/>
                <w:u w:val="none"/>
                <w:lang w:eastAsia="zh-CN"/>
              </w:rPr>
              <w:t xml:space="preserve">管理殡葬事宜，推进殡葬改革。殡葬改革、殡葬法规宣传、殡葬执法检查；负责墓园、殡仪馆、骨灰堂等殡葬场所的规划、监督以及招商引资等业务；负责殡葬职业教育和殡葬岗位培训；负责公益墓园的日常经营管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4662" w:type="dxa"/>
            <w:gridSpan w:val="5"/>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仿宋_GB2312" w:hAnsi="仿宋_GB2312" w:eastAsia="仿宋_GB2312"/>
                <w:b w:val="0"/>
                <w:i w:val="0"/>
                <w:color w:val="000000"/>
                <w:sz w:val="16"/>
                <w:u w:val="none"/>
                <w:lang w:eastAsia="zh-CN"/>
              </w:rPr>
            </w:pPr>
            <w:r>
              <w:rPr>
                <w:rFonts w:hint="default" w:ascii="仿宋_GB2312" w:hAnsi="仿宋_GB2312" w:eastAsia="仿宋_GB2312"/>
                <w:b w:val="0"/>
                <w:i w:val="0"/>
                <w:color w:val="000000"/>
                <w:sz w:val="16"/>
                <w:u w:val="none"/>
                <w:lang w:eastAsia="zh-CN"/>
              </w:rPr>
              <w:t>（二）简要概述部门支出情况，按活动内容分类。</w:t>
            </w:r>
          </w:p>
        </w:tc>
        <w:tc>
          <w:tcPr>
            <w:tcW w:w="8487" w:type="dxa"/>
            <w:gridSpan w:val="7"/>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仿宋_GB2312" w:hAnsi="仿宋_GB2312" w:eastAsia="仿宋_GB2312"/>
                <w:b w:val="0"/>
                <w:i w:val="0"/>
                <w:color w:val="000000"/>
                <w:sz w:val="16"/>
                <w:u w:val="none"/>
                <w:lang w:eastAsia="zh-CN"/>
              </w:rPr>
            </w:pPr>
            <w:r>
              <w:rPr>
                <w:rFonts w:hint="default" w:ascii="仿宋_GB2312" w:hAnsi="仿宋_GB2312" w:eastAsia="仿宋_GB2312"/>
                <w:b w:val="0"/>
                <w:i w:val="0"/>
                <w:color w:val="000000"/>
                <w:sz w:val="16"/>
                <w:u w:val="none"/>
                <w:lang w:eastAsia="zh-CN"/>
              </w:rPr>
              <w:t>2019年度共计支出327.91万元，基本支出210.64万元，其中人员经费支出203.02万元：公用经费支出7.62万元：项目支出117.28万元。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4662" w:type="dxa"/>
            <w:gridSpan w:val="5"/>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仿宋_GB2312" w:hAnsi="仿宋_GB2312" w:eastAsia="仿宋_GB2312"/>
                <w:b w:val="0"/>
                <w:i w:val="0"/>
                <w:color w:val="000000"/>
                <w:sz w:val="16"/>
                <w:u w:val="none"/>
                <w:lang w:eastAsia="zh-CN"/>
              </w:rPr>
            </w:pPr>
            <w:r>
              <w:rPr>
                <w:rFonts w:hint="default" w:ascii="仿宋_GB2312" w:hAnsi="仿宋_GB2312" w:eastAsia="仿宋_GB2312"/>
                <w:b w:val="0"/>
                <w:i w:val="0"/>
                <w:color w:val="000000"/>
                <w:sz w:val="16"/>
                <w:u w:val="none"/>
                <w:lang w:eastAsia="zh-CN"/>
              </w:rPr>
              <w:t>（三）简要概述当年区委区政府下达的重点工作。</w:t>
            </w:r>
          </w:p>
        </w:tc>
        <w:tc>
          <w:tcPr>
            <w:tcW w:w="8487" w:type="dxa"/>
            <w:gridSpan w:val="7"/>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仿宋_GB2312" w:hAnsi="仿宋_GB2312" w:eastAsia="仿宋_GB2312"/>
                <w:b w:val="0"/>
                <w:i w:val="0"/>
                <w:color w:val="000000"/>
                <w:sz w:val="16"/>
                <w:u w:val="none"/>
                <w:lang w:eastAsia="zh-CN"/>
              </w:rPr>
            </w:pPr>
            <w:r>
              <w:rPr>
                <w:rFonts w:hint="default" w:ascii="仿宋_GB2312" w:hAnsi="仿宋_GB2312" w:eastAsia="仿宋_GB2312"/>
                <w:b w:val="0"/>
                <w:i w:val="0"/>
                <w:color w:val="000000"/>
                <w:sz w:val="16"/>
                <w:u w:val="none"/>
                <w:lang w:eastAsia="zh-CN"/>
              </w:rPr>
              <w:t>在全区推进殡葬改革、加大力度完成殡仪服务中心建设。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47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楷体_GB2312" w:hAnsi="楷体_GB2312" w:eastAsia="楷体_GB2312"/>
                <w:b/>
                <w:i w:val="0"/>
                <w:color w:val="000000"/>
                <w:sz w:val="16"/>
                <w:u w:val="none"/>
                <w:lang w:eastAsia="zh-CN"/>
              </w:rPr>
            </w:pPr>
            <w:r>
              <w:rPr>
                <w:rFonts w:hint="default" w:ascii="楷体_GB2312" w:hAnsi="楷体_GB2312" w:eastAsia="楷体_GB2312"/>
                <w:b/>
                <w:i w:val="0"/>
                <w:color w:val="000000"/>
                <w:sz w:val="16"/>
                <w:u w:val="none"/>
                <w:lang w:eastAsia="zh-CN"/>
              </w:rPr>
              <w:t>一级</w:t>
            </w:r>
            <w:r>
              <w:rPr>
                <w:rFonts w:hint="default" w:ascii="楷体_GB2312" w:hAnsi="楷体_GB2312" w:eastAsia="楷体_GB2312"/>
                <w:b/>
                <w:i w:val="0"/>
                <w:color w:val="000000"/>
                <w:sz w:val="16"/>
                <w:u w:val="none"/>
                <w:lang w:eastAsia="zh-CN"/>
              </w:rPr>
              <w:br w:type="textWrapping"/>
            </w:r>
            <w:r>
              <w:rPr>
                <w:rFonts w:hint="default" w:ascii="楷体_GB2312" w:hAnsi="楷体_GB2312" w:eastAsia="楷体_GB2312"/>
                <w:b/>
                <w:i w:val="0"/>
                <w:color w:val="000000"/>
                <w:sz w:val="16"/>
                <w:u w:val="none"/>
                <w:lang w:eastAsia="zh-CN"/>
              </w:rPr>
              <w:t>指标</w:t>
            </w:r>
          </w:p>
        </w:tc>
        <w:tc>
          <w:tcPr>
            <w:tcW w:w="72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楷体_GB2312" w:hAnsi="楷体_GB2312" w:eastAsia="楷体_GB2312"/>
                <w:b/>
                <w:i w:val="0"/>
                <w:color w:val="000000"/>
                <w:sz w:val="16"/>
                <w:u w:val="none"/>
                <w:lang w:eastAsia="zh-CN"/>
              </w:rPr>
            </w:pPr>
            <w:r>
              <w:rPr>
                <w:rFonts w:hint="default" w:ascii="楷体_GB2312" w:hAnsi="楷体_GB2312" w:eastAsia="楷体_GB2312"/>
                <w:b/>
                <w:i w:val="0"/>
                <w:color w:val="000000"/>
                <w:sz w:val="16"/>
                <w:u w:val="none"/>
                <w:lang w:eastAsia="zh-CN"/>
              </w:rPr>
              <w:t>二级</w:t>
            </w:r>
            <w:r>
              <w:rPr>
                <w:rFonts w:hint="default" w:ascii="楷体_GB2312" w:hAnsi="楷体_GB2312" w:eastAsia="楷体_GB2312"/>
                <w:b/>
                <w:i w:val="0"/>
                <w:color w:val="000000"/>
                <w:sz w:val="16"/>
                <w:u w:val="none"/>
                <w:lang w:eastAsia="zh-CN"/>
              </w:rPr>
              <w:br w:type="textWrapping"/>
            </w:r>
            <w:r>
              <w:rPr>
                <w:rFonts w:hint="default" w:ascii="楷体_GB2312" w:hAnsi="楷体_GB2312" w:eastAsia="楷体_GB2312"/>
                <w:b/>
                <w:i w:val="0"/>
                <w:color w:val="000000"/>
                <w:sz w:val="16"/>
                <w:u w:val="none"/>
                <w:lang w:eastAsia="zh-CN"/>
              </w:rPr>
              <w:t>指标</w:t>
            </w:r>
          </w:p>
        </w:tc>
        <w:tc>
          <w:tcPr>
            <w:tcW w:w="65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楷体_GB2312" w:hAnsi="楷体_GB2312" w:eastAsia="楷体_GB2312"/>
                <w:b/>
                <w:i w:val="0"/>
                <w:color w:val="000000"/>
                <w:sz w:val="16"/>
                <w:u w:val="none"/>
                <w:lang w:eastAsia="zh-CN"/>
              </w:rPr>
            </w:pPr>
            <w:r>
              <w:rPr>
                <w:rFonts w:hint="default" w:ascii="楷体_GB2312" w:hAnsi="楷体_GB2312" w:eastAsia="楷体_GB2312"/>
                <w:b/>
                <w:i w:val="0"/>
                <w:color w:val="000000"/>
                <w:sz w:val="16"/>
                <w:u w:val="none"/>
                <w:lang w:eastAsia="zh-CN"/>
              </w:rPr>
              <w:t>三级指标</w:t>
            </w:r>
          </w:p>
        </w:tc>
        <w:tc>
          <w:tcPr>
            <w:tcW w:w="39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楷体_GB2312" w:hAnsi="楷体_GB2312" w:eastAsia="楷体_GB2312"/>
                <w:b/>
                <w:i w:val="0"/>
                <w:color w:val="000000"/>
                <w:sz w:val="16"/>
                <w:u w:val="none"/>
                <w:lang w:eastAsia="zh-CN"/>
              </w:rPr>
            </w:pPr>
            <w:r>
              <w:rPr>
                <w:rFonts w:hint="default" w:ascii="楷体_GB2312" w:hAnsi="楷体_GB2312" w:eastAsia="楷体_GB2312"/>
                <w:b/>
                <w:i w:val="0"/>
                <w:color w:val="000000"/>
                <w:sz w:val="16"/>
                <w:u w:val="none"/>
                <w:lang w:eastAsia="zh-CN"/>
              </w:rPr>
              <w:t>分值</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楷体_GB2312" w:hAnsi="楷体_GB2312" w:eastAsia="楷体_GB2312"/>
                <w:b/>
                <w:i w:val="0"/>
                <w:color w:val="000000"/>
                <w:sz w:val="16"/>
                <w:u w:val="none"/>
                <w:lang w:eastAsia="zh-CN"/>
              </w:rPr>
            </w:pPr>
            <w:r>
              <w:rPr>
                <w:rFonts w:hint="default" w:ascii="楷体_GB2312" w:hAnsi="楷体_GB2312" w:eastAsia="楷体_GB2312"/>
                <w:b/>
                <w:i w:val="0"/>
                <w:color w:val="000000"/>
                <w:sz w:val="16"/>
                <w:u w:val="none"/>
                <w:lang w:eastAsia="zh-CN"/>
              </w:rPr>
              <w:t>指标说明</w:t>
            </w:r>
          </w:p>
        </w:tc>
        <w:tc>
          <w:tcPr>
            <w:tcW w:w="188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楷体_GB2312" w:hAnsi="楷体_GB2312" w:eastAsia="楷体_GB2312"/>
                <w:b/>
                <w:i w:val="0"/>
                <w:color w:val="000000"/>
                <w:sz w:val="16"/>
                <w:u w:val="none"/>
                <w:lang w:eastAsia="zh-CN"/>
              </w:rPr>
            </w:pPr>
            <w:r>
              <w:rPr>
                <w:rFonts w:hint="default" w:ascii="楷体_GB2312" w:hAnsi="楷体_GB2312" w:eastAsia="楷体_GB2312"/>
                <w:b/>
                <w:i w:val="0"/>
                <w:color w:val="000000"/>
                <w:sz w:val="16"/>
                <w:u w:val="none"/>
                <w:lang w:eastAsia="zh-CN"/>
              </w:rPr>
              <w:t>评分标准</w:t>
            </w:r>
          </w:p>
        </w:tc>
        <w:tc>
          <w:tcPr>
            <w:tcW w:w="17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楷体_GB2312" w:hAnsi="楷体_GB2312" w:eastAsia="楷体_GB2312"/>
                <w:b/>
                <w:i w:val="0"/>
                <w:color w:val="000000"/>
                <w:sz w:val="16"/>
                <w:u w:val="none"/>
                <w:lang w:eastAsia="zh-CN"/>
              </w:rPr>
            </w:pPr>
            <w:r>
              <w:rPr>
                <w:rFonts w:hint="default" w:ascii="楷体_GB2312" w:hAnsi="楷体_GB2312" w:eastAsia="楷体_GB2312"/>
                <w:b/>
                <w:i w:val="0"/>
                <w:color w:val="000000"/>
                <w:sz w:val="16"/>
                <w:u w:val="none"/>
                <w:lang w:eastAsia="zh-CN"/>
              </w:rPr>
              <w:t>指标值计算公式和数据获取方式</w:t>
            </w: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楷体_GB2312" w:hAnsi="楷体_GB2312" w:eastAsia="楷体_GB2312"/>
                <w:b/>
                <w:i w:val="0"/>
                <w:color w:val="000000"/>
                <w:sz w:val="16"/>
                <w:u w:val="none"/>
                <w:lang w:eastAsia="zh-CN"/>
              </w:rPr>
            </w:pPr>
            <w:r>
              <w:rPr>
                <w:rFonts w:hint="default" w:ascii="楷体_GB2312" w:hAnsi="楷体_GB2312" w:eastAsia="楷体_GB2312"/>
                <w:b/>
                <w:i w:val="0"/>
                <w:color w:val="000000"/>
                <w:sz w:val="16"/>
                <w:u w:val="none"/>
                <w:lang w:eastAsia="zh-CN"/>
              </w:rPr>
              <w:t>年初目标值</w:t>
            </w:r>
          </w:p>
        </w:tc>
        <w:tc>
          <w:tcPr>
            <w:tcW w:w="107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楷体_GB2312" w:hAnsi="楷体_GB2312" w:eastAsia="楷体_GB2312"/>
                <w:b/>
                <w:i w:val="0"/>
                <w:color w:val="000000"/>
                <w:sz w:val="16"/>
                <w:u w:val="none"/>
                <w:lang w:eastAsia="zh-CN"/>
              </w:rPr>
            </w:pPr>
            <w:r>
              <w:rPr>
                <w:rFonts w:hint="default" w:ascii="楷体_GB2312" w:hAnsi="楷体_GB2312" w:eastAsia="楷体_GB2312"/>
                <w:b/>
                <w:i w:val="0"/>
                <w:color w:val="000000"/>
                <w:sz w:val="16"/>
                <w:u w:val="none"/>
                <w:lang w:eastAsia="zh-CN"/>
              </w:rPr>
              <w:t>实际完成值</w:t>
            </w:r>
          </w:p>
        </w:tc>
        <w:tc>
          <w:tcPr>
            <w:tcW w:w="54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楷体_GB2312" w:hAnsi="楷体_GB2312" w:eastAsia="楷体_GB2312"/>
                <w:b/>
                <w:i w:val="0"/>
                <w:color w:val="000000"/>
                <w:sz w:val="16"/>
                <w:u w:val="none"/>
                <w:lang w:eastAsia="zh-CN"/>
              </w:rPr>
            </w:pPr>
            <w:r>
              <w:rPr>
                <w:rFonts w:hint="default" w:ascii="楷体_GB2312" w:hAnsi="楷体_GB2312" w:eastAsia="楷体_GB2312"/>
                <w:b/>
                <w:i w:val="0"/>
                <w:color w:val="000000"/>
                <w:sz w:val="16"/>
                <w:u w:val="none"/>
                <w:lang w:eastAsia="zh-CN"/>
              </w:rPr>
              <w:t>得分</w:t>
            </w:r>
          </w:p>
        </w:tc>
        <w:tc>
          <w:tcPr>
            <w:tcW w:w="61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_GB2312" w:hAnsi="仿宋_GB2312" w:eastAsia="仿宋_GB2312"/>
                <w:b/>
                <w:i w:val="0"/>
                <w:color w:val="000000"/>
                <w:sz w:val="16"/>
                <w:u w:val="none"/>
                <w:lang w:eastAsia="zh-CN"/>
              </w:rPr>
            </w:pPr>
            <w:r>
              <w:rPr>
                <w:rFonts w:hint="default" w:ascii="仿宋_GB2312" w:hAnsi="仿宋_GB2312" w:eastAsia="仿宋_GB2312"/>
                <w:b/>
                <w:i w:val="0"/>
                <w:color w:val="000000"/>
                <w:sz w:val="16"/>
                <w:u w:val="none"/>
                <w:lang w:eastAsia="zh-CN"/>
              </w:rPr>
              <w:t>未完成原因分析与改进措施</w:t>
            </w:r>
          </w:p>
        </w:tc>
        <w:tc>
          <w:tcPr>
            <w:tcW w:w="169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_GB2312" w:hAnsi="仿宋_GB2312" w:eastAsia="仿宋_GB2312"/>
                <w:b/>
                <w:i w:val="0"/>
                <w:color w:val="000000"/>
                <w:sz w:val="16"/>
                <w:u w:val="none"/>
                <w:lang w:eastAsia="zh-CN"/>
              </w:rPr>
            </w:pPr>
            <w:r>
              <w:rPr>
                <w:rFonts w:hint="default" w:ascii="仿宋_GB2312" w:hAnsi="仿宋_GB2312" w:eastAsia="仿宋_GB2312"/>
                <w:b/>
                <w:i w:val="0"/>
                <w:color w:val="000000"/>
                <w:sz w:val="16"/>
                <w:u w:val="none"/>
                <w:lang w:eastAsia="zh-CN"/>
              </w:rPr>
              <w:t>绩效指标分析与建议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760" w:hRule="atLeast"/>
        </w:trPr>
        <w:tc>
          <w:tcPr>
            <w:tcW w:w="4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投入</w:t>
            </w: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预算执行（25分）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预算</w:t>
            </w:r>
            <w:r>
              <w:rPr>
                <w:rFonts w:hint="default" w:ascii="楷体_GB2312" w:hAnsi="楷体_GB2312" w:eastAsia="楷体_GB2312"/>
                <w:b w:val="0"/>
                <w:i w:val="0"/>
                <w:color w:val="000000"/>
                <w:sz w:val="16"/>
                <w:u w:val="none"/>
                <w:lang w:eastAsia="zh-CN"/>
              </w:rPr>
              <w:br w:type="textWrapping"/>
            </w:r>
            <w:r>
              <w:rPr>
                <w:rFonts w:hint="default" w:ascii="楷体_GB2312" w:hAnsi="楷体_GB2312" w:eastAsia="楷体_GB2312"/>
                <w:b w:val="0"/>
                <w:i w:val="0"/>
                <w:color w:val="000000"/>
                <w:sz w:val="16"/>
                <w:u w:val="none"/>
                <w:lang w:eastAsia="zh-CN"/>
              </w:rPr>
              <w:t>完成率</w:t>
            </w:r>
            <w:r>
              <w:rPr>
                <w:rFonts w:hint="default" w:ascii="楷体_GB2312" w:hAnsi="楷体_GB2312" w:eastAsia="楷体_GB2312"/>
                <w:b w:val="0"/>
                <w:i w:val="0"/>
                <w:color w:val="000000"/>
                <w:sz w:val="16"/>
                <w:u w:val="none"/>
                <w:lang w:eastAsia="zh-CN"/>
              </w:rPr>
              <w:br w:type="textWrapping"/>
            </w:r>
            <w:r>
              <w:rPr>
                <w:rFonts w:hint="default" w:ascii="楷体_GB2312" w:hAnsi="楷体_GB2312" w:eastAsia="楷体_GB2312"/>
                <w:b w:val="0"/>
                <w:i w:val="0"/>
                <w:color w:val="000000"/>
                <w:sz w:val="16"/>
                <w:u w:val="none"/>
                <w:lang w:eastAsia="zh-CN"/>
              </w:rPr>
              <w:t>（10分）</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10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预算完成率=（预算完成数/预算数）×100%，用以反映和考核部门（单位）预算完成程度。</w:t>
            </w:r>
            <w:r>
              <w:rPr>
                <w:rFonts w:hint="default" w:ascii="楷体_GB2312" w:hAnsi="楷体_GB2312" w:eastAsia="楷体_GB2312"/>
                <w:b w:val="0"/>
                <w:i w:val="0"/>
                <w:color w:val="000000"/>
                <w:sz w:val="16"/>
                <w:u w:val="none"/>
                <w:lang w:eastAsia="zh-CN"/>
              </w:rPr>
              <w:br w:type="textWrapping"/>
            </w:r>
            <w:r>
              <w:rPr>
                <w:rFonts w:hint="default" w:ascii="楷体_GB2312" w:hAnsi="楷体_GB2312" w:eastAsia="楷体_GB2312"/>
                <w:b w:val="0"/>
                <w:i w:val="0"/>
                <w:color w:val="000000"/>
                <w:sz w:val="16"/>
                <w:u w:val="none"/>
                <w:lang w:eastAsia="zh-CN"/>
              </w:rPr>
              <w:t>预算完成数：部门（单位）本年度实际完成的预算数。</w:t>
            </w:r>
            <w:r>
              <w:rPr>
                <w:rFonts w:hint="default" w:ascii="楷体_GB2312" w:hAnsi="楷体_GB2312" w:eastAsia="楷体_GB2312"/>
                <w:b w:val="0"/>
                <w:i w:val="0"/>
                <w:color w:val="000000"/>
                <w:sz w:val="16"/>
                <w:u w:val="none"/>
                <w:lang w:eastAsia="zh-CN"/>
              </w:rPr>
              <w:br w:type="textWrapping"/>
            </w:r>
            <w:r>
              <w:rPr>
                <w:rFonts w:hint="default" w:ascii="楷体_GB2312" w:hAnsi="楷体_GB2312" w:eastAsia="楷体_GB2312"/>
                <w:b w:val="0"/>
                <w:i w:val="0"/>
                <w:color w:val="000000"/>
                <w:sz w:val="16"/>
                <w:u w:val="none"/>
                <w:lang w:eastAsia="zh-CN"/>
              </w:rPr>
              <w:t>预算数：财政部门批复的本年度部门（单位）预算数。</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预算完成率＝100%的，得10分。</w:t>
            </w:r>
            <w:r>
              <w:rPr>
                <w:rFonts w:hint="default" w:ascii="楷体_GB2312" w:hAnsi="楷体_GB2312" w:eastAsia="楷体_GB2312"/>
                <w:b w:val="0"/>
                <w:i w:val="0"/>
                <w:color w:val="000000"/>
                <w:sz w:val="16"/>
                <w:u w:val="none"/>
                <w:lang w:eastAsia="zh-CN"/>
              </w:rPr>
              <w:br w:type="textWrapping"/>
            </w:r>
            <w:r>
              <w:rPr>
                <w:rFonts w:hint="default" w:ascii="楷体_GB2312" w:hAnsi="楷体_GB2312" w:eastAsia="楷体_GB2312"/>
                <w:b w:val="0"/>
                <w:i w:val="0"/>
                <w:color w:val="000000"/>
                <w:sz w:val="16"/>
                <w:u w:val="none"/>
                <w:lang w:eastAsia="zh-CN"/>
              </w:rPr>
              <w:t>预算完成率≥95%的，得9分。</w:t>
            </w:r>
            <w:r>
              <w:rPr>
                <w:rFonts w:hint="default" w:ascii="楷体_GB2312" w:hAnsi="楷体_GB2312" w:eastAsia="楷体_GB2312"/>
                <w:b w:val="0"/>
                <w:i w:val="0"/>
                <w:color w:val="000000"/>
                <w:sz w:val="16"/>
                <w:u w:val="none"/>
                <w:lang w:eastAsia="zh-CN"/>
              </w:rPr>
              <w:br w:type="textWrapping"/>
            </w:r>
            <w:r>
              <w:rPr>
                <w:rFonts w:hint="default" w:ascii="楷体_GB2312" w:hAnsi="楷体_GB2312" w:eastAsia="楷体_GB2312"/>
                <w:b w:val="0"/>
                <w:i w:val="0"/>
                <w:color w:val="000000"/>
                <w:sz w:val="16"/>
                <w:u w:val="none"/>
                <w:lang w:eastAsia="zh-CN"/>
              </w:rPr>
              <w:t>预算完成率在90%（含）和95%之间，得8分。</w:t>
            </w:r>
            <w:r>
              <w:rPr>
                <w:rFonts w:hint="default" w:ascii="楷体_GB2312" w:hAnsi="楷体_GB2312" w:eastAsia="楷体_GB2312"/>
                <w:b w:val="0"/>
                <w:i w:val="0"/>
                <w:color w:val="000000"/>
                <w:sz w:val="16"/>
                <w:u w:val="none"/>
                <w:lang w:eastAsia="zh-CN"/>
              </w:rPr>
              <w:br w:type="textWrapping"/>
            </w:r>
            <w:r>
              <w:rPr>
                <w:rFonts w:hint="default" w:ascii="楷体_GB2312" w:hAnsi="楷体_GB2312" w:eastAsia="楷体_GB2312"/>
                <w:b w:val="0"/>
                <w:i w:val="0"/>
                <w:color w:val="000000"/>
                <w:sz w:val="16"/>
                <w:u w:val="none"/>
                <w:lang w:eastAsia="zh-CN"/>
              </w:rPr>
              <w:t>预算完成率在85%（含）和90%之间，得7分。</w:t>
            </w:r>
            <w:r>
              <w:rPr>
                <w:rFonts w:hint="default" w:ascii="楷体_GB2312" w:hAnsi="楷体_GB2312" w:eastAsia="楷体_GB2312"/>
                <w:b w:val="0"/>
                <w:i w:val="0"/>
                <w:color w:val="000000"/>
                <w:sz w:val="16"/>
                <w:u w:val="none"/>
                <w:lang w:eastAsia="zh-CN"/>
              </w:rPr>
              <w:br w:type="textWrapping"/>
            </w:r>
            <w:r>
              <w:rPr>
                <w:rFonts w:hint="default" w:ascii="楷体_GB2312" w:hAnsi="楷体_GB2312" w:eastAsia="楷体_GB2312"/>
                <w:b w:val="0"/>
                <w:i w:val="0"/>
                <w:color w:val="000000"/>
                <w:sz w:val="16"/>
                <w:u w:val="none"/>
                <w:lang w:eastAsia="zh-CN"/>
              </w:rPr>
              <w:t>预算完成率在80%（含）和85%之间，得6分。</w:t>
            </w:r>
            <w:r>
              <w:rPr>
                <w:rFonts w:hint="default" w:ascii="楷体_GB2312" w:hAnsi="楷体_GB2312" w:eastAsia="楷体_GB2312"/>
                <w:b w:val="0"/>
                <w:i w:val="0"/>
                <w:color w:val="000000"/>
                <w:sz w:val="16"/>
                <w:u w:val="none"/>
                <w:lang w:eastAsia="zh-CN"/>
              </w:rPr>
              <w:br w:type="textWrapping"/>
            </w:r>
            <w:r>
              <w:rPr>
                <w:rFonts w:hint="default" w:ascii="楷体_GB2312" w:hAnsi="楷体_GB2312" w:eastAsia="楷体_GB2312"/>
                <w:b w:val="0"/>
                <w:i w:val="0"/>
                <w:color w:val="000000"/>
                <w:sz w:val="16"/>
                <w:u w:val="none"/>
                <w:lang w:eastAsia="zh-CN"/>
              </w:rPr>
              <w:t>预算完成率在70%（含）和80%之间，得4分。</w:t>
            </w:r>
            <w:r>
              <w:rPr>
                <w:rFonts w:hint="default" w:ascii="楷体_GB2312" w:hAnsi="楷体_GB2312" w:eastAsia="楷体_GB2312"/>
                <w:b w:val="0"/>
                <w:i w:val="0"/>
                <w:color w:val="000000"/>
                <w:sz w:val="16"/>
                <w:u w:val="none"/>
                <w:lang w:eastAsia="zh-CN"/>
              </w:rPr>
              <w:br w:type="textWrapping"/>
            </w:r>
            <w:r>
              <w:rPr>
                <w:rFonts w:hint="default" w:ascii="楷体_GB2312" w:hAnsi="楷体_GB2312" w:eastAsia="楷体_GB2312"/>
                <w:b w:val="0"/>
                <w:i w:val="0"/>
                <w:color w:val="000000"/>
                <w:sz w:val="16"/>
                <w:u w:val="none"/>
                <w:lang w:eastAsia="zh-CN"/>
              </w:rPr>
              <w:t>预算完成率＜70%的，得0分。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327.91/252.96=129.63%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252.96万元</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327.91万元</w:t>
            </w:r>
          </w:p>
        </w:tc>
        <w:tc>
          <w:tcPr>
            <w:tcW w:w="5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楷体_GB2312" w:hAnsi="楷体_GB2312" w:eastAsia="楷体_GB2312"/>
                <w:b w:val="0"/>
                <w:i w:val="0"/>
                <w:color w:val="000000"/>
                <w:sz w:val="16"/>
                <w:u w:val="none"/>
                <w:shd w:val="clear" w:color="auto" w:fill="FFFFFF"/>
                <w:lang w:eastAsia="zh-CN"/>
              </w:rPr>
            </w:pPr>
            <w:r>
              <w:rPr>
                <w:rFonts w:hint="default" w:ascii="楷体_GB2312" w:hAnsi="楷体_GB2312" w:eastAsia="楷体_GB2312"/>
                <w:b w:val="0"/>
                <w:i w:val="0"/>
                <w:color w:val="000000"/>
                <w:sz w:val="16"/>
                <w:u w:val="none"/>
                <w:shd w:val="clear" w:color="auto" w:fill="FFFFFF"/>
                <w:lang w:eastAsia="zh-CN"/>
              </w:rPr>
              <w:t>10</w:t>
            </w:r>
          </w:p>
        </w:tc>
        <w:tc>
          <w:tcPr>
            <w:tcW w:w="61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_GB2312" w:hAnsi="仿宋_GB2312" w:eastAsia="仿宋_GB2312"/>
                <w:b w:val="0"/>
                <w:i w:val="0"/>
                <w:color w:val="000000"/>
                <w:sz w:val="16"/>
                <w:u w:val="none"/>
                <w:lang w:eastAsia="zh-CN"/>
              </w:rPr>
            </w:pPr>
          </w:p>
        </w:tc>
        <w:tc>
          <w:tcPr>
            <w:tcW w:w="169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_GB2312" w:hAnsi="仿宋_GB2312" w:eastAsia="仿宋_GB2312"/>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7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sz w:val="24"/>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textAlignment w:val="auto"/>
              <w:rPr>
                <w:rFonts w:hint="default" w:ascii="宋体" w:hAnsi="宋体"/>
                <w:sz w:val="24"/>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预算调整率</w:t>
            </w:r>
            <w:r>
              <w:rPr>
                <w:rFonts w:hint="default" w:ascii="楷体_GB2312" w:hAnsi="楷体_GB2312" w:eastAsia="楷体_GB2312"/>
                <w:b w:val="0"/>
                <w:i w:val="0"/>
                <w:color w:val="000000"/>
                <w:sz w:val="16"/>
                <w:u w:val="none"/>
                <w:lang w:eastAsia="zh-CN"/>
              </w:rPr>
              <w:br w:type="textWrapping"/>
            </w:r>
            <w:r>
              <w:rPr>
                <w:rFonts w:hint="default" w:ascii="楷体_GB2312" w:hAnsi="楷体_GB2312" w:eastAsia="楷体_GB2312"/>
                <w:b w:val="0"/>
                <w:i w:val="0"/>
                <w:color w:val="000000"/>
                <w:sz w:val="16"/>
                <w:u w:val="none"/>
                <w:lang w:eastAsia="zh-CN"/>
              </w:rPr>
              <w:t>（5分）</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预算调整率=（预算调整数/预算数）×100%，用以反映和考核部门（单位）预算的调整程度。</w:t>
            </w:r>
            <w:r>
              <w:rPr>
                <w:rFonts w:hint="default" w:ascii="楷体_GB2312" w:hAnsi="楷体_GB2312" w:eastAsia="楷体_GB2312"/>
                <w:b w:val="0"/>
                <w:i w:val="0"/>
                <w:color w:val="000000"/>
                <w:sz w:val="16"/>
                <w:u w:val="none"/>
                <w:lang w:eastAsia="zh-CN"/>
              </w:rPr>
              <w:br w:type="textWrapping"/>
            </w:r>
            <w:r>
              <w:rPr>
                <w:rFonts w:hint="default" w:ascii="楷体_GB2312" w:hAnsi="楷体_GB2312" w:eastAsia="楷体_GB2312"/>
                <w:b w:val="0"/>
                <w:i w:val="0"/>
                <w:color w:val="000000"/>
                <w:sz w:val="16"/>
                <w:u w:val="none"/>
                <w:lang w:eastAsia="zh-CN"/>
              </w:rPr>
              <w:t>预算调整数：部门（单位）在本年度内涉及预算的追加、追减或结构调整的资金总和（因落实国家政策、发生不可抗力、上级部门或本级党委政府临时交办而产生的调整除外）。</w:t>
            </w:r>
            <w:r>
              <w:rPr>
                <w:rFonts w:hint="default" w:ascii="楷体_GB2312" w:hAnsi="楷体_GB2312" w:eastAsia="楷体_GB2312"/>
                <w:b w:val="0"/>
                <w:i w:val="0"/>
                <w:color w:val="000000"/>
                <w:sz w:val="16"/>
                <w:u w:val="none"/>
                <w:lang w:eastAsia="zh-CN"/>
              </w:rPr>
              <w:br w:type="textWrapping"/>
            </w:r>
            <w:r>
              <w:rPr>
                <w:rFonts w:hint="default" w:ascii="楷体_GB2312" w:hAnsi="楷体_GB2312" w:eastAsia="楷体_GB2312"/>
                <w:b w:val="0"/>
                <w:i w:val="0"/>
                <w:color w:val="000000"/>
                <w:sz w:val="16"/>
                <w:u w:val="none"/>
                <w:lang w:eastAsia="zh-CN"/>
              </w:rPr>
              <w:t>预算包括一般公共预算与政府性基金预算。</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预算调整率绝对值≤5%，得5分。</w:t>
            </w:r>
            <w:r>
              <w:rPr>
                <w:rFonts w:hint="default" w:ascii="楷体_GB2312" w:hAnsi="楷体_GB2312" w:eastAsia="楷体_GB2312"/>
                <w:b w:val="0"/>
                <w:i w:val="0"/>
                <w:color w:val="000000"/>
                <w:sz w:val="16"/>
                <w:u w:val="none"/>
                <w:lang w:eastAsia="zh-CN"/>
              </w:rPr>
              <w:br w:type="textWrapping"/>
            </w:r>
            <w:r>
              <w:rPr>
                <w:rFonts w:hint="default" w:ascii="楷体_GB2312" w:hAnsi="楷体_GB2312" w:eastAsia="楷体_GB2312"/>
                <w:b w:val="0"/>
                <w:i w:val="0"/>
                <w:color w:val="000000"/>
                <w:sz w:val="16"/>
                <w:u w:val="none"/>
                <w:lang w:eastAsia="zh-CN"/>
              </w:rPr>
              <w:t>预算调整率绝对值＞5%的，每增加0.1个百分点扣0.1分，扣完为止。</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0</w:t>
            </w:r>
          </w:p>
        </w:tc>
        <w:tc>
          <w:tcPr>
            <w:tcW w:w="5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楷体_GB2312" w:hAnsi="楷体_GB2312" w:eastAsia="楷体_GB2312"/>
                <w:b w:val="0"/>
                <w:i w:val="0"/>
                <w:color w:val="000000"/>
                <w:sz w:val="16"/>
                <w:u w:val="none"/>
                <w:shd w:val="clear" w:color="auto" w:fill="FFFFFF"/>
                <w:lang w:eastAsia="zh-CN"/>
              </w:rPr>
            </w:pPr>
            <w:r>
              <w:rPr>
                <w:rFonts w:hint="default" w:ascii="楷体_GB2312" w:hAnsi="楷体_GB2312" w:eastAsia="楷体_GB2312"/>
                <w:b w:val="0"/>
                <w:i w:val="0"/>
                <w:color w:val="000000"/>
                <w:sz w:val="16"/>
                <w:u w:val="none"/>
                <w:shd w:val="clear" w:color="auto" w:fill="FFFFFF"/>
                <w:lang w:eastAsia="zh-CN"/>
              </w:rPr>
              <w:t>5</w:t>
            </w:r>
          </w:p>
        </w:tc>
        <w:tc>
          <w:tcPr>
            <w:tcW w:w="61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_GB2312" w:hAnsi="仿宋_GB2312" w:eastAsia="仿宋_GB2312"/>
                <w:b w:val="0"/>
                <w:i w:val="0"/>
                <w:color w:val="000000"/>
                <w:sz w:val="16"/>
                <w:u w:val="none"/>
                <w:lang w:eastAsia="zh-CN"/>
              </w:rPr>
            </w:pPr>
            <w:r>
              <w:rPr>
                <w:rFonts w:hint="default" w:ascii="仿宋_GB2312" w:hAnsi="仿宋_GB2312" w:eastAsia="仿宋_GB2312"/>
                <w:b w:val="0"/>
                <w:i w:val="0"/>
                <w:color w:val="000000"/>
                <w:sz w:val="16"/>
                <w:u w:val="none"/>
                <w:lang w:eastAsia="zh-CN"/>
              </w:rPr>
              <w:t xml:space="preserve"> </w:t>
            </w:r>
          </w:p>
        </w:tc>
        <w:tc>
          <w:tcPr>
            <w:tcW w:w="169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_GB2312" w:hAnsi="仿宋_GB2312" w:eastAsia="仿宋_GB2312"/>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35" w:hRule="atLeast"/>
        </w:trPr>
        <w:tc>
          <w:tcPr>
            <w:tcW w:w="4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投入</w:t>
            </w: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预算执行（25分）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支出进度率</w:t>
            </w:r>
            <w:r>
              <w:rPr>
                <w:rFonts w:hint="default" w:ascii="楷体_GB2312" w:hAnsi="楷体_GB2312" w:eastAsia="楷体_GB2312"/>
                <w:b w:val="0"/>
                <w:i w:val="0"/>
                <w:color w:val="000000"/>
                <w:sz w:val="16"/>
                <w:u w:val="none"/>
                <w:lang w:eastAsia="zh-CN"/>
              </w:rPr>
              <w:br w:type="textWrapping"/>
            </w:r>
            <w:r>
              <w:rPr>
                <w:rFonts w:hint="default" w:ascii="楷体_GB2312" w:hAnsi="楷体_GB2312" w:eastAsia="楷体_GB2312"/>
                <w:b w:val="0"/>
                <w:i w:val="0"/>
                <w:color w:val="000000"/>
                <w:sz w:val="16"/>
                <w:u w:val="none"/>
                <w:lang w:eastAsia="zh-CN"/>
              </w:rPr>
              <w:t>（5分）</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支出进度率=（实际支出/支出预算）×100%，用以反映和考核部门（单位）预算执行的及时性和均衡性程度。</w:t>
            </w:r>
            <w:r>
              <w:rPr>
                <w:rFonts w:hint="default" w:ascii="楷体_GB2312" w:hAnsi="楷体_GB2312" w:eastAsia="楷体_GB2312"/>
                <w:b w:val="0"/>
                <w:i w:val="0"/>
                <w:color w:val="000000"/>
                <w:sz w:val="16"/>
                <w:u w:val="none"/>
                <w:lang w:eastAsia="zh-CN"/>
              </w:rPr>
              <w:br w:type="textWrapping"/>
            </w:r>
            <w:r>
              <w:rPr>
                <w:rFonts w:hint="default" w:ascii="楷体_GB2312" w:hAnsi="楷体_GB2312" w:eastAsia="楷体_GB2312"/>
                <w:b w:val="0"/>
                <w:i w:val="0"/>
                <w:color w:val="000000"/>
                <w:sz w:val="16"/>
                <w:u w:val="none"/>
                <w:lang w:eastAsia="zh-CN"/>
              </w:rPr>
              <w:t>半年支出进度＝部门上半年实际支出/（上年结余结转+本年部门预算安排+上半年执行中追加追减）*100%。</w:t>
            </w:r>
            <w:r>
              <w:rPr>
                <w:rFonts w:hint="default" w:ascii="楷体_GB2312" w:hAnsi="楷体_GB2312" w:eastAsia="楷体_GB2312"/>
                <w:b w:val="0"/>
                <w:i w:val="0"/>
                <w:color w:val="000000"/>
                <w:sz w:val="16"/>
                <w:u w:val="none"/>
                <w:lang w:eastAsia="zh-CN"/>
              </w:rPr>
              <w:br w:type="textWrapping"/>
            </w:r>
            <w:r>
              <w:rPr>
                <w:rFonts w:hint="default" w:ascii="楷体_GB2312" w:hAnsi="楷体_GB2312" w:eastAsia="楷体_GB2312"/>
                <w:b w:val="0"/>
                <w:i w:val="0"/>
                <w:color w:val="000000"/>
                <w:sz w:val="16"/>
                <w:u w:val="none"/>
                <w:lang w:eastAsia="zh-CN"/>
              </w:rPr>
              <w:t>前三季度支出进度＝部门前三季度实际支出/（上年结余结转+本年部门预算安排+前三季度执行中追加追减）*100%。</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半年进度：进度率≥45%，得2分；进度率在40%（含）和45%之间，得1分；进度率＜40%，得0分。</w:t>
            </w:r>
            <w:r>
              <w:rPr>
                <w:rFonts w:hint="default" w:ascii="楷体_GB2312" w:hAnsi="楷体_GB2312" w:eastAsia="楷体_GB2312"/>
                <w:b w:val="0"/>
                <w:i w:val="0"/>
                <w:color w:val="000000"/>
                <w:sz w:val="16"/>
                <w:u w:val="none"/>
                <w:lang w:eastAsia="zh-CN"/>
              </w:rPr>
              <w:br w:type="textWrapping"/>
            </w:r>
            <w:r>
              <w:rPr>
                <w:rFonts w:hint="default" w:ascii="楷体_GB2312" w:hAnsi="楷体_GB2312" w:eastAsia="楷体_GB2312"/>
                <w:b w:val="0"/>
                <w:i w:val="0"/>
                <w:color w:val="000000"/>
                <w:sz w:val="16"/>
                <w:u w:val="none"/>
                <w:lang w:eastAsia="zh-CN"/>
              </w:rPr>
              <w:t>前三季度进度：进度率≥75%，得3分；进度率在60%（含）和75%之间，得2分；进度率＜60%，得0分。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252.96万元</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327.91万元</w:t>
            </w:r>
          </w:p>
        </w:tc>
        <w:tc>
          <w:tcPr>
            <w:tcW w:w="5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楷体_GB2312" w:hAnsi="楷体_GB2312" w:eastAsia="楷体_GB2312"/>
                <w:b w:val="0"/>
                <w:i w:val="0"/>
                <w:color w:val="000000"/>
                <w:sz w:val="16"/>
                <w:u w:val="none"/>
                <w:shd w:val="clear" w:color="auto" w:fill="FFFFFF"/>
                <w:lang w:eastAsia="zh-CN"/>
              </w:rPr>
            </w:pPr>
            <w:r>
              <w:rPr>
                <w:rFonts w:hint="default" w:ascii="楷体_GB2312" w:hAnsi="楷体_GB2312" w:eastAsia="楷体_GB2312"/>
                <w:b w:val="0"/>
                <w:i w:val="0"/>
                <w:color w:val="000000"/>
                <w:sz w:val="16"/>
                <w:u w:val="none"/>
                <w:shd w:val="clear" w:color="auto" w:fill="FFFFFF"/>
                <w:lang w:eastAsia="zh-CN"/>
              </w:rPr>
              <w:t>5</w:t>
            </w:r>
          </w:p>
        </w:tc>
        <w:tc>
          <w:tcPr>
            <w:tcW w:w="61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_GB2312" w:hAnsi="仿宋_GB2312" w:eastAsia="仿宋_GB2312"/>
                <w:b w:val="0"/>
                <w:i w:val="0"/>
                <w:color w:val="000000"/>
                <w:sz w:val="16"/>
                <w:u w:val="none"/>
                <w:lang w:eastAsia="zh-CN"/>
              </w:rPr>
            </w:pPr>
          </w:p>
        </w:tc>
        <w:tc>
          <w:tcPr>
            <w:tcW w:w="169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_GB2312" w:hAnsi="仿宋_GB2312" w:eastAsia="仿宋_GB2312"/>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530"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sz w:val="24"/>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textAlignment w:val="auto"/>
              <w:rPr>
                <w:rFonts w:hint="default" w:ascii="宋体" w:hAnsi="宋体"/>
                <w:sz w:val="24"/>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预算编制准确率（5分）</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部门预算中除财政拨款外的其他收入预算与决算差异率。</w:t>
            </w:r>
            <w:r>
              <w:rPr>
                <w:rFonts w:hint="default" w:ascii="楷体_GB2312" w:hAnsi="楷体_GB2312" w:eastAsia="楷体_GB2312"/>
                <w:b w:val="0"/>
                <w:i w:val="0"/>
                <w:color w:val="000000"/>
                <w:sz w:val="16"/>
                <w:u w:val="none"/>
                <w:lang w:eastAsia="zh-CN"/>
              </w:rPr>
              <w:br w:type="textWrapping"/>
            </w:r>
            <w:r>
              <w:rPr>
                <w:rFonts w:hint="default" w:ascii="楷体_GB2312" w:hAnsi="楷体_GB2312" w:eastAsia="楷体_GB2312"/>
                <w:b w:val="0"/>
                <w:i w:val="0"/>
                <w:color w:val="000000"/>
                <w:sz w:val="16"/>
                <w:u w:val="none"/>
                <w:lang w:eastAsia="zh-CN"/>
              </w:rPr>
              <w:t>预算编制准确率＝其他收入决算数/其他收入预算数×100%-100%。</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预算编制准确率≤20%，得5分。</w:t>
            </w:r>
            <w:r>
              <w:rPr>
                <w:rFonts w:hint="default" w:ascii="楷体_GB2312" w:hAnsi="楷体_GB2312" w:eastAsia="楷体_GB2312"/>
                <w:b w:val="0"/>
                <w:i w:val="0"/>
                <w:color w:val="000000"/>
                <w:sz w:val="16"/>
                <w:u w:val="none"/>
                <w:lang w:eastAsia="zh-CN"/>
              </w:rPr>
              <w:br w:type="textWrapping"/>
            </w:r>
            <w:r>
              <w:rPr>
                <w:rFonts w:hint="default" w:ascii="楷体_GB2312" w:hAnsi="楷体_GB2312" w:eastAsia="楷体_GB2312"/>
                <w:b w:val="0"/>
                <w:i w:val="0"/>
                <w:color w:val="000000"/>
                <w:sz w:val="16"/>
                <w:u w:val="none"/>
                <w:lang w:eastAsia="zh-CN"/>
              </w:rPr>
              <w:t>预算编制准确率在20%和40%（含）之间，得3分。</w:t>
            </w:r>
            <w:r>
              <w:rPr>
                <w:rFonts w:hint="default" w:ascii="楷体_GB2312" w:hAnsi="楷体_GB2312" w:eastAsia="楷体_GB2312"/>
                <w:b w:val="0"/>
                <w:i w:val="0"/>
                <w:color w:val="000000"/>
                <w:sz w:val="16"/>
                <w:u w:val="none"/>
                <w:lang w:eastAsia="zh-CN"/>
              </w:rPr>
              <w:br w:type="textWrapping"/>
            </w:r>
            <w:r>
              <w:rPr>
                <w:rFonts w:hint="default" w:ascii="楷体_GB2312" w:hAnsi="楷体_GB2312" w:eastAsia="楷体_GB2312"/>
                <w:b w:val="0"/>
                <w:i w:val="0"/>
                <w:color w:val="000000"/>
                <w:sz w:val="16"/>
                <w:u w:val="none"/>
                <w:lang w:eastAsia="zh-CN"/>
              </w:rPr>
              <w:t>预算编制准确率＞40%，得0分。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0</w:t>
            </w:r>
          </w:p>
        </w:tc>
        <w:tc>
          <w:tcPr>
            <w:tcW w:w="5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left"/>
              <w:textAlignment w:val="center"/>
              <w:rPr>
                <w:rFonts w:hint="default" w:ascii="楷体_GB2312" w:hAnsi="楷体_GB2312" w:eastAsia="楷体_GB2312"/>
                <w:b w:val="0"/>
                <w:i w:val="0"/>
                <w:color w:val="000000"/>
                <w:sz w:val="16"/>
                <w:u w:val="none"/>
                <w:shd w:val="clear" w:color="auto" w:fill="FFFFFF"/>
                <w:lang w:eastAsia="zh-CN"/>
              </w:rPr>
            </w:pPr>
            <w:r>
              <w:rPr>
                <w:rFonts w:hint="default" w:ascii="楷体_GB2312" w:hAnsi="楷体_GB2312" w:eastAsia="楷体_GB2312"/>
                <w:b w:val="0"/>
                <w:i w:val="0"/>
                <w:color w:val="000000"/>
                <w:sz w:val="16"/>
                <w:u w:val="none"/>
                <w:shd w:val="clear" w:color="auto" w:fill="FFFFFF"/>
                <w:lang w:eastAsia="zh-CN"/>
              </w:rPr>
              <w:t>5</w:t>
            </w:r>
          </w:p>
        </w:tc>
        <w:tc>
          <w:tcPr>
            <w:tcW w:w="61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_GB2312" w:hAnsi="仿宋_GB2312" w:eastAsia="仿宋_GB2312"/>
                <w:b w:val="0"/>
                <w:i w:val="0"/>
                <w:color w:val="000000"/>
                <w:sz w:val="16"/>
                <w:u w:val="none"/>
                <w:lang w:eastAsia="zh-CN"/>
              </w:rPr>
            </w:pPr>
          </w:p>
        </w:tc>
        <w:tc>
          <w:tcPr>
            <w:tcW w:w="169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_GB2312" w:hAnsi="仿宋_GB2312" w:eastAsia="仿宋_GB2312"/>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770" w:hRule="atLeast"/>
        </w:trPr>
        <w:tc>
          <w:tcPr>
            <w:tcW w:w="4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过程</w:t>
            </w: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预算管理（15分）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“三公经费”控制率</w:t>
            </w:r>
            <w:r>
              <w:rPr>
                <w:rFonts w:hint="default" w:ascii="楷体_GB2312" w:hAnsi="楷体_GB2312" w:eastAsia="楷体_GB2312"/>
                <w:b w:val="0"/>
                <w:i w:val="0"/>
                <w:color w:val="000000"/>
                <w:sz w:val="16"/>
                <w:u w:val="none"/>
                <w:lang w:eastAsia="zh-CN"/>
              </w:rPr>
              <w:br w:type="textWrapping"/>
            </w:r>
            <w:r>
              <w:rPr>
                <w:rFonts w:hint="default" w:ascii="楷体_GB2312" w:hAnsi="楷体_GB2312" w:eastAsia="楷体_GB2312"/>
                <w:b w:val="0"/>
                <w:i w:val="0"/>
                <w:color w:val="000000"/>
                <w:sz w:val="16"/>
                <w:u w:val="none"/>
                <w:lang w:eastAsia="zh-CN"/>
              </w:rPr>
              <w:t>（5分）</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“三公经费”控制率=（“三公经费”实际支出数/“三公经费”预算安排数）×100%，用以反映和考核部门（单位）对“三公经费”的实际控制程度。</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三公经费控制率 ≤100%，得5分，每增加0.1个百分点扣0.5分，扣完为止。</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0.31/1.03=30%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1.03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0.31</w:t>
            </w:r>
          </w:p>
        </w:tc>
        <w:tc>
          <w:tcPr>
            <w:tcW w:w="5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楷体_GB2312" w:hAnsi="楷体_GB2312" w:eastAsia="楷体_GB2312"/>
                <w:b w:val="0"/>
                <w:i w:val="0"/>
                <w:color w:val="000000"/>
                <w:sz w:val="16"/>
                <w:u w:val="none"/>
                <w:shd w:val="clear" w:color="auto" w:fill="FFFFFF"/>
                <w:lang w:eastAsia="zh-CN"/>
              </w:rPr>
            </w:pPr>
            <w:r>
              <w:rPr>
                <w:rFonts w:hint="default" w:ascii="楷体_GB2312" w:hAnsi="楷体_GB2312" w:eastAsia="楷体_GB2312"/>
                <w:b w:val="0"/>
                <w:i w:val="0"/>
                <w:color w:val="000000"/>
                <w:sz w:val="16"/>
                <w:u w:val="none"/>
                <w:shd w:val="clear" w:color="auto" w:fill="FFFFFF"/>
                <w:lang w:eastAsia="zh-CN"/>
              </w:rPr>
              <w:t>5</w:t>
            </w:r>
          </w:p>
        </w:tc>
        <w:tc>
          <w:tcPr>
            <w:tcW w:w="61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_GB2312" w:hAnsi="仿宋_GB2312" w:eastAsia="仿宋_GB2312"/>
                <w:b w:val="0"/>
                <w:i w:val="0"/>
                <w:color w:val="000000"/>
                <w:sz w:val="16"/>
                <w:u w:val="none"/>
                <w:lang w:eastAsia="zh-CN"/>
              </w:rPr>
            </w:pPr>
          </w:p>
        </w:tc>
        <w:tc>
          <w:tcPr>
            <w:tcW w:w="169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_GB2312" w:hAnsi="仿宋_GB2312" w:eastAsia="仿宋_GB2312"/>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770"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sz w:val="24"/>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textAlignment w:val="auto"/>
              <w:rPr>
                <w:rFonts w:hint="default" w:ascii="宋体" w:hAnsi="宋体"/>
                <w:sz w:val="24"/>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资产管理规范性</w:t>
            </w:r>
            <w:r>
              <w:rPr>
                <w:rFonts w:hint="default" w:ascii="楷体_GB2312" w:hAnsi="楷体_GB2312" w:eastAsia="楷体_GB2312"/>
                <w:b w:val="0"/>
                <w:i w:val="0"/>
                <w:color w:val="000000"/>
                <w:sz w:val="16"/>
                <w:u w:val="none"/>
                <w:lang w:eastAsia="zh-CN"/>
              </w:rPr>
              <w:br w:type="textWrapping"/>
            </w:r>
            <w:r>
              <w:rPr>
                <w:rFonts w:hint="default" w:ascii="楷体_GB2312" w:hAnsi="楷体_GB2312" w:eastAsia="楷体_GB2312"/>
                <w:b w:val="0"/>
                <w:i w:val="0"/>
                <w:color w:val="000000"/>
                <w:sz w:val="16"/>
                <w:u w:val="none"/>
                <w:lang w:eastAsia="zh-CN"/>
              </w:rPr>
              <w:t>（5分）</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部门（单位）资产管理是否规范，用以反映和考核部门（单位）资产管理情况。</w:t>
            </w:r>
            <w:r>
              <w:rPr>
                <w:rFonts w:hint="default" w:ascii="楷体_GB2312" w:hAnsi="楷体_GB2312" w:eastAsia="楷体_GB2312"/>
                <w:b w:val="0"/>
                <w:i w:val="0"/>
                <w:color w:val="000000"/>
                <w:sz w:val="16"/>
                <w:u w:val="none"/>
                <w:lang w:eastAsia="zh-CN"/>
              </w:rPr>
              <w:br w:type="textWrapping"/>
            </w:r>
            <w:r>
              <w:rPr>
                <w:rFonts w:hint="default" w:ascii="楷体_GB2312" w:hAnsi="楷体_GB2312" w:eastAsia="楷体_GB2312"/>
                <w:b w:val="0"/>
                <w:i w:val="0"/>
                <w:color w:val="000000"/>
                <w:sz w:val="16"/>
                <w:u w:val="none"/>
                <w:lang w:eastAsia="zh-CN"/>
              </w:rPr>
              <w:t>1.新增资产配置按预算执行。</w:t>
            </w:r>
            <w:r>
              <w:rPr>
                <w:rFonts w:hint="default" w:ascii="楷体_GB2312" w:hAnsi="楷体_GB2312" w:eastAsia="楷体_GB2312"/>
                <w:b w:val="0"/>
                <w:i w:val="0"/>
                <w:color w:val="000000"/>
                <w:sz w:val="16"/>
                <w:u w:val="none"/>
                <w:lang w:eastAsia="zh-CN"/>
              </w:rPr>
              <w:br w:type="textWrapping"/>
            </w:r>
            <w:r>
              <w:rPr>
                <w:rFonts w:hint="default" w:ascii="楷体_GB2312" w:hAnsi="楷体_GB2312" w:eastAsia="楷体_GB2312"/>
                <w:b w:val="0"/>
                <w:i w:val="0"/>
                <w:color w:val="000000"/>
                <w:sz w:val="16"/>
                <w:u w:val="none"/>
                <w:lang w:eastAsia="zh-CN"/>
              </w:rPr>
              <w:t>2.资产有偿使用、处置按规定程序审批。</w:t>
            </w:r>
            <w:r>
              <w:rPr>
                <w:rFonts w:hint="default" w:ascii="楷体_GB2312" w:hAnsi="楷体_GB2312" w:eastAsia="楷体_GB2312"/>
                <w:b w:val="0"/>
                <w:i w:val="0"/>
                <w:color w:val="000000"/>
                <w:sz w:val="16"/>
                <w:u w:val="none"/>
                <w:lang w:eastAsia="zh-CN"/>
              </w:rPr>
              <w:br w:type="textWrapping"/>
            </w:r>
            <w:r>
              <w:rPr>
                <w:rFonts w:hint="default" w:ascii="楷体_GB2312" w:hAnsi="楷体_GB2312" w:eastAsia="楷体_GB2312"/>
                <w:b w:val="0"/>
                <w:i w:val="0"/>
                <w:color w:val="000000"/>
                <w:sz w:val="16"/>
                <w:u w:val="none"/>
                <w:lang w:eastAsia="zh-CN"/>
              </w:rPr>
              <w:t>3.资产收益及时、足额上缴财政。</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全部符合5分，有1项不符扣2分,扣完为止。</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p>
        </w:tc>
        <w:tc>
          <w:tcPr>
            <w:tcW w:w="5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楷体_GB2312" w:hAnsi="楷体_GB2312" w:eastAsia="楷体_GB2312"/>
                <w:b w:val="0"/>
                <w:i w:val="0"/>
                <w:color w:val="000000"/>
                <w:sz w:val="16"/>
                <w:u w:val="none"/>
                <w:shd w:val="clear" w:color="auto" w:fill="FFFFFF"/>
                <w:lang w:eastAsia="zh-CN"/>
              </w:rPr>
            </w:pPr>
            <w:r>
              <w:rPr>
                <w:rFonts w:hint="default" w:ascii="楷体_GB2312" w:hAnsi="楷体_GB2312" w:eastAsia="楷体_GB2312"/>
                <w:b w:val="0"/>
                <w:i w:val="0"/>
                <w:color w:val="000000"/>
                <w:sz w:val="16"/>
                <w:u w:val="none"/>
                <w:shd w:val="clear" w:color="auto" w:fill="FFFFFF"/>
                <w:lang w:eastAsia="zh-CN"/>
              </w:rPr>
              <w:t>3</w:t>
            </w:r>
          </w:p>
        </w:tc>
        <w:tc>
          <w:tcPr>
            <w:tcW w:w="617"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169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8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过程</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预算管理（15分）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资金使用合规性</w:t>
            </w:r>
            <w:r>
              <w:rPr>
                <w:rFonts w:hint="default" w:ascii="楷体_GB2312" w:hAnsi="楷体_GB2312" w:eastAsia="楷体_GB2312"/>
                <w:b w:val="0"/>
                <w:i w:val="0"/>
                <w:color w:val="000000"/>
                <w:sz w:val="16"/>
                <w:u w:val="none"/>
                <w:lang w:eastAsia="zh-CN"/>
              </w:rPr>
              <w:br w:type="textWrapping"/>
            </w:r>
            <w:r>
              <w:rPr>
                <w:rFonts w:hint="default" w:ascii="楷体_GB2312" w:hAnsi="楷体_GB2312" w:eastAsia="楷体_GB2312"/>
                <w:b w:val="0"/>
                <w:i w:val="0"/>
                <w:color w:val="000000"/>
                <w:sz w:val="16"/>
                <w:u w:val="none"/>
                <w:lang w:eastAsia="zh-CN"/>
              </w:rPr>
              <w:t>（5分）</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部门（单位）使用预算资金是否符合相关的预算财务管理制度的规定，用以反映和考核部门（单位）预算资金的规范运行情况。</w:t>
            </w:r>
            <w:r>
              <w:rPr>
                <w:rFonts w:hint="default" w:ascii="楷体_GB2312" w:hAnsi="楷体_GB2312" w:eastAsia="楷体_GB2312"/>
                <w:b w:val="0"/>
                <w:i w:val="0"/>
                <w:color w:val="000000"/>
                <w:sz w:val="16"/>
                <w:u w:val="none"/>
                <w:lang w:eastAsia="zh-CN"/>
              </w:rPr>
              <w:br w:type="textWrapping"/>
            </w:r>
            <w:r>
              <w:rPr>
                <w:rFonts w:hint="default" w:ascii="楷体_GB2312" w:hAnsi="楷体_GB2312" w:eastAsia="楷体_GB2312"/>
                <w:b w:val="0"/>
                <w:i w:val="0"/>
                <w:color w:val="000000"/>
                <w:sz w:val="16"/>
                <w:u w:val="none"/>
                <w:lang w:eastAsia="zh-CN"/>
              </w:rPr>
              <w:t>1.符合国家财经法规和财务管理制度规定以及有关专项资金管理办法的规定；</w:t>
            </w:r>
            <w:r>
              <w:rPr>
                <w:rFonts w:hint="default" w:ascii="楷体_GB2312" w:hAnsi="楷体_GB2312" w:eastAsia="楷体_GB2312"/>
                <w:b w:val="0"/>
                <w:i w:val="0"/>
                <w:color w:val="000000"/>
                <w:sz w:val="16"/>
                <w:u w:val="none"/>
                <w:lang w:eastAsia="zh-CN"/>
              </w:rPr>
              <w:br w:type="textWrapping"/>
            </w:r>
            <w:r>
              <w:rPr>
                <w:rFonts w:hint="default" w:ascii="楷体_GB2312" w:hAnsi="楷体_GB2312" w:eastAsia="楷体_GB2312"/>
                <w:b w:val="0"/>
                <w:i w:val="0"/>
                <w:color w:val="000000"/>
                <w:sz w:val="16"/>
                <w:u w:val="none"/>
                <w:lang w:eastAsia="zh-CN"/>
              </w:rPr>
              <w:t>2.资金的拨付有完整的审批程序和手续；</w:t>
            </w:r>
            <w:r>
              <w:rPr>
                <w:rFonts w:hint="default" w:ascii="楷体_GB2312" w:hAnsi="楷体_GB2312" w:eastAsia="楷体_GB2312"/>
                <w:b w:val="0"/>
                <w:i w:val="0"/>
                <w:color w:val="000000"/>
                <w:sz w:val="16"/>
                <w:u w:val="none"/>
                <w:lang w:eastAsia="zh-CN"/>
              </w:rPr>
              <w:br w:type="textWrapping"/>
            </w:r>
            <w:r>
              <w:rPr>
                <w:rFonts w:hint="default" w:ascii="楷体_GB2312" w:hAnsi="楷体_GB2312" w:eastAsia="楷体_GB2312"/>
                <w:b w:val="0"/>
                <w:i w:val="0"/>
                <w:color w:val="000000"/>
                <w:sz w:val="16"/>
                <w:u w:val="none"/>
                <w:lang w:eastAsia="zh-CN"/>
              </w:rPr>
              <w:t>3.重大项目开支经过评估论证；</w:t>
            </w:r>
            <w:r>
              <w:rPr>
                <w:rFonts w:hint="default" w:ascii="楷体_GB2312" w:hAnsi="楷体_GB2312" w:eastAsia="楷体_GB2312"/>
                <w:b w:val="0"/>
                <w:i w:val="0"/>
                <w:color w:val="000000"/>
                <w:sz w:val="16"/>
                <w:u w:val="none"/>
                <w:lang w:eastAsia="zh-CN"/>
              </w:rPr>
              <w:br w:type="textWrapping"/>
            </w:r>
            <w:r>
              <w:rPr>
                <w:rFonts w:hint="default" w:ascii="楷体_GB2312" w:hAnsi="楷体_GB2312" w:eastAsia="楷体_GB2312"/>
                <w:b w:val="0"/>
                <w:i w:val="0"/>
                <w:color w:val="000000"/>
                <w:sz w:val="16"/>
                <w:u w:val="none"/>
                <w:lang w:eastAsia="zh-CN"/>
              </w:rPr>
              <w:t>4.符合部门预算批复的用途；</w:t>
            </w:r>
            <w:r>
              <w:rPr>
                <w:rFonts w:hint="default" w:ascii="楷体_GB2312" w:hAnsi="楷体_GB2312" w:eastAsia="楷体_GB2312"/>
                <w:b w:val="0"/>
                <w:i w:val="0"/>
                <w:color w:val="000000"/>
                <w:sz w:val="16"/>
                <w:u w:val="none"/>
                <w:lang w:eastAsia="zh-CN"/>
              </w:rPr>
              <w:br w:type="textWrapping"/>
            </w:r>
            <w:r>
              <w:rPr>
                <w:rFonts w:hint="default" w:ascii="楷体_GB2312" w:hAnsi="楷体_GB2312" w:eastAsia="楷体_GB2312"/>
                <w:b w:val="0"/>
                <w:i w:val="0"/>
                <w:color w:val="000000"/>
                <w:sz w:val="16"/>
                <w:u w:val="none"/>
                <w:lang w:eastAsia="zh-CN"/>
              </w:rPr>
              <w:t>5.不存在截留、挤占、挪用、虚列支出等情况。</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全部符合5分,有1项不符扣2分。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left"/>
              <w:textAlignment w:val="center"/>
              <w:rPr>
                <w:rFonts w:hint="default" w:ascii="楷体_GB2312" w:hAnsi="楷体_GB2312" w:eastAsia="楷体_GB2312"/>
                <w:b w:val="0"/>
                <w:i w:val="0"/>
                <w:color w:val="000000"/>
                <w:sz w:val="16"/>
                <w:u w:val="none"/>
                <w:lang w:eastAsia="zh-CN"/>
              </w:rPr>
            </w:pPr>
          </w:p>
        </w:tc>
        <w:tc>
          <w:tcPr>
            <w:tcW w:w="549"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楷体_GB2312" w:hAnsi="楷体_GB2312" w:eastAsia="楷体_GB2312"/>
                <w:b w:val="0"/>
                <w:i w:val="0"/>
                <w:color w:val="000000"/>
                <w:sz w:val="16"/>
                <w:u w:val="none"/>
                <w:shd w:val="clear" w:color="auto" w:fill="FFFFFF"/>
                <w:lang w:eastAsia="zh-CN"/>
              </w:rPr>
            </w:pPr>
            <w:r>
              <w:rPr>
                <w:rFonts w:hint="default" w:ascii="楷体_GB2312" w:hAnsi="楷体_GB2312" w:eastAsia="楷体_GB2312"/>
                <w:b w:val="0"/>
                <w:i w:val="0"/>
                <w:color w:val="000000"/>
                <w:sz w:val="16"/>
                <w:u w:val="none"/>
                <w:shd w:val="clear" w:color="auto" w:fill="FFFFFF"/>
                <w:lang w:eastAsia="zh-CN"/>
              </w:rPr>
              <w:t>5</w:t>
            </w:r>
          </w:p>
        </w:tc>
        <w:tc>
          <w:tcPr>
            <w:tcW w:w="617"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169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635" w:hRule="atLeast"/>
        </w:trPr>
        <w:tc>
          <w:tcPr>
            <w:tcW w:w="474"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效果</w:t>
            </w:r>
          </w:p>
        </w:tc>
        <w:tc>
          <w:tcPr>
            <w:tcW w:w="724"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履职尽责（60分）</w:t>
            </w:r>
          </w:p>
        </w:tc>
        <w:tc>
          <w:tcPr>
            <w:tcW w:w="65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项目产出</w:t>
            </w:r>
            <w:r>
              <w:rPr>
                <w:rFonts w:hint="default" w:ascii="楷体_GB2312" w:hAnsi="楷体_GB2312" w:eastAsia="楷体_GB2312"/>
                <w:b w:val="0"/>
                <w:i w:val="0"/>
                <w:color w:val="000000"/>
                <w:sz w:val="16"/>
                <w:u w:val="none"/>
                <w:lang w:eastAsia="zh-CN"/>
              </w:rPr>
              <w:br w:type="textWrapping"/>
            </w:r>
            <w:r>
              <w:rPr>
                <w:rFonts w:hint="default" w:ascii="楷体_GB2312" w:hAnsi="楷体_GB2312" w:eastAsia="楷体_GB2312"/>
                <w:b w:val="0"/>
                <w:i w:val="0"/>
                <w:color w:val="000000"/>
                <w:sz w:val="16"/>
                <w:u w:val="none"/>
                <w:lang w:eastAsia="zh-CN"/>
              </w:rPr>
              <w:t>（40分）</w:t>
            </w:r>
          </w:p>
        </w:tc>
        <w:tc>
          <w:tcPr>
            <w:tcW w:w="39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40</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楷体_GB2312" w:hAnsi="楷体_GB2312" w:eastAsia="楷体_GB2312"/>
                <w:b w:val="0"/>
                <w:i w:val="0"/>
                <w:color w:val="000000"/>
                <w:sz w:val="16"/>
                <w:u w:val="none"/>
                <w:lang w:eastAsia="zh-CN"/>
              </w:rPr>
            </w:pPr>
          </w:p>
        </w:tc>
        <w:tc>
          <w:tcPr>
            <w:tcW w:w="1883"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1.若为定性指标，根据“三档”原则分别按照指标分值的100-80%（含）、80-50%（含）、50-10%来记分；</w:t>
            </w:r>
            <w:r>
              <w:rPr>
                <w:rFonts w:hint="default" w:ascii="楷体_GB2312" w:hAnsi="楷体_GB2312" w:eastAsia="楷体_GB2312"/>
                <w:b w:val="0"/>
                <w:i w:val="0"/>
                <w:color w:val="000000"/>
                <w:sz w:val="16"/>
                <w:u w:val="none"/>
                <w:lang w:eastAsia="zh-CN"/>
              </w:rPr>
              <w:br w:type="textWrapping"/>
            </w:r>
            <w:r>
              <w:rPr>
                <w:rFonts w:hint="default" w:ascii="楷体_GB2312" w:hAnsi="楷体_GB2312" w:eastAsia="楷体_GB2312"/>
                <w:b w:val="0"/>
                <w:i w:val="0"/>
                <w:color w:val="000000"/>
                <w:sz w:val="16"/>
                <w:u w:val="none"/>
                <w:lang w:eastAsia="zh-CN"/>
              </w:rPr>
              <w:t>2.若为定量指标，完成值达到指标值，记满分；未达到指标值，按完成比率计分，正向指标（即指标值为≥*）得分＝实际完成值/年初目标值*该指标分值，反向指标（即指标值为≤*）得分＝年初目标值/实际完成值*该指标分值。</w:t>
            </w:r>
          </w:p>
        </w:tc>
        <w:tc>
          <w:tcPr>
            <w:tcW w:w="173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楷体_GB2312" w:hAnsi="楷体_GB2312" w:eastAsia="楷体_GB2312"/>
                <w:b w:val="0"/>
                <w:i w:val="0"/>
                <w:color w:val="000000"/>
                <w:sz w:val="16"/>
                <w:u w:val="none"/>
                <w:lang w:eastAsia="zh-CN"/>
              </w:rPr>
            </w:pP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楷体_GB2312" w:hAnsi="楷体_GB2312" w:eastAsia="楷体_GB2312"/>
                <w:b w:val="0"/>
                <w:i w:val="0"/>
                <w:color w:val="000000"/>
                <w:sz w:val="16"/>
                <w:u w:val="none"/>
                <w:lang w:eastAsia="zh-CN"/>
              </w:rPr>
            </w:pPr>
          </w:p>
        </w:tc>
        <w:tc>
          <w:tcPr>
            <w:tcW w:w="1073"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楷体_GB2312" w:hAnsi="楷体_GB2312" w:eastAsia="楷体_GB2312"/>
                <w:b w:val="0"/>
                <w:i w:val="0"/>
                <w:color w:val="000000"/>
                <w:sz w:val="16"/>
                <w:u w:val="none"/>
                <w:lang w:eastAsia="zh-CN"/>
              </w:rPr>
            </w:pPr>
          </w:p>
        </w:tc>
        <w:tc>
          <w:tcPr>
            <w:tcW w:w="549"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39</w:t>
            </w:r>
          </w:p>
        </w:tc>
        <w:tc>
          <w:tcPr>
            <w:tcW w:w="617"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169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635" w:hRule="atLeast"/>
        </w:trPr>
        <w:tc>
          <w:tcPr>
            <w:tcW w:w="474"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c>
          <w:tcPr>
            <w:tcW w:w="724"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65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项目效益</w:t>
            </w:r>
            <w:r>
              <w:rPr>
                <w:rFonts w:hint="default" w:ascii="楷体_GB2312" w:hAnsi="楷体_GB2312" w:eastAsia="楷体_GB2312"/>
                <w:b w:val="0"/>
                <w:i w:val="0"/>
                <w:color w:val="000000"/>
                <w:sz w:val="16"/>
                <w:u w:val="none"/>
                <w:lang w:eastAsia="zh-CN"/>
              </w:rPr>
              <w:br w:type="textWrapping"/>
            </w:r>
            <w:r>
              <w:rPr>
                <w:rFonts w:hint="default" w:ascii="楷体_GB2312" w:hAnsi="楷体_GB2312" w:eastAsia="楷体_GB2312"/>
                <w:b w:val="0"/>
                <w:i w:val="0"/>
                <w:color w:val="000000"/>
                <w:sz w:val="16"/>
                <w:u w:val="none"/>
                <w:lang w:eastAsia="zh-CN"/>
              </w:rPr>
              <w:t>（20分）</w:t>
            </w:r>
          </w:p>
        </w:tc>
        <w:tc>
          <w:tcPr>
            <w:tcW w:w="39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20</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楷体_GB2312" w:hAnsi="楷体_GB2312" w:eastAsia="楷体_GB2312"/>
                <w:b w:val="0"/>
                <w:i w:val="0"/>
                <w:color w:val="000000"/>
                <w:sz w:val="16"/>
                <w:u w:val="none"/>
                <w:lang w:eastAsia="zh-CN"/>
              </w:rPr>
            </w:pPr>
          </w:p>
        </w:tc>
        <w:tc>
          <w:tcPr>
            <w:tcW w:w="1883"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c>
          <w:tcPr>
            <w:tcW w:w="173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楷体_GB2312" w:hAnsi="楷体_GB2312" w:eastAsia="楷体_GB2312"/>
                <w:b w:val="0"/>
                <w:i w:val="0"/>
                <w:color w:val="000000"/>
                <w:sz w:val="16"/>
                <w:u w:val="none"/>
                <w:lang w:eastAsia="zh-CN"/>
              </w:rPr>
            </w:pP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楷体_GB2312" w:hAnsi="楷体_GB2312" w:eastAsia="楷体_GB2312"/>
                <w:b w:val="0"/>
                <w:i w:val="0"/>
                <w:color w:val="000000"/>
                <w:sz w:val="16"/>
                <w:u w:val="none"/>
                <w:lang w:eastAsia="zh-CN"/>
              </w:rPr>
            </w:pPr>
          </w:p>
        </w:tc>
        <w:tc>
          <w:tcPr>
            <w:tcW w:w="1073"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楷体_GB2312" w:hAnsi="楷体_GB2312" w:eastAsia="楷体_GB2312"/>
                <w:b w:val="0"/>
                <w:i w:val="0"/>
                <w:color w:val="000000"/>
                <w:sz w:val="16"/>
                <w:u w:val="none"/>
                <w:lang w:eastAsia="zh-CN"/>
              </w:rPr>
            </w:pPr>
          </w:p>
        </w:tc>
        <w:tc>
          <w:tcPr>
            <w:tcW w:w="549"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楷体_GB2312" w:hAnsi="楷体_GB2312" w:eastAsia="楷体_GB2312"/>
                <w:b w:val="0"/>
                <w:i w:val="0"/>
                <w:color w:val="000000"/>
                <w:sz w:val="16"/>
                <w:u w:val="none"/>
                <w:lang w:eastAsia="zh-CN"/>
              </w:rPr>
            </w:pPr>
            <w:r>
              <w:rPr>
                <w:rFonts w:hint="default" w:ascii="楷体_GB2312" w:hAnsi="楷体_GB2312" w:eastAsia="楷体_GB2312"/>
                <w:b w:val="0"/>
                <w:i w:val="0"/>
                <w:color w:val="000000"/>
                <w:sz w:val="16"/>
                <w:u w:val="none"/>
                <w:lang w:eastAsia="zh-CN"/>
              </w:rPr>
              <w:t>19</w:t>
            </w:r>
          </w:p>
        </w:tc>
        <w:tc>
          <w:tcPr>
            <w:tcW w:w="617"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169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395" w:hRule="atLeast"/>
        </w:trPr>
        <w:tc>
          <w:tcPr>
            <w:tcW w:w="13149" w:type="dxa"/>
            <w:gridSpan w:val="12"/>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备注：</w:t>
            </w:r>
            <w:r>
              <w:rPr>
                <w:rFonts w:hint="default" w:ascii="宋体" w:hAnsi="宋体" w:eastAsia="宋体"/>
                <w:b w:val="0"/>
                <w:i w:val="0"/>
                <w:color w:val="000000"/>
                <w:sz w:val="16"/>
                <w:u w:val="none"/>
                <w:lang w:eastAsia="zh-CN"/>
              </w:rPr>
              <w:br w:type="textWrapping"/>
            </w:r>
            <w:r>
              <w:rPr>
                <w:rFonts w:hint="default" w:ascii="宋体" w:hAnsi="宋体" w:eastAsia="宋体"/>
                <w:b w:val="0"/>
                <w:i w:val="0"/>
                <w:color w:val="000000"/>
                <w:sz w:val="16"/>
                <w:u w:val="none"/>
                <w:lang w:eastAsia="zh-CN"/>
              </w:rPr>
              <w:t>1.“项目产出”和“项目效果”直接细化成部门年初绩效目标中的指标，并根据重要程度赋权。</w:t>
            </w:r>
            <w:r>
              <w:rPr>
                <w:rFonts w:hint="default" w:ascii="宋体" w:hAnsi="宋体" w:eastAsia="宋体"/>
                <w:b w:val="0"/>
                <w:i w:val="0"/>
                <w:color w:val="000000"/>
                <w:sz w:val="16"/>
                <w:u w:val="none"/>
                <w:lang w:eastAsia="zh-CN"/>
              </w:rPr>
              <w:br w:type="textWrapping"/>
            </w:r>
            <w:r>
              <w:rPr>
                <w:rFonts w:hint="default" w:ascii="宋体" w:hAnsi="宋体" w:eastAsia="宋体"/>
                <w:b w:val="0"/>
                <w:i w:val="0"/>
                <w:color w:val="000000"/>
                <w:sz w:val="16"/>
                <w:u w:val="none"/>
                <w:lang w:eastAsia="zh-CN"/>
              </w:rPr>
              <w:t>2.“绩效指标分析”是指参考历史数据、行业标准及绩效目标实际完成情况等相关资料，从“是否与项目密切相关，指标值是否可获取，指标值设置是否合理”等角度，从产出和效果类指标中找出需要改进的指标，并逐项提出次年的编制意见和建议。</w:t>
            </w:r>
          </w:p>
        </w:tc>
      </w:tr>
    </w:tbl>
    <w:p>
      <w:pPr>
        <w:widowControl/>
        <w:jc w:val="left"/>
        <w:rPr>
          <w:rFonts w:ascii="仿宋_GB2312" w:hAnsi="仿宋_GB2312" w:eastAsia="仿宋_GB2312" w:cs="仿宋_GB2312"/>
          <w:color w:val="000000"/>
          <w:kern w:val="0"/>
          <w:sz w:val="31"/>
          <w:szCs w:val="31"/>
        </w:rPr>
      </w:pPr>
    </w:p>
    <w:p>
      <w:pPr>
        <w:rPr>
          <w:rFonts w:ascii="黑体" w:hAnsi="黑体" w:eastAsia="黑体"/>
          <w:color w:val="000000"/>
          <w:kern w:val="0"/>
          <w:szCs w:val="32"/>
        </w:rPr>
      </w:pPr>
      <w:bookmarkStart w:id="3" w:name="_1662907696"/>
      <w:bookmarkEnd w:id="3"/>
      <w:r>
        <w:rPr>
          <w:rFonts w:hint="eastAsia" w:ascii="黑体" w:hAnsi="黑体" w:eastAsia="黑体"/>
          <w:color w:val="000000"/>
          <w:szCs w:val="32"/>
        </w:rPr>
        <w:t xml:space="preserve"> </w:t>
      </w:r>
    </w:p>
    <w:p>
      <w:pPr>
        <w:rPr>
          <w:rFonts w:ascii="黑体" w:hAnsi="黑体" w:eastAsia="黑体"/>
          <w:color w:val="000000"/>
          <w:kern w:val="0"/>
          <w:szCs w:val="32"/>
        </w:rPr>
        <w:sectPr>
          <w:pgSz w:w="16838" w:h="11906" w:orient="landscape"/>
          <w:pgMar w:top="1800" w:right="1440" w:bottom="1800" w:left="1440" w:header="851" w:footer="992" w:gutter="0"/>
          <w:cols w:space="720" w:num="1"/>
          <w:docGrid w:type="lines" w:linePitch="312" w:charSpace="0"/>
        </w:sectPr>
      </w:pPr>
    </w:p>
    <w:p>
      <w:pPr>
        <w:spacing w:line="560" w:lineRule="exact"/>
        <w:outlineLvl w:val="0"/>
        <w:rPr>
          <w:rFonts w:ascii="黑体" w:hAnsi="黑体" w:eastAsia="黑体"/>
          <w:szCs w:val="32"/>
        </w:rPr>
      </w:pPr>
      <w:r>
        <w:rPr>
          <w:rFonts w:hint="eastAsia" w:ascii="黑体" w:hAnsi="黑体" w:eastAsia="黑体"/>
          <w:color w:val="000000"/>
          <w:kern w:val="0"/>
          <w:szCs w:val="32"/>
          <w:lang w:val="en-US" w:eastAsia="zh-CN"/>
        </w:rPr>
        <w:t xml:space="preserve">    </w:t>
      </w:r>
      <w:r>
        <w:rPr>
          <w:rFonts w:hint="eastAsia" w:ascii="黑体" w:hAnsi="黑体" w:eastAsia="黑体"/>
          <w:color w:val="000000"/>
          <w:kern w:val="0"/>
          <w:szCs w:val="32"/>
        </w:rPr>
        <w:t>十一、其他重要事项说明</w:t>
      </w:r>
    </w:p>
    <w:p>
      <w:pPr>
        <w:widowControl/>
        <w:spacing w:line="560" w:lineRule="exact"/>
        <w:ind w:firstLine="643" w:firstLineChars="200"/>
        <w:jc w:val="left"/>
        <w:outlineLvl w:val="0"/>
      </w:pPr>
      <w:r>
        <w:rPr>
          <w:rFonts w:ascii="楷体_GB2312" w:hAnsi="宋体" w:eastAsia="楷体_GB2312" w:cs="楷体_GB2312"/>
          <w:b/>
          <w:color w:val="000000"/>
          <w:kern w:val="0"/>
          <w:szCs w:val="32"/>
        </w:rPr>
        <w:t>（一）机关运行经费支出情况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 xml:space="preserve">。 </w:t>
      </w:r>
    </w:p>
    <w:p>
      <w:pPr>
        <w:widowControl/>
        <w:spacing w:line="560" w:lineRule="exact"/>
        <w:ind w:firstLine="775" w:firstLineChars="250"/>
        <w:jc w:val="left"/>
        <w:rPr>
          <w:rFonts w:ascii="仿宋_GB2312" w:hAnsi="宋体" w:eastAsia="仿宋_GB2312" w:cs="仿宋_GB2312"/>
          <w:color w:val="000000"/>
          <w:kern w:val="0"/>
          <w:szCs w:val="32"/>
        </w:rPr>
      </w:pPr>
      <w:r>
        <w:rPr>
          <w:rFonts w:ascii="仿宋_GB2312" w:hAnsi="仿宋_GB2312" w:eastAsia="仿宋_GB2312" w:cs="仿宋_GB2312"/>
          <w:color w:val="000000"/>
          <w:kern w:val="0"/>
          <w:sz w:val="31"/>
          <w:szCs w:val="31"/>
        </w:rPr>
        <w:t>2019年</w:t>
      </w:r>
      <w:r>
        <w:rPr>
          <w:rFonts w:hint="eastAsia" w:ascii="仿宋_GB2312" w:hAnsi="仿宋_GB2312" w:eastAsia="仿宋_GB2312" w:cs="仿宋_GB2312"/>
          <w:color w:val="000000"/>
          <w:kern w:val="0"/>
          <w:sz w:val="31"/>
          <w:szCs w:val="31"/>
        </w:rPr>
        <w:t>度</w:t>
      </w:r>
      <w:r>
        <w:rPr>
          <w:rFonts w:ascii="仿宋_GB2312" w:hAnsi="仿宋_GB2312" w:eastAsia="仿宋_GB2312" w:cs="仿宋_GB2312"/>
          <w:color w:val="000000"/>
          <w:kern w:val="0"/>
          <w:sz w:val="31"/>
          <w:szCs w:val="31"/>
        </w:rPr>
        <w:t>机关运行经费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w:t>
      </w:r>
    </w:p>
    <w:p>
      <w:pPr>
        <w:widowControl/>
        <w:spacing w:line="560" w:lineRule="exact"/>
        <w:ind w:firstLine="643" w:firstLineChars="200"/>
        <w:jc w:val="left"/>
        <w:outlineLvl w:val="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（二）政府采购支出情况说明。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本部门201</w:t>
      </w:r>
      <w:r>
        <w:rPr>
          <w:rFonts w:ascii="仿宋_GB2312" w:hAnsi="仿宋_GB2312" w:eastAsia="仿宋_GB2312" w:cs="仿宋_GB2312"/>
          <w:szCs w:val="32"/>
        </w:rPr>
        <w:t>9</w:t>
      </w:r>
      <w:r>
        <w:rPr>
          <w:rFonts w:hint="eastAsia" w:ascii="仿宋_GB2312" w:hAnsi="仿宋_GB2312" w:eastAsia="仿宋_GB2312" w:cs="仿宋_GB2312"/>
          <w:szCs w:val="32"/>
        </w:rPr>
        <w:t>年度无政府采购支出。</w:t>
      </w:r>
    </w:p>
    <w:p>
      <w:pPr>
        <w:widowControl/>
        <w:spacing w:line="560" w:lineRule="exact"/>
        <w:ind w:firstLine="643" w:firstLineChars="200"/>
        <w:jc w:val="left"/>
        <w:outlineLvl w:val="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（三）国有资产占用及购置情况说明。</w:t>
      </w:r>
    </w:p>
    <w:p>
      <w:pPr>
        <w:spacing w:line="560" w:lineRule="exact"/>
        <w:ind w:firstLine="960" w:firstLineChars="300"/>
        <w:rPr>
          <w:rFonts w:ascii="仿宋_GB2312" w:hAnsi="仿宋_GB2312" w:eastAsia="仿宋_GB2312" w:cs="仿宋_GB2312"/>
          <w:szCs w:val="32"/>
        </w:rPr>
      </w:pPr>
      <w:r>
        <w:rPr>
          <w:rFonts w:hint="eastAsia" w:ascii="仿宋_GB2312" w:hAnsi="仿宋_GB2312" w:eastAsia="仿宋_GB2312" w:cs="仿宋_GB2312"/>
          <w:szCs w:val="32"/>
        </w:rPr>
        <w:t>截至2019年末，本部门机关及所属单位共有车辆2辆；单价50万元以上的通用设备0台（套）；单价100万元以上的专用设备0台（套）。201</w:t>
      </w:r>
      <w:r>
        <w:rPr>
          <w:rFonts w:ascii="仿宋_GB2312" w:hAnsi="仿宋_GB2312" w:eastAsia="仿宋_GB2312" w:cs="仿宋_GB2312"/>
          <w:szCs w:val="32"/>
        </w:rPr>
        <w:t>9</w:t>
      </w:r>
      <w:r>
        <w:rPr>
          <w:rFonts w:hint="eastAsia" w:ascii="仿宋_GB2312" w:hAnsi="仿宋_GB2312" w:eastAsia="仿宋_GB2312" w:cs="仿宋_GB2312"/>
          <w:szCs w:val="32"/>
        </w:rPr>
        <w:t>年当年购置车辆0辆；购置单价50万元以上的通用设备0台（套）；购置单价100万元以上的专用设备0台（套）。</w:t>
      </w:r>
    </w:p>
    <w:p>
      <w:pPr>
        <w:spacing w:line="560" w:lineRule="exact"/>
        <w:ind w:firstLine="640"/>
        <w:rPr>
          <w:rFonts w:ascii="仿宋_GB2312" w:hAnsi="仿宋_GB2312" w:eastAsia="仿宋_GB2312" w:cs="仿宋_GB2312"/>
          <w:szCs w:val="32"/>
        </w:rPr>
      </w:pPr>
    </w:p>
    <w:p>
      <w:pPr>
        <w:numPr>
          <w:ilvl w:val="0"/>
          <w:numId w:val="6"/>
        </w:numPr>
        <w:jc w:val="center"/>
        <w:rPr>
          <w:rFonts w:ascii="黑体" w:hAnsi="宋体" w:eastAsia="黑体"/>
          <w:color w:val="000000"/>
          <w:kern w:val="0"/>
          <w:sz w:val="44"/>
          <w:szCs w:val="44"/>
        </w:rPr>
      </w:pPr>
      <w:r>
        <w:rPr>
          <w:rFonts w:hint="eastAsia" w:ascii="黑体" w:hAnsi="宋体" w:eastAsia="黑体"/>
          <w:color w:val="000000"/>
          <w:kern w:val="0"/>
          <w:sz w:val="44"/>
          <w:szCs w:val="44"/>
        </w:rPr>
        <w:t>专业名词解释</w:t>
      </w:r>
    </w:p>
    <w:p>
      <w:pPr>
        <w:rPr>
          <w:rFonts w:ascii="黑体" w:hAnsi="宋体" w:eastAsia="黑体"/>
          <w:color w:val="000000"/>
          <w:kern w:val="0"/>
          <w:sz w:val="44"/>
          <w:szCs w:val="44"/>
        </w:rPr>
      </w:pPr>
    </w:p>
    <w:p>
      <w:pPr>
        <w:widowControl/>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文字说明。专业名词解释可由部门根据业务内容等自行选择。</w:t>
      </w:r>
    </w:p>
    <w:p>
      <w:pPr>
        <w:widowControl/>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示例：</w:t>
      </w:r>
    </w:p>
    <w:p>
      <w:pPr>
        <w:spacing w:line="560" w:lineRule="exact"/>
        <w:ind w:firstLine="643" w:firstLineChars="200"/>
        <w:rPr>
          <w:rFonts w:ascii="仿宋_GB2312" w:hAnsi="仿宋_GB2312" w:eastAsia="仿宋_GB2312" w:cs="仿宋_GB2312"/>
          <w:szCs w:val="32"/>
        </w:rPr>
      </w:pPr>
      <w:r>
        <w:rPr>
          <w:rFonts w:hint="eastAsia" w:ascii="仿宋_GB2312" w:hAnsi="仿宋_GB2312" w:eastAsia="仿宋_GB2312" w:cs="仿宋_GB2312"/>
          <w:b/>
          <w:bCs/>
          <w:szCs w:val="32"/>
        </w:rPr>
        <w:t>1.基本支出</w:t>
      </w:r>
      <w:r>
        <w:rPr>
          <w:rFonts w:hint="eastAsia" w:ascii="仿宋_GB2312" w:hAnsi="仿宋_GB2312" w:eastAsia="仿宋_GB2312" w:cs="仿宋_GB2312"/>
          <w:szCs w:val="32"/>
        </w:rPr>
        <w:t>：指为保障机构正常运转、完成日常工作任务而发生的各项支出。</w:t>
      </w:r>
    </w:p>
    <w:p>
      <w:pPr>
        <w:spacing w:line="560" w:lineRule="exact"/>
        <w:ind w:firstLine="643" w:firstLineChars="200"/>
        <w:rPr>
          <w:rFonts w:ascii="仿宋_GB2312" w:hAnsi="仿宋_GB2312" w:eastAsia="仿宋_GB2312" w:cs="仿宋_GB2312"/>
          <w:szCs w:val="32"/>
        </w:rPr>
      </w:pPr>
      <w:r>
        <w:rPr>
          <w:rFonts w:hint="eastAsia" w:ascii="仿宋_GB2312" w:hAnsi="仿宋_GB2312" w:eastAsia="仿宋_GB2312" w:cs="仿宋_GB2312"/>
          <w:b/>
          <w:bCs/>
          <w:szCs w:val="32"/>
        </w:rPr>
        <w:t>2.项目支出</w:t>
      </w:r>
      <w:r>
        <w:rPr>
          <w:rFonts w:hint="eastAsia" w:ascii="仿宋_GB2312" w:hAnsi="仿宋_GB2312" w:eastAsia="仿宋_GB2312" w:cs="仿宋_GB2312"/>
          <w:szCs w:val="32"/>
        </w:rPr>
        <w:t>：指单位为完成特定的行政工作任务或事业发展目标所发生的各项支出。</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b/>
          <w:bCs/>
          <w:szCs w:val="32"/>
        </w:rPr>
        <w:t>3.“三公”经费</w:t>
      </w:r>
      <w:r>
        <w:rPr>
          <w:rFonts w:hint="eastAsia" w:ascii="仿宋_GB2312" w:hAnsi="仿宋_GB2312" w:eastAsia="仿宋_GB2312" w:cs="仿宋_GB2312"/>
          <w:szCs w:val="32"/>
        </w:rPr>
        <w:t>：指部门使用一般公共预算财政拨款安排的因公出国（境）费、公务用车购置及运行费和公务接待费支出。</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b/>
          <w:bCs/>
          <w:szCs w:val="32"/>
        </w:rPr>
        <w:t>4.财政拨款收入</w:t>
      </w:r>
      <w:r>
        <w:rPr>
          <w:rFonts w:hint="eastAsia" w:ascii="仿宋_GB2312" w:hAnsi="仿宋_GB2312" w:eastAsia="仿宋_GB2312" w:cs="仿宋_GB2312"/>
          <w:szCs w:val="32"/>
        </w:rPr>
        <w:t>：指本级财政当年拨付的资金。</w:t>
      </w:r>
    </w:p>
    <w:p>
      <w:pPr>
        <w:spacing w:line="560" w:lineRule="exact"/>
        <w:ind w:firstLine="640"/>
        <w:rPr>
          <w:rFonts w:ascii="仿宋_GB2312" w:hAnsi="宋体" w:eastAsia="仿宋_GB2312"/>
          <w:bCs/>
          <w:szCs w:val="32"/>
        </w:rPr>
      </w:pPr>
      <w:r>
        <w:rPr>
          <w:rFonts w:hint="eastAsia" w:ascii="仿宋_GB2312" w:hAnsi="仿宋_GB2312" w:eastAsia="仿宋_GB2312" w:cs="仿宋_GB2312"/>
          <w:b/>
          <w:bCs/>
          <w:szCs w:val="32"/>
        </w:rPr>
        <w:t>5.调整预算数：</w:t>
      </w:r>
      <w:r>
        <w:rPr>
          <w:rFonts w:hint="eastAsia" w:ascii="仿宋_GB2312" w:hAnsi="宋体" w:eastAsia="仿宋_GB2312"/>
          <w:bCs/>
          <w:szCs w:val="32"/>
        </w:rPr>
        <w:t>填列经调整后的全年预算数，包括年初预算数和预算调增调减数</w:t>
      </w:r>
      <w:r>
        <w:rPr>
          <w:rFonts w:hint="eastAsia" w:ascii="仿宋_GB2312" w:eastAsia="仿宋_GB2312"/>
          <w:bCs/>
          <w:szCs w:val="32"/>
        </w:rPr>
        <w:t>，即：调整预算数＝年初预算数＋预算调增数－预算调减数</w:t>
      </w:r>
      <w:r>
        <w:rPr>
          <w:rFonts w:hint="eastAsia" w:ascii="仿宋_GB2312" w:hAnsi="宋体" w:eastAsia="仿宋_GB2312"/>
          <w:bCs/>
          <w:szCs w:val="32"/>
        </w:rPr>
        <w:t>。</w:t>
      </w: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楷体" w:hAnsi="楷体" w:eastAsia="楷体" w:cs="楷体"/>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5C184"/>
    <w:multiLevelType w:val="singleLevel"/>
    <w:tmpl w:val="93A5C184"/>
    <w:lvl w:ilvl="0" w:tentative="0">
      <w:start w:val="2"/>
      <w:numFmt w:val="chineseCounting"/>
      <w:suff w:val="nothing"/>
      <w:lvlText w:val="（%1）"/>
      <w:lvlJc w:val="left"/>
      <w:rPr>
        <w:rFonts w:hint="eastAsia"/>
      </w:rPr>
    </w:lvl>
  </w:abstractNum>
  <w:abstractNum w:abstractNumId="1">
    <w:nsid w:val="9F232710"/>
    <w:multiLevelType w:val="singleLevel"/>
    <w:tmpl w:val="9F232710"/>
    <w:lvl w:ilvl="0" w:tentative="0">
      <w:start w:val="1"/>
      <w:numFmt w:val="chineseCounting"/>
      <w:suff w:val="space"/>
      <w:lvlText w:val="第%1部分"/>
      <w:lvlJc w:val="left"/>
      <w:rPr>
        <w:rFonts w:hint="eastAsia"/>
      </w:rPr>
    </w:lvl>
  </w:abstractNum>
  <w:abstractNum w:abstractNumId="2">
    <w:nsid w:val="C31F9B63"/>
    <w:multiLevelType w:val="singleLevel"/>
    <w:tmpl w:val="C31F9B63"/>
    <w:lvl w:ilvl="0" w:tentative="0">
      <w:start w:val="1"/>
      <w:numFmt w:val="chineseCounting"/>
      <w:suff w:val="nothing"/>
      <w:lvlText w:val="%1、"/>
      <w:lvlJc w:val="left"/>
      <w:rPr>
        <w:rFonts w:hint="eastAsia"/>
      </w:rPr>
    </w:lvl>
  </w:abstractNum>
  <w:abstractNum w:abstractNumId="3">
    <w:nsid w:val="39BEA4A8"/>
    <w:multiLevelType w:val="singleLevel"/>
    <w:tmpl w:val="39BEA4A8"/>
    <w:lvl w:ilvl="0" w:tentative="0">
      <w:start w:val="4"/>
      <w:numFmt w:val="chineseCounting"/>
      <w:suff w:val="space"/>
      <w:lvlText w:val="第%1部分"/>
      <w:lvlJc w:val="left"/>
      <w:rPr>
        <w:rFonts w:hint="eastAsia"/>
      </w:rPr>
    </w:lvl>
  </w:abstractNum>
  <w:abstractNum w:abstractNumId="4">
    <w:nsid w:val="5F912F83"/>
    <w:multiLevelType w:val="singleLevel"/>
    <w:tmpl w:val="5F912F83"/>
    <w:lvl w:ilvl="0" w:tentative="0">
      <w:start w:val="2"/>
      <w:numFmt w:val="decimal"/>
      <w:suff w:val="nothing"/>
      <w:lvlText w:val="%1."/>
      <w:lvlJc w:val="left"/>
    </w:lvl>
  </w:abstractNum>
  <w:abstractNum w:abstractNumId="5">
    <w:nsid w:val="5F9267C2"/>
    <w:multiLevelType w:val="singleLevel"/>
    <w:tmpl w:val="5F9267C2"/>
    <w:lvl w:ilvl="0" w:tentative="0">
      <w:start w:val="3"/>
      <w:numFmt w:val="chineseCounting"/>
      <w:suff w:val="nothing"/>
      <w:lvlText w:val="（%1）"/>
      <w:lvlJc w:val="left"/>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M3NmI3ZTE1ZTYyNTljN2NjOTVmNGFiZmYyMDkyMWEifQ=="/>
  </w:docVars>
  <w:rsids>
    <w:rsidRoot w:val="00000000"/>
    <w:rsid w:val="3157161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ocument Map"/>
    <w:basedOn w:val="1"/>
    <w:link w:val="17"/>
    <w:qFormat/>
    <w:uiPriority w:val="0"/>
    <w:rPr>
      <w:rFonts w:ascii="宋体" w:eastAsia="宋体"/>
      <w:sz w:val="18"/>
      <w:szCs w:val="18"/>
    </w:rPr>
  </w:style>
  <w:style w:type="paragraph" w:styleId="3">
    <w:name w:val="Plain Text"/>
    <w:basedOn w:val="1"/>
    <w:qFormat/>
    <w:uiPriority w:val="0"/>
    <w:rPr>
      <w:rFonts w:ascii="宋体" w:hAnsi="Courier New" w:eastAsia="宋体"/>
      <w:sz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next w:val="5"/>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font11"/>
    <w:basedOn w:val="8"/>
    <w:qFormat/>
    <w:uiPriority w:val="0"/>
    <w:rPr>
      <w:rFonts w:hint="eastAsia" w:ascii="宋体" w:hAnsi="宋体" w:eastAsia="宋体" w:cs="宋体"/>
      <w:b/>
      <w:color w:val="000000"/>
      <w:sz w:val="32"/>
      <w:szCs w:val="32"/>
      <w:u w:val="none"/>
    </w:rPr>
  </w:style>
  <w:style w:type="character" w:customStyle="1" w:styleId="11">
    <w:name w:val="font91"/>
    <w:basedOn w:val="8"/>
    <w:qFormat/>
    <w:uiPriority w:val="0"/>
    <w:rPr>
      <w:rFonts w:hint="eastAsia" w:ascii="宋体" w:hAnsi="宋体" w:eastAsia="宋体" w:cs="宋体"/>
      <w:color w:val="000000"/>
      <w:sz w:val="32"/>
      <w:szCs w:val="32"/>
      <w:u w:val="none"/>
    </w:rPr>
  </w:style>
  <w:style w:type="character" w:customStyle="1" w:styleId="12">
    <w:name w:val="font51"/>
    <w:basedOn w:val="8"/>
    <w:qFormat/>
    <w:uiPriority w:val="0"/>
    <w:rPr>
      <w:rFonts w:hint="eastAsia" w:ascii="宋体" w:hAnsi="宋体" w:eastAsia="宋体" w:cs="宋体"/>
      <w:color w:val="000000"/>
      <w:sz w:val="20"/>
      <w:szCs w:val="20"/>
      <w:u w:val="none"/>
    </w:rPr>
  </w:style>
  <w:style w:type="character" w:customStyle="1" w:styleId="13">
    <w:name w:val="font101"/>
    <w:basedOn w:val="8"/>
    <w:qFormat/>
    <w:uiPriority w:val="0"/>
    <w:rPr>
      <w:rFonts w:hint="eastAsia" w:ascii="宋体" w:hAnsi="宋体" w:eastAsia="宋体" w:cs="宋体"/>
      <w:color w:val="000000"/>
      <w:sz w:val="20"/>
      <w:szCs w:val="20"/>
      <w:u w:val="none"/>
    </w:rPr>
  </w:style>
  <w:style w:type="character" w:customStyle="1" w:styleId="14">
    <w:name w:val="font21"/>
    <w:basedOn w:val="8"/>
    <w:qFormat/>
    <w:uiPriority w:val="0"/>
    <w:rPr>
      <w:rFonts w:hint="eastAsia" w:ascii="宋体" w:hAnsi="宋体" w:eastAsia="宋体" w:cs="宋体"/>
      <w:color w:val="000000"/>
      <w:sz w:val="18"/>
      <w:szCs w:val="18"/>
      <w:u w:val="none"/>
    </w:rPr>
  </w:style>
  <w:style w:type="character" w:customStyle="1" w:styleId="15">
    <w:name w:val="font112"/>
    <w:basedOn w:val="8"/>
    <w:qFormat/>
    <w:uiPriority w:val="0"/>
    <w:rPr>
      <w:rFonts w:hint="eastAsia" w:ascii="宋体" w:hAnsi="宋体" w:eastAsia="宋体" w:cs="宋体"/>
      <w:color w:val="000000"/>
      <w:sz w:val="20"/>
      <w:szCs w:val="20"/>
      <w:u w:val="none"/>
    </w:rPr>
  </w:style>
  <w:style w:type="character" w:customStyle="1" w:styleId="16">
    <w:name w:val="font61"/>
    <w:basedOn w:val="8"/>
    <w:qFormat/>
    <w:uiPriority w:val="0"/>
    <w:rPr>
      <w:rFonts w:hint="eastAsia" w:ascii="宋体" w:hAnsi="宋体" w:eastAsia="宋体" w:cs="宋体"/>
      <w:color w:val="000000"/>
      <w:sz w:val="24"/>
      <w:szCs w:val="24"/>
      <w:u w:val="none"/>
    </w:rPr>
  </w:style>
  <w:style w:type="character" w:customStyle="1" w:styleId="17">
    <w:name w:val="文档结构图 Char"/>
    <w:basedOn w:val="8"/>
    <w:link w:val="2"/>
    <w:qFormat/>
    <w:uiPriority w:val="0"/>
    <w:rPr>
      <w:rFonts w:ascii="宋体"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1794</Words>
  <Characters>10231</Characters>
  <Lines>85</Lines>
  <Paragraphs>24</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Otomi</cp:lastModifiedBy>
  <cp:lastPrinted>2020-10-09T08:01:00Z</cp:lastPrinted>
  <dcterms:modified xsi:type="dcterms:W3CDTF">2023-07-31T09:01:06Z</dcterms:modified>
  <dc:title>西安市阎良区财政局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B3D5835B3E194D8C9A9FD602BB87D690_12</vt:lpwstr>
  </property>
</Properties>
</file>