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ascii="Helvetica" w:hAnsi="Helvetica" w:eastAsia="Helvetica" w:cs="Helvetica"/>
          <w:i w:val="0"/>
          <w:iCs w:val="0"/>
          <w:caps w:val="0"/>
          <w:color w:val="333333"/>
          <w:spacing w:val="0"/>
          <w:sz w:val="48"/>
          <w:szCs w:val="48"/>
        </w:rPr>
      </w:pPr>
      <w:r>
        <w:rPr>
          <w:rFonts w:hint="default" w:ascii="Helvetica" w:hAnsi="Helvetica" w:eastAsia="Helvetica" w:cs="Helvetica"/>
          <w:i w:val="0"/>
          <w:iCs w:val="0"/>
          <w:caps w:val="0"/>
          <w:color w:val="333333"/>
          <w:spacing w:val="0"/>
          <w:sz w:val="48"/>
          <w:szCs w:val="48"/>
          <w:bdr w:val="none" w:color="auto" w:sz="0" w:space="0"/>
          <w:shd w:val="clear" w:fill="FFFFFF"/>
        </w:rPr>
        <w:t>对道路旅客运输及道路旅客运输站经营活动的监督检查</w:t>
      </w:r>
    </w:p>
    <w:p>
      <w:pPr>
        <w:rPr>
          <w:rFonts w:ascii="Helvetica" w:hAnsi="Helvetica" w:eastAsia="Helvetica" w:cs="Helvetica"/>
          <w:i w:val="0"/>
          <w:iCs w:val="0"/>
          <w:caps w:val="0"/>
          <w:color w:val="333333"/>
          <w:spacing w:val="0"/>
          <w:sz w:val="22"/>
          <w:szCs w:val="22"/>
          <w:shd w:val="clear" w:fill="FFFFFF"/>
        </w:rPr>
      </w:pPr>
    </w:p>
    <w:p>
      <w:pPr>
        <w:rPr>
          <w:rFonts w:ascii="Helvetica" w:hAnsi="Helvetica" w:eastAsia="Helvetica" w:cs="Helvetica"/>
          <w:i w:val="0"/>
          <w:iCs w:val="0"/>
          <w:caps w:val="0"/>
          <w:color w:val="333333"/>
          <w:spacing w:val="0"/>
          <w:sz w:val="22"/>
          <w:szCs w:val="22"/>
          <w:shd w:val="clear" w:fill="FFFFFF"/>
        </w:rPr>
      </w:pPr>
      <w:r>
        <w:rPr>
          <w:rFonts w:ascii="Helvetica" w:hAnsi="Helvetica" w:eastAsia="Helvetica" w:cs="Helvetica"/>
          <w:i w:val="0"/>
          <w:iCs w:val="0"/>
          <w:caps w:val="0"/>
          <w:color w:val="333333"/>
          <w:spacing w:val="0"/>
          <w:sz w:val="22"/>
          <w:szCs w:val="22"/>
          <w:shd w:val="clear" w:fill="FFFFFF"/>
        </w:rPr>
        <w:t>实施机关阎良区交通运输局承办单位阎良区</w:t>
      </w:r>
      <w:r>
        <w:rPr>
          <w:rFonts w:hint="eastAsia" w:ascii="Helvetica" w:hAnsi="Helvetica" w:eastAsia="宋体" w:cs="Helvetica"/>
          <w:i w:val="0"/>
          <w:iCs w:val="0"/>
          <w:caps w:val="0"/>
          <w:color w:val="333333"/>
          <w:spacing w:val="0"/>
          <w:sz w:val="22"/>
          <w:szCs w:val="22"/>
          <w:shd w:val="clear" w:fill="FFFFFF"/>
          <w:lang w:val="en-US" w:eastAsia="zh-CN"/>
        </w:rPr>
        <w:t>交通运输综合执法大队</w:t>
      </w:r>
      <w:r>
        <w:rPr>
          <w:rFonts w:ascii="Helvetica" w:hAnsi="Helvetica" w:eastAsia="Helvetica" w:cs="Helvetica"/>
          <w:i w:val="0"/>
          <w:iCs w:val="0"/>
          <w:caps w:val="0"/>
          <w:color w:val="333333"/>
          <w:spacing w:val="0"/>
          <w:sz w:val="22"/>
          <w:szCs w:val="22"/>
          <w:shd w:val="clear" w:fill="FFFFFF"/>
        </w:rPr>
        <w:t>抽查比例（%）70%年度抽查频次4次/年抽查依据《道路旅客运输及客运站管理规定》第六条：县级以上道路运输管理机构负责具体实施道路客运及客运站管理工作。道路运输管理机构应当加强对道路客运和客运站经营活动的监督检查。3、是否有违反《道路旅客运输及客运站管理规定》的有关规定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第六条　交通运输部主管全国道路客运及客运站管理工作。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县级以上地方人民政府交通运输主管部门负责组织领导本行政区域的道路客运及客运站管理工作。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540"/>
        <w:jc w:val="left"/>
        <w:rPr>
          <w:rFonts w:hint="eastAsia" w:ascii="微软雅黑" w:hAnsi="微软雅黑" w:eastAsia="微软雅黑" w:cs="微软雅黑"/>
          <w:i w:val="0"/>
          <w:iCs w:val="0"/>
          <w:caps w:val="0"/>
          <w:color w:val="424242"/>
          <w:spacing w:val="0"/>
          <w:sz w:val="27"/>
          <w:szCs w:val="27"/>
          <w:bdr w:val="none" w:color="auto" w:sz="0" w:space="0"/>
          <w:shd w:val="clear" w:fill="FFFFFF"/>
        </w:rPr>
      </w:pPr>
      <w:r>
        <w:rPr>
          <w:rFonts w:hint="eastAsia" w:ascii="微软雅黑" w:hAnsi="微软雅黑" w:eastAsia="微软雅黑" w:cs="微软雅黑"/>
          <w:i w:val="0"/>
          <w:iCs w:val="0"/>
          <w:caps w:val="0"/>
          <w:color w:val="424242"/>
          <w:spacing w:val="0"/>
          <w:sz w:val="27"/>
          <w:szCs w:val="27"/>
          <w:bdr w:val="none" w:color="auto" w:sz="0" w:space="0"/>
          <w:shd w:val="clear" w:fill="FFFFFF"/>
        </w:rPr>
        <w:t>县级以上道路运输管理机构负责具体实施道路客运及客运站管理工作。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540"/>
        <w:jc w:val="left"/>
        <w:rPr>
          <w:rFonts w:ascii="微软雅黑" w:hAnsi="微软雅黑" w:eastAsia="微软雅黑" w:cs="微软雅黑"/>
          <w:i w:val="0"/>
          <w:iCs w:val="0"/>
          <w:caps w:val="0"/>
          <w:color w:val="424242"/>
          <w:spacing w:val="0"/>
          <w:sz w:val="27"/>
          <w:szCs w:val="27"/>
          <w:shd w:val="clear" w:fill="FFFFFF"/>
        </w:rPr>
      </w:pPr>
      <w:r>
        <w:rPr>
          <w:rFonts w:ascii="微软雅黑" w:hAnsi="微软雅黑" w:eastAsia="微软雅黑" w:cs="微软雅黑"/>
          <w:i w:val="0"/>
          <w:iCs w:val="0"/>
          <w:caps w:val="0"/>
          <w:color w:val="424242"/>
          <w:spacing w:val="0"/>
          <w:sz w:val="27"/>
          <w:szCs w:val="27"/>
          <w:shd w:val="clear" w:fill="FFFFFF"/>
        </w:rPr>
        <w:t>第三十四条　客运经营者应当按照道路运输管理机构决定的许可事项从事客运经营活动，不得转让、出租道路运输经营许可证件。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540"/>
        <w:jc w:val="left"/>
        <w:rPr>
          <w:rFonts w:hint="eastAsia" w:ascii="微软雅黑" w:hAnsi="微软雅黑" w:eastAsia="微软雅黑" w:cs="微软雅黑"/>
          <w:i w:val="0"/>
          <w:iCs w:val="0"/>
          <w:caps w:val="0"/>
          <w:color w:val="424242"/>
          <w:spacing w:val="0"/>
          <w:sz w:val="27"/>
          <w:szCs w:val="27"/>
          <w:shd w:val="clear" w:fill="FFFFFF"/>
        </w:rPr>
      </w:pPr>
      <w:r>
        <w:rPr>
          <w:rFonts w:ascii="微软雅黑" w:hAnsi="微软雅黑" w:eastAsia="微软雅黑" w:cs="微软雅黑"/>
          <w:i w:val="0"/>
          <w:iCs w:val="0"/>
          <w:caps w:val="0"/>
          <w:color w:val="424242"/>
          <w:spacing w:val="0"/>
          <w:sz w:val="27"/>
          <w:szCs w:val="27"/>
          <w:shd w:val="clear" w:fill="FFFFFF"/>
        </w:rPr>
        <w:t>第八十四条　道路运输管理机构及其工作人员应当重点在客运站、旅客集散地对道路客运、客运站经营活动实施监督检查。此外，根据管理需要，可以在公路路口实施监督检查，但不得随意拦截正常行驶的道路运输车辆，不得双向拦截车辆进行检查。</w:t>
      </w:r>
      <w:bookmarkStart w:id="0" w:name="_GoBack"/>
      <w:bookmarkEnd w:id="0"/>
    </w:p>
    <w:p>
      <w:pPr>
        <w:rPr>
          <w:rFonts w:ascii="Helvetica" w:hAnsi="Helvetica" w:eastAsia="Helvetica" w:cs="Helvetica"/>
          <w:i w:val="0"/>
          <w:iCs w:val="0"/>
          <w:caps w:val="0"/>
          <w:color w:val="333333"/>
          <w:spacing w:val="0"/>
          <w:sz w:val="22"/>
          <w:szCs w:val="2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65CC6"/>
    <w:rsid w:val="0546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2022-04-25T07:53:00Z</dcterms:created>
  <dc:creator>Mr.H</dc:creator>
  <cp:lastModifiedBy>Mr.H</cp:lastModifiedBy>
  <dcterms:modified xsi:type="dcterms:W3CDTF">2022-04-25T07:58:34Z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F4C3132DB5274B42960EB11299372D08</vt:lpwstr>
  </property>
  <property fmtid="{D5CDD505-2E9C-101B-9397-08002B2CF9AE}" pid="4" name="commondata">
    <vt:lpwstr>eyJoZGlkIjoiYWZhOTI2OWMwNzkwYmJjODM0MDk5ZWYzOWJiMDI3MzIifQ==</vt:lpwstr>
  </property>
</Properties>
</file>