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40" w:lineRule="atLeast"/>
        <w:ind w:left="0" w:right="0" w:firstLine="0"/>
        <w:jc w:val="center"/>
        <w:rPr>
          <w:rFonts w:ascii="Helvetica" w:hAnsi="Helvetica" w:eastAsia="Helvetica" w:cs="Helvetica"/>
          <w:i w:val="0"/>
          <w:iCs w:val="0"/>
          <w:caps w:val="0"/>
          <w:color w:val="333333"/>
          <w:spacing w:val="0"/>
          <w:sz w:val="48"/>
          <w:szCs w:val="48"/>
        </w:rPr>
      </w:pPr>
      <w:r>
        <w:rPr>
          <w:rFonts w:hint="default" w:ascii="Helvetica" w:hAnsi="Helvetica" w:eastAsia="Helvetica" w:cs="Helvetica"/>
          <w:i w:val="0"/>
          <w:iCs w:val="0"/>
          <w:caps w:val="0"/>
          <w:color w:val="333333"/>
          <w:spacing w:val="0"/>
          <w:sz w:val="48"/>
          <w:szCs w:val="48"/>
          <w:bdr w:val="none" w:color="auto" w:sz="0" w:space="0"/>
          <w:shd w:val="clear" w:fill="FFFFFF"/>
        </w:rPr>
        <w:t>对货运站等源头单位的超限超载行为进行监督检查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rPr>
          <w:rFonts w:ascii="宋体" w:hAnsi="宋体" w:eastAsia="宋体" w:cs="宋体"/>
          <w:kern w:val="0"/>
          <w:sz w:val="22"/>
          <w:szCs w:val="22"/>
          <w:bdr w:val="none" w:color="auto" w:sz="0" w:space="0"/>
          <w:lang w:val="en-US" w:eastAsia="zh-CN" w:bidi="ar"/>
        </w:rPr>
      </w:pP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auto"/>
            <w:tcBorders>
              <w:top w:val="single" w:color="E1E1E1" w:sz="6" w:space="0"/>
              <w:left w:val="single" w:color="E1E1E1" w:sz="6" w:space="0"/>
              <w:bottom w:val="single" w:color="E1E1E1" w:sz="6" w:space="0"/>
              <w:right w:val="single" w:color="E1E1E1" w:sz="6" w:space="0"/>
            </w:tcBorders>
            <w:shd w:val="clear"/>
            <w:tcMar>
              <w:left w:w="150"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rPr>
                <w:rFonts w:hint="eastAsia" w:ascii="Arial" w:hAnsi="Arial" w:eastAsia="宋体" w:cs="Arial"/>
                <w:b/>
                <w:bCs/>
                <w:caps w:val="0"/>
                <w:color w:val="404040"/>
                <w:spacing w:val="0"/>
                <w:sz w:val="57"/>
                <w:szCs w:val="57"/>
                <w:lang w:eastAsia="zh-CN"/>
              </w:rPr>
            </w:pPr>
            <w:r>
              <w:rPr>
                <w:rFonts w:ascii="宋体" w:hAnsi="宋体" w:eastAsia="宋体" w:cs="宋体"/>
                <w:kern w:val="0"/>
                <w:sz w:val="22"/>
                <w:szCs w:val="22"/>
                <w:bdr w:val="none" w:color="auto" w:sz="0" w:space="0"/>
                <w:lang w:val="en-US" w:eastAsia="zh-CN" w:bidi="ar"/>
              </w:rPr>
              <w:t>实施机关阎良区交通运输局承办单位阎良区交通运输</w:t>
            </w:r>
            <w:r>
              <w:rPr>
                <w:rFonts w:hint="eastAsia" w:ascii="宋体" w:hAnsi="宋体" w:eastAsia="宋体" w:cs="宋体"/>
                <w:kern w:val="0"/>
                <w:sz w:val="22"/>
                <w:szCs w:val="22"/>
                <w:bdr w:val="none" w:color="auto" w:sz="0" w:space="0"/>
                <w:lang w:val="en-US" w:eastAsia="zh-CN" w:bidi="ar"/>
              </w:rPr>
              <w:t>综合执法大队</w:t>
            </w:r>
            <w:r>
              <w:rPr>
                <w:rFonts w:ascii="宋体" w:hAnsi="宋体" w:eastAsia="宋体" w:cs="宋体"/>
                <w:kern w:val="0"/>
                <w:sz w:val="22"/>
                <w:szCs w:val="22"/>
                <w:bdr w:val="none" w:color="auto" w:sz="0" w:space="0"/>
                <w:lang w:val="en-US" w:eastAsia="zh-CN" w:bidi="ar"/>
              </w:rPr>
              <w:t>抽查比例（%）70%年度抽查频次4次/年抽</w:t>
            </w:r>
            <w:r>
              <w:rPr>
                <w:rFonts w:ascii="宋体" w:hAnsi="宋体" w:eastAsia="宋体" w:cs="宋体"/>
                <w:kern w:val="0"/>
                <w:sz w:val="22"/>
                <w:szCs w:val="22"/>
                <w:lang w:val="en-US" w:eastAsia="zh-CN" w:bidi="ar"/>
              </w:rPr>
              <w:t>查</w:t>
            </w:r>
            <w:r>
              <w:rPr>
                <w:rFonts w:hint="default" w:ascii="宋体" w:hAnsi="宋体" w:eastAsia="宋体" w:cs="宋体"/>
                <w:kern w:val="0"/>
                <w:sz w:val="22"/>
                <w:szCs w:val="22"/>
                <w:lang w:val="en-US" w:eastAsia="zh-CN" w:bidi="ar"/>
              </w:rPr>
              <w:t>依据《陕西省</w:t>
            </w:r>
            <w:r>
              <w:rPr>
                <w:rFonts w:hint="default" w:ascii="宋体" w:hAnsi="宋体" w:eastAsia="宋体" w:cs="宋体"/>
                <w:kern w:val="0"/>
                <w:sz w:val="22"/>
                <w:szCs w:val="22"/>
                <w:lang w:val="en-US" w:eastAsia="zh-CN" w:bidi="ar"/>
              </w:rPr>
              <w:t>治理货物运输车辆超限超载条例</w:t>
            </w:r>
            <w:r>
              <w:rPr>
                <w:rFonts w:hint="eastAsia" w:ascii="宋体" w:hAnsi="宋体" w:eastAsia="宋体" w:cs="宋体"/>
                <w:kern w:val="0"/>
                <w:sz w:val="22"/>
                <w:szCs w:val="22"/>
                <w:lang w:val="en-US" w:eastAsia="zh-CN" w:bidi="ar"/>
              </w:rPr>
              <w:t>》</w:t>
            </w:r>
            <w:r>
              <w:rPr>
                <w:rFonts w:ascii="Arial" w:hAnsi="Arial" w:eastAsia="宋体" w:cs="Arial"/>
                <w:i w:val="0"/>
                <w:iCs w:val="0"/>
                <w:caps w:val="0"/>
                <w:color w:val="404040"/>
                <w:spacing w:val="0"/>
                <w:sz w:val="27"/>
                <w:szCs w:val="27"/>
              </w:rPr>
              <w:t>第五条 县级以上人民政府交通运输主管部门和公安机关依照各自的职责分工，负责本行政区域内的治理货物运输车辆超限超载工作，其所属的交通运输综合执法机构和公安机关交通管理部门具体履行行政执法职责。</w:t>
            </w:r>
          </w:p>
          <w:p>
            <w:pPr>
              <w:keepNext w:val="0"/>
              <w:keepLines w:val="0"/>
              <w:widowControl/>
              <w:suppressLineNumbers w:val="0"/>
              <w:spacing w:before="0" w:beforeAutospacing="0" w:after="0" w:afterAutospacing="0" w:line="465" w:lineRule="atLeast"/>
              <w:ind w:left="0" w:right="0"/>
              <w:jc w:val="left"/>
              <w:rPr>
                <w:sz w:val="22"/>
                <w:szCs w:val="22"/>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AE6BC0"/>
    <w:rsid w:val="7AAE6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2022-04-25T07:59:00Z</dcterms:created>
  <dc:creator>Mr.H</dc:creator>
  <cp:lastModifiedBy>Mr.H</cp:lastModifiedBy>
  <dcterms:modified xsi:type="dcterms:W3CDTF">2022-04-25T08:02:40Z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6614A2EF755B4BF9B3271D6F53ABCD8F</vt:lpwstr>
  </property>
  <property fmtid="{D5CDD505-2E9C-101B-9397-08002B2CF9AE}" pid="4" name="commondata">
    <vt:lpwstr>eyJoZGlkIjoiYWZhOTI2OWMwNzkwYmJjODM0MDk5ZWYzOWJiMDI3MzIifQ==</vt:lpwstr>
  </property>
</Properties>
</file>