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ascii="Helvetica" w:hAnsi="Helvetica" w:eastAsia="Helvetica" w:cs="Helvetica"/>
          <w:i w:val="0"/>
          <w:iCs w:val="0"/>
          <w:caps w:val="0"/>
          <w:color w:val="333333"/>
          <w:spacing w:val="0"/>
          <w:sz w:val="48"/>
          <w:szCs w:val="48"/>
        </w:rPr>
      </w:pPr>
      <w:r>
        <w:rPr>
          <w:rFonts w:hint="eastAsia" w:ascii="宋体" w:hAnsi="宋体" w:eastAsia="宋体" w:cs="宋体"/>
          <w:i w:val="0"/>
          <w:iCs w:val="0"/>
          <w:caps w:val="0"/>
          <w:color w:val="00B0F0"/>
          <w:spacing w:val="0"/>
          <w:sz w:val="36"/>
          <w:szCs w:val="36"/>
          <w:shd w:val="clear" w:fill="FFFFFF"/>
        </w:rPr>
        <w:t>对机动车驾驶员培训活动的监督检查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 xml:space="preserve">实施机关：阎良区交通运输局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承办单位：阎良区交通运输综合执法大队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抽查比例 不少于 70%      年度抽查频次   不少于</w:t>
      </w:r>
      <w:bookmarkStart w:id="0" w:name="_GoBack"/>
      <w:bookmarkEnd w:id="0"/>
      <w:r>
        <w:rPr>
          <w:rFonts w:hint="eastAsia" w:ascii="仿宋" w:hAnsi="仿宋" w:eastAsia="仿宋" w:cs="仿宋"/>
          <w:kern w:val="0"/>
          <w:sz w:val="30"/>
          <w:szCs w:val="30"/>
          <w:lang w:val="en-US" w:eastAsia="zh-CN" w:bidi="ar"/>
        </w:rPr>
        <w:t>4次/年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抽查依据  《中华人民共和国道路运输条例》第三章　道路运输相关业务 第三十九条、第四十七条。《机动车驾驶员培训管理规定》第五条 交通运输部主管全国机动车驾驶员培训管理工作。 县级以上地方人民政府交通运输主管部门负责组织领导本行政区域内的机动车驾驶员培训管理工作。 县级以上道路运输管理机构负责具体实施本行政区域内的机动车驾驶员培训管理工作。</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第四十二条 各级道路运输管理机构应当加强对机动车驾驶员培训经营活动的监督检查，积极运用信息化技术手段，科学、高效地开展工作。</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第四十三条 道路运输管理机构的工作人员应当严格按照职责权限和程序进行监督检查，不得滥用职权、徇私舞弊，不得乱收费、乱罚款，不得妨碍培训机构的正常工作秩序。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市场主体类型及数量   4家驾驶员培训学校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抽查内容  1.道路运输管理机构实施现场监督检查，应当指派2名以上执法人员参加。执法人员应当向当事人出示交通运输部监制的交通行政执法证件。 执法人员实施现场监督检查，可以行使下列职权： （一）询问教练员、学员以及其他相关人员，并可以要求被询问人提供与违法行为有关的证明材料； （二）查阅、复制与违法行为有关的《教学日志》、《培训记录》及其他资料；核对与违法行为有关的技术资料； （三）在违法行为发现场所进行摄影、摄像取证； （四）检查与违法行为有关的教学车辆和教学设施、设备。 执法人员应当如实记录检查情况和处理结果，并按照规定归档。当事人有权查阅监督检查记录。</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2.机动车驾驶员培训机构在许可机关管辖区域外违法从事培训活动的，违法行为发生地的道路运输管理机构应当依法对其予以处罚，同时将违法事实、处罚结果抄送许可机关。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抽查方式及要求   现场核查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事项编码   61011400016SJ005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zgyMWE0YmZjMTc1ZTlhNjkyNGNiYjZjNWY5NTkifQ=="/>
  </w:docVars>
  <w:rsids>
    <w:rsidRoot w:val="00000000"/>
    <w:rsid w:val="0B345541"/>
    <w:rsid w:val="53C9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2022-04-26T01:18:00Z</dcterms:created>
  <dc:creator>Administrator</dc:creator>
  <cp:lastModifiedBy>Administrator</cp:lastModifiedBy>
  <dcterms:modified xsi:type="dcterms:W3CDTF">2023-11-10T02:17:44Z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17718CFB618843E18A49CA8827784867_13</vt:lpwstr>
  </property>
</Properties>
</file>