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西安市阎良区交通运输局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年法治</w:t>
      </w:r>
      <w:r>
        <w:rPr>
          <w:rFonts w:hint="eastAsia" w:ascii="方正小标宋_GBK" w:hAnsi="方正小标宋_GBK" w:eastAsia="方正小标宋_GBK" w:cs="方正小标宋_GBK"/>
          <w:sz w:val="44"/>
          <w:szCs w:val="44"/>
          <w:lang w:eastAsia="zh-CN"/>
        </w:rPr>
        <w:t>政府</w:t>
      </w:r>
      <w:r>
        <w:rPr>
          <w:rFonts w:hint="eastAsia" w:ascii="方正小标宋_GBK" w:hAnsi="方正小标宋_GBK" w:eastAsia="方正小标宋_GBK" w:cs="方正小标宋_GBK"/>
          <w:sz w:val="44"/>
          <w:szCs w:val="44"/>
        </w:rPr>
        <w:t>建设</w:t>
      </w:r>
      <w:r>
        <w:rPr>
          <w:rFonts w:hint="eastAsia" w:ascii="方正小标宋_GBK" w:hAnsi="方正小标宋_GBK" w:eastAsia="方正小标宋_GBK" w:cs="方正小标宋_GBK"/>
          <w:sz w:val="44"/>
          <w:szCs w:val="44"/>
          <w:lang w:eastAsia="zh-CN"/>
        </w:rPr>
        <w:t>情况的</w:t>
      </w:r>
      <w:r>
        <w:rPr>
          <w:rFonts w:hint="eastAsia" w:ascii="方正小标宋_GBK" w:hAnsi="方正小标宋_GBK" w:eastAsia="方正小标宋_GBK" w:cs="方正小标宋_GBK"/>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rPr>
        <w:t>，</w:t>
      </w:r>
      <w:r>
        <w:rPr>
          <w:rFonts w:eastAsia="仿宋_GB2312"/>
          <w:sz w:val="32"/>
          <w:szCs w:val="32"/>
        </w:rPr>
        <w:t>我局深入贯彻</w:t>
      </w:r>
      <w:r>
        <w:rPr>
          <w:rFonts w:hint="eastAsia" w:eastAsia="仿宋_GB2312"/>
          <w:sz w:val="32"/>
          <w:szCs w:val="32"/>
        </w:rPr>
        <w:t>落实</w:t>
      </w:r>
      <w:r>
        <w:rPr>
          <w:rFonts w:eastAsia="仿宋_GB2312"/>
          <w:sz w:val="32"/>
          <w:szCs w:val="32"/>
        </w:rPr>
        <w:t>习近平</w:t>
      </w:r>
      <w:r>
        <w:rPr>
          <w:rFonts w:hint="eastAsia" w:eastAsia="仿宋_GB2312"/>
          <w:sz w:val="32"/>
          <w:szCs w:val="32"/>
        </w:rPr>
        <w:t>法治思想</w:t>
      </w:r>
      <w:r>
        <w:rPr>
          <w:rFonts w:eastAsia="仿宋_GB2312"/>
          <w:sz w:val="32"/>
          <w:szCs w:val="32"/>
        </w:rPr>
        <w:t>和党的</w:t>
      </w:r>
      <w:r>
        <w:rPr>
          <w:rFonts w:hint="eastAsia" w:eastAsia="仿宋_GB2312"/>
          <w:sz w:val="32"/>
          <w:szCs w:val="32"/>
          <w:lang w:eastAsia="zh-CN"/>
        </w:rPr>
        <w:t>二十大</w:t>
      </w:r>
      <w:r>
        <w:rPr>
          <w:rFonts w:eastAsia="仿宋_GB2312"/>
          <w:sz w:val="32"/>
          <w:szCs w:val="32"/>
        </w:rPr>
        <w:t>精神，</w:t>
      </w:r>
      <w:r>
        <w:rPr>
          <w:rFonts w:hint="eastAsia" w:eastAsia="仿宋_GB2312"/>
          <w:sz w:val="32"/>
          <w:szCs w:val="32"/>
        </w:rPr>
        <w:t>落实区委法治</w:t>
      </w:r>
      <w:r>
        <w:rPr>
          <w:rFonts w:hint="eastAsia" w:eastAsia="仿宋_GB2312"/>
          <w:sz w:val="32"/>
          <w:szCs w:val="32"/>
          <w:lang w:eastAsia="zh-CN"/>
        </w:rPr>
        <w:t>政府</w:t>
      </w:r>
      <w:r>
        <w:rPr>
          <w:rFonts w:hint="eastAsia" w:eastAsia="仿宋_GB2312"/>
          <w:sz w:val="32"/>
          <w:szCs w:val="32"/>
        </w:rPr>
        <w:t>建设部署要求，</w:t>
      </w:r>
      <w:r>
        <w:rPr>
          <w:rFonts w:hint="default" w:ascii="Times New Roman" w:hAnsi="Times New Roman" w:eastAsia="仿宋_GB2312" w:cs="Times New Roman"/>
          <w:color w:val="auto"/>
          <w:sz w:val="32"/>
          <w:szCs w:val="32"/>
        </w:rPr>
        <w:t>坚持把法治政府建设贯穿</w:t>
      </w:r>
      <w:r>
        <w:rPr>
          <w:rFonts w:hint="eastAsia" w:eastAsia="仿宋_GB2312" w:cs="Times New Roman"/>
          <w:color w:val="auto"/>
          <w:sz w:val="32"/>
          <w:szCs w:val="32"/>
          <w:lang w:eastAsia="zh-CN"/>
        </w:rPr>
        <w:t>于</w:t>
      </w:r>
      <w:r>
        <w:rPr>
          <w:rFonts w:hint="default" w:ascii="Times New Roman" w:hAnsi="Times New Roman" w:eastAsia="仿宋_GB2312" w:cs="Times New Roman"/>
          <w:color w:val="auto"/>
          <w:sz w:val="32"/>
          <w:szCs w:val="32"/>
        </w:rPr>
        <w:t>我局</w:t>
      </w:r>
      <w:r>
        <w:rPr>
          <w:rFonts w:hint="eastAsia"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工作</w:t>
      </w:r>
      <w:r>
        <w:rPr>
          <w:rFonts w:hint="eastAsia" w:eastAsia="仿宋_GB2312" w:cs="Times New Roman"/>
          <w:color w:val="auto"/>
          <w:sz w:val="32"/>
          <w:szCs w:val="32"/>
          <w:lang w:eastAsia="zh-CN"/>
        </w:rPr>
        <w:t>之中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使</w:t>
      </w:r>
      <w:r>
        <w:rPr>
          <w:rFonts w:hint="eastAsia" w:eastAsia="仿宋_GB2312" w:cs="Times New Roman"/>
          <w:color w:val="auto"/>
          <w:sz w:val="32"/>
          <w:szCs w:val="32"/>
          <w:lang w:eastAsia="zh-CN"/>
        </w:rPr>
        <w:t>我局依法行政、行业监管</w:t>
      </w:r>
      <w:r>
        <w:rPr>
          <w:rFonts w:hint="default" w:ascii="Times New Roman" w:hAnsi="Times New Roman" w:eastAsia="仿宋_GB2312" w:cs="Times New Roman"/>
          <w:color w:val="auto"/>
          <w:sz w:val="32"/>
          <w:szCs w:val="32"/>
        </w:rPr>
        <w:t>行为更加规范</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现将有关工作汇报如下</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（一）深学笃用，推进习近平法治思想入脑入心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一是把学习贯彻党的二十大精神与学习贯彻习近平总书记关于交通运输的重要论述精神结合起来。</w:t>
      </w:r>
      <w:r>
        <w:rPr>
          <w:rFonts w:hint="default" w:ascii="Times New Roman" w:hAnsi="Times New Roman" w:eastAsia="仿宋_GB2312" w:cs="Times New Roman"/>
          <w:sz w:val="32"/>
          <w:szCs w:val="32"/>
          <w:lang w:eastAsia="zh-CN"/>
        </w:rPr>
        <w:t>将习近平法治思想纳入理论学习中心组集体学习重点内容，认真学习习近平总书记关于交通强国等重要指示批示精神，党委中心组传达学习习近平总书记重要讲话重要指示</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0余次，习近平法治思想等集中学法</w:t>
      </w:r>
      <w:r>
        <w:rPr>
          <w:rFonts w:hint="default" w:ascii="Times New Roman" w:hAnsi="Times New Roman" w:eastAsia="仿宋_GB2312" w:cs="Times New Roman"/>
          <w:sz w:val="32"/>
          <w:szCs w:val="32"/>
          <w:lang w:val="en-US" w:eastAsia="zh-CN"/>
        </w:rPr>
        <w:t>80余</w:t>
      </w:r>
      <w:r>
        <w:rPr>
          <w:rFonts w:hint="default" w:ascii="Times New Roman" w:hAnsi="Times New Roman" w:eastAsia="仿宋_GB2312" w:cs="Times New Roman"/>
          <w:sz w:val="32"/>
          <w:szCs w:val="32"/>
          <w:lang w:eastAsia="zh-CN"/>
        </w:rPr>
        <w:t>人次，研讨</w:t>
      </w:r>
      <w:r>
        <w:rPr>
          <w:rFonts w:hint="default" w:ascii="Times New Roman" w:hAnsi="Times New Roman" w:eastAsia="仿宋_GB2312" w:cs="Times New Roman"/>
          <w:sz w:val="32"/>
          <w:szCs w:val="32"/>
          <w:lang w:val="en-US" w:eastAsia="zh-CN"/>
        </w:rPr>
        <w:t>20人次</w:t>
      </w:r>
      <w:r>
        <w:rPr>
          <w:rFonts w:hint="default" w:ascii="Times New Roman" w:hAnsi="Times New Roman" w:eastAsia="仿宋_GB2312" w:cs="Times New Roman"/>
          <w:sz w:val="32"/>
          <w:szCs w:val="32"/>
          <w:lang w:eastAsia="zh-CN"/>
        </w:rPr>
        <w:t>，切实将习近平法治思想贯彻落实到交通运输法治建设的全过程和各方面。</w:t>
      </w:r>
      <w:r>
        <w:rPr>
          <w:rFonts w:hint="default" w:ascii="Times New Roman" w:hAnsi="Times New Roman" w:eastAsia="仿宋_GB2312" w:cs="Times New Roman"/>
          <w:b/>
          <w:bCs/>
          <w:sz w:val="32"/>
          <w:szCs w:val="32"/>
          <w:lang w:eastAsia="zh-CN"/>
        </w:rPr>
        <w:t>二是带头学法用法，深入推进“八五”普法宣传。</w:t>
      </w:r>
      <w:r>
        <w:rPr>
          <w:rFonts w:hint="default" w:ascii="Times New Roman" w:hAnsi="Times New Roman" w:eastAsia="仿宋_GB2312" w:cs="Times New Roman"/>
          <w:sz w:val="32"/>
          <w:szCs w:val="32"/>
          <w:lang w:eastAsia="zh-CN"/>
        </w:rPr>
        <w:t>带头深入学习掌握《中华人民共和国行政处罚法》《中华人民共和国道路运输条例》等交通法律法规。推进法治政府部门建设专题研究部署6次，一把手带头讲法3次，执法人员讲业务</w:t>
      </w:r>
      <w:r>
        <w:rPr>
          <w:rFonts w:hint="default" w:ascii="Times New Roman" w:hAnsi="Times New Roman" w:eastAsia="仿宋_GB2312" w:cs="Times New Roman"/>
          <w:sz w:val="32"/>
          <w:szCs w:val="32"/>
          <w:lang w:val="en-US" w:eastAsia="zh-CN"/>
        </w:rPr>
        <w:t>6期，</w:t>
      </w:r>
      <w:r>
        <w:rPr>
          <w:rFonts w:hint="default" w:ascii="Times New Roman" w:hAnsi="Times New Roman" w:eastAsia="仿宋_GB2312" w:cs="Times New Roman"/>
          <w:sz w:val="32"/>
          <w:szCs w:val="32"/>
          <w:lang w:eastAsia="zh-CN"/>
        </w:rPr>
        <w:t>相关法律法规学习15次。同时，做好“八五”普法工作，认真落实“谁执法谁普法”普法责任制，开展交通普法进校园6次、进企业80余次。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（二）严格履行推进法治建设第一责任人职责，自觉运用法治思维和法治方式推动工作。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sz w:val="32"/>
          <w:szCs w:val="32"/>
          <w:lang w:eastAsia="zh-CN"/>
        </w:rPr>
        <w:t>一是推动法治建设和交通运输的重大决策部署的融合。</w:t>
      </w:r>
      <w:r>
        <w:rPr>
          <w:rFonts w:hint="default" w:ascii="Times New Roman" w:hAnsi="Times New Roman" w:eastAsia="仿宋_GB2312" w:cs="Times New Roman"/>
          <w:sz w:val="32"/>
          <w:szCs w:val="32"/>
          <w:lang w:eastAsia="zh-CN"/>
        </w:rPr>
        <w:t>我局建立了重大行政决策机制，对法治建设重要工作亲自部署、重大问题亲自过问、重点环节亲自协调、重要任务亲自督办。严格执行重大决策集体研究决定，全年召开党委会研究“三重一大”事项12次。围绕“十项攻坚行动”，发挥党委在推进法治建设中的领导核心作用，加快阎良对内、对外互联互通交通项目。同时，积极发挥法律顾问参与重大行政决策事项的作用，</w:t>
      </w:r>
      <w:r>
        <w:rPr>
          <w:rFonts w:hint="default" w:ascii="Times New Roman" w:hAnsi="Times New Roman" w:eastAsia="仿宋_GB2312" w:cs="Times New Roman"/>
          <w:color w:val="000000"/>
          <w:sz w:val="32"/>
          <w:szCs w:val="32"/>
          <w:lang w:eastAsia="zh-CN"/>
        </w:rPr>
        <w:t>今年以来，法律顾问参与交通系统重大决策、涉法事务</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eastAsia="zh-CN"/>
        </w:rPr>
        <w:t>余件。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sz w:val="32"/>
          <w:szCs w:val="32"/>
        </w:rPr>
      </w:pPr>
      <w:r>
        <w:rPr>
          <w:rFonts w:hint="eastAsia" w:eastAsia="仿宋_GB2312" w:cs="Times New Roman"/>
          <w:b/>
          <w:bCs/>
          <w:sz w:val="32"/>
          <w:szCs w:val="32"/>
          <w:lang w:val="en-US" w:eastAsia="zh-CN"/>
        </w:rPr>
        <w:t>二是</w:t>
      </w:r>
      <w:r>
        <w:rPr>
          <w:rFonts w:hint="default" w:ascii="Times New Roman" w:hAnsi="Times New Roman" w:eastAsia="仿宋_GB2312" w:cs="Times New Roman"/>
          <w:b/>
          <w:bCs/>
          <w:sz w:val="32"/>
          <w:szCs w:val="32"/>
          <w:lang w:eastAsia="zh-CN"/>
        </w:rPr>
        <w:t>规范公正文明执法，全面推行依法行政。</w:t>
      </w:r>
      <w:r>
        <w:rPr>
          <w:rFonts w:hint="eastAsia" w:eastAsia="仿宋_GB2312" w:cs="Times New Roman"/>
          <w:sz w:val="32"/>
          <w:szCs w:val="32"/>
          <w:lang w:eastAsia="zh-CN"/>
        </w:rPr>
        <w:t>今年收到检察督促规范交通运输领域行政执法的建议书，我们依法履职，网约车市场秩序得到了明显改善，并与阎良区检察院、西安市公安局阎良分局共同签订了《关于建立道路交通安全和运输执法领域行政执法与行政检察监督协作配合工作的意见》，进一步加强了行政执法与检察监督的衔接，对网约车等交通运输领域的行政执法监督建立长效机制。同时，</w:t>
      </w:r>
      <w:r>
        <w:rPr>
          <w:rFonts w:hint="default" w:ascii="Times New Roman" w:hAnsi="Times New Roman" w:eastAsia="仿宋_GB2312" w:cs="Times New Roman"/>
          <w:sz w:val="32"/>
          <w:szCs w:val="32"/>
          <w:lang w:eastAsia="zh-CN"/>
        </w:rPr>
        <w:t>积极参与执法检查，严格落实“一把手跟执法”，参与交通运输执法领域、行业检查10余次，参加重大行政处罚案件集体研讨2次，深入了解违法行为高发领域及执法难点，增强与群众面对面普法宣传频次，督促规范行政执法行为。全年无行政应诉、行政复议案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ascii="黑体" w:hAnsi="黑体" w:eastAsia="黑体" w:cs="黑体"/>
          <w:b w:val="0"/>
          <w:bCs/>
          <w:sz w:val="32"/>
          <w:szCs w:val="32"/>
          <w:lang w:val="en-US" w:eastAsia="zh-CN"/>
        </w:rPr>
        <w:t>二、主要举措和成效</w:t>
      </w:r>
      <w:r>
        <w:rPr>
          <w:rFonts w:hint="eastAsia" w:ascii="黑体" w:hAnsi="黑体" w:eastAsia="黑体" w:cs="黑体"/>
          <w:b w:val="0"/>
          <w:bCs/>
          <w:sz w:val="32"/>
          <w:szCs w:val="32"/>
          <w:lang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狠抓行政执法“三项制度”，规范行政执法。</w:t>
      </w:r>
      <w:r>
        <w:rPr>
          <w:rFonts w:hint="eastAsia" w:ascii="Times New Roman" w:hAnsi="Times New Roman" w:eastAsia="仿宋_GB2312" w:cs="Times New Roman"/>
          <w:kern w:val="2"/>
          <w:sz w:val="32"/>
          <w:szCs w:val="32"/>
          <w:lang w:val="en-US" w:eastAsia="zh-CN" w:bidi="ar-SA"/>
        </w:rPr>
        <w:t>梳理</w:t>
      </w:r>
      <w:r>
        <w:rPr>
          <w:rFonts w:hint="default" w:ascii="Times New Roman" w:hAnsi="Times New Roman" w:eastAsia="仿宋_GB2312" w:cs="Times New Roman"/>
          <w:kern w:val="2"/>
          <w:sz w:val="32"/>
          <w:szCs w:val="32"/>
          <w:lang w:val="en-US" w:eastAsia="zh-CN" w:bidi="ar-SA"/>
        </w:rPr>
        <w:t>行政权力清单198项，推行行政执法“三项制度”，贯彻落实“互联网+监管”重点工作要求，加大重点领域行政执法力度，依法惩处各</w:t>
      </w:r>
      <w:r>
        <w:rPr>
          <w:rFonts w:hint="default" w:ascii="Times New Roman" w:hAnsi="Times New Roman" w:eastAsia="仿宋_GB2312" w:cs="Times New Roman"/>
          <w:sz w:val="32"/>
          <w:szCs w:val="32"/>
          <w:lang w:eastAsia="zh-CN"/>
        </w:rPr>
        <w:t>类违法行为，重点加强枢纽地区出租汽车违规行为、网约车、交通生态环境保护等方面的整治。联合相关部门执法6次，劝离疑似“非法营运”车辆500余辆；</w:t>
      </w:r>
      <w:r>
        <w:rPr>
          <w:rFonts w:hint="default" w:ascii="Times New Roman" w:hAnsi="Times New Roman" w:eastAsia="仿宋_GB2312" w:cs="Times New Roman"/>
          <w:color w:val="000000"/>
          <w:sz w:val="32"/>
          <w:szCs w:val="32"/>
          <w:lang w:eastAsia="zh-CN"/>
        </w:rPr>
        <w:t>处理违法行为8</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余起，收缴罚没款</w:t>
      </w:r>
      <w:r>
        <w:rPr>
          <w:rFonts w:hint="eastAsia" w:eastAsia="仿宋_GB2312" w:cs="Times New Roman"/>
          <w:color w:val="000000"/>
          <w:sz w:val="32"/>
          <w:szCs w:val="32"/>
          <w:lang w:val="en-US" w:eastAsia="zh-CN"/>
        </w:rPr>
        <w:t>87.55</w:t>
      </w:r>
      <w:r>
        <w:rPr>
          <w:rFonts w:hint="default" w:ascii="Times New Roman" w:hAnsi="Times New Roman" w:eastAsia="仿宋_GB2312" w:cs="Times New Roman"/>
          <w:color w:val="000000"/>
          <w:sz w:val="32"/>
          <w:szCs w:val="32"/>
          <w:lang w:eastAsia="zh-CN"/>
        </w:rPr>
        <w:t>万元。同时，在信用平台等网站做好执法信息的同步公</w:t>
      </w:r>
      <w:r>
        <w:rPr>
          <w:rFonts w:hint="default" w:ascii="Times New Roman" w:hAnsi="Times New Roman" w:eastAsia="仿宋_GB2312" w:cs="Times New Roman"/>
          <w:sz w:val="32"/>
          <w:szCs w:val="32"/>
          <w:lang w:eastAsia="zh-CN"/>
        </w:rPr>
        <w:t xml:space="preserve">示。为充分发挥行政调解化解行政争议的积极作用，局成立了行政调解机构，坚持和发展新时代“枫桥经验”，积极推进道路交通运输行业纠纷调解。  </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eastAsia="仿宋_GB2312" w:cs="Times New Roman"/>
          <w:b/>
          <w:bCs w:val="0"/>
          <w:color w:val="000000"/>
          <w:sz w:val="32"/>
          <w:szCs w:val="32"/>
          <w:lang w:val="en-US" w:eastAsia="zh-CN"/>
        </w:rPr>
        <w:t>2.</w:t>
      </w:r>
      <w:r>
        <w:rPr>
          <w:rFonts w:hint="default" w:ascii="Times New Roman" w:hAnsi="Times New Roman" w:eastAsia="仿宋_GB2312" w:cs="Times New Roman"/>
          <w:b/>
          <w:bCs w:val="0"/>
          <w:color w:val="000000"/>
          <w:sz w:val="32"/>
          <w:szCs w:val="32"/>
        </w:rPr>
        <w:t>法治赋能，监管效能提质增效</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b/>
          <w:bCs w:val="0"/>
          <w:color w:val="000000"/>
          <w:sz w:val="32"/>
          <w:szCs w:val="32"/>
        </w:rPr>
        <w:t>持续优化法治化营商环境</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sz w:val="32"/>
          <w:szCs w:val="32"/>
          <w:lang w:eastAsia="zh-CN"/>
        </w:rPr>
        <w:t>不断升级优化市场监管智慧平台，74家市场主体纳入智慧监管平台，实现可视化实时监管。推出“信用</w:t>
      </w:r>
      <w:r>
        <w:rPr>
          <w:rFonts w:hint="default" w:ascii="Times New Roman" w:hAnsi="Times New Roman" w:eastAsia="仿宋_GB2312" w:cs="Times New Roman"/>
          <w:sz w:val="32"/>
          <w:szCs w:val="32"/>
          <w:lang w:val="en-US" w:eastAsia="zh-CN"/>
        </w:rPr>
        <w:t>+监管</w:t>
      </w:r>
      <w:r>
        <w:rPr>
          <w:rFonts w:hint="default" w:ascii="Times New Roman" w:hAnsi="Times New Roman" w:eastAsia="仿宋_GB2312" w:cs="Times New Roman"/>
          <w:sz w:val="32"/>
          <w:szCs w:val="32"/>
          <w:lang w:eastAsia="zh-CN"/>
        </w:rPr>
        <w:t>”新模式，实施汽修、驾培、客货运等监管行业信用考核，分类等级管理，完成企业信用承诺90项。</w:t>
      </w:r>
      <w:r>
        <w:rPr>
          <w:rFonts w:hint="default" w:ascii="Times New Roman" w:hAnsi="Times New Roman" w:eastAsia="仿宋_GB2312" w:cs="Times New Roman"/>
          <w:sz w:val="32"/>
          <w:szCs w:val="32"/>
          <w:lang w:val="en-US" w:eastAsia="zh-CN"/>
        </w:rPr>
        <w:t>对行业开展涉及大气污染防治检查，运用劝导示范、警示告诫、指导约谈等非强制性执法手段。对于群众反馈的问题，即接即办，及时调查核实并反馈处理结果，确保做到件件能解决，事事有回应，</w:t>
      </w:r>
      <w:r>
        <w:rPr>
          <w:rFonts w:hint="default" w:ascii="Times New Roman" w:hAnsi="Times New Roman" w:eastAsia="仿宋_GB2312" w:cs="Times New Roman"/>
          <w:sz w:val="32"/>
          <w:szCs w:val="32"/>
        </w:rPr>
        <w:t>助力企业健康稳步发展。</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themeColor="text1"/>
          <w:sz w:val="32"/>
          <w:szCs w:val="32"/>
        </w:rPr>
      </w:pPr>
      <w:r>
        <w:rPr>
          <w:rFonts w:hint="eastAsia" w:eastAsia="楷体_GB2312" w:cs="Times New Roman"/>
          <w:b/>
          <w:bCs w:val="0"/>
          <w:kern w:val="2"/>
          <w:sz w:val="32"/>
          <w:szCs w:val="32"/>
          <w:lang w:val="en-US" w:eastAsia="zh-CN" w:bidi="ar-SA"/>
        </w:rPr>
        <w:t>3</w:t>
      </w:r>
      <w:r>
        <w:rPr>
          <w:rFonts w:hint="eastAsia" w:ascii="Times New Roman" w:hAnsi="Times New Roman" w:eastAsia="楷体_GB2312" w:cs="Times New Roman"/>
          <w:b/>
          <w:bCs w:val="0"/>
          <w:kern w:val="2"/>
          <w:sz w:val="32"/>
          <w:szCs w:val="32"/>
          <w:lang w:val="en-US" w:eastAsia="zh-CN" w:bidi="ar-SA"/>
        </w:rPr>
        <w:t>.</w:t>
      </w:r>
      <w:r>
        <w:rPr>
          <w:rFonts w:hint="eastAsia" w:ascii="楷体_GB2312" w:hAnsi="楷体_GB2312" w:eastAsia="楷体_GB2312" w:cs="楷体_GB2312"/>
          <w:b/>
          <w:bCs/>
          <w:color w:val="000000" w:themeColor="text1"/>
          <w:sz w:val="32"/>
          <w:szCs w:val="32"/>
        </w:rPr>
        <w:t>及时准确，加强政务信息公开。</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法治</w:t>
      </w:r>
      <w:r>
        <w:rPr>
          <w:rFonts w:ascii="Times New Roman" w:hAnsi="Times New Roman" w:eastAsia="仿宋_GB2312" w:cs="Times New Roman"/>
          <w:sz w:val="32"/>
          <w:szCs w:val="32"/>
        </w:rPr>
        <w:t>政府建设</w:t>
      </w:r>
      <w:r>
        <w:rPr>
          <w:rFonts w:hint="eastAsia" w:ascii="Times New Roman" w:hAnsi="Times New Roman" w:eastAsia="仿宋_GB2312" w:cs="Times New Roman"/>
          <w:sz w:val="32"/>
          <w:szCs w:val="32"/>
          <w:lang w:eastAsia="zh-CN"/>
        </w:rPr>
        <w:t>要求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机构</w:t>
      </w:r>
      <w:r>
        <w:rPr>
          <w:rFonts w:hint="eastAsia" w:ascii="Times New Roman" w:hAnsi="Times New Roman" w:eastAsia="仿宋_GB2312" w:cs="Times New Roman"/>
          <w:sz w:val="32"/>
          <w:szCs w:val="32"/>
          <w:lang w:eastAsia="zh-CN"/>
        </w:rPr>
        <w:t>领导、机构</w:t>
      </w:r>
      <w:r>
        <w:rPr>
          <w:rFonts w:ascii="Times New Roman" w:hAnsi="Times New Roman" w:eastAsia="仿宋_GB2312" w:cs="Times New Roman"/>
          <w:sz w:val="32"/>
          <w:szCs w:val="32"/>
        </w:rPr>
        <w:t>职能、办事指南、审批流程</w:t>
      </w:r>
      <w:r>
        <w:rPr>
          <w:rFonts w:hint="eastAsia" w:ascii="Times New Roman" w:hAnsi="Times New Roman" w:eastAsia="仿宋_GB2312" w:cs="Times New Roman"/>
          <w:sz w:val="32"/>
          <w:szCs w:val="32"/>
        </w:rPr>
        <w:t>、</w:t>
      </w:r>
      <w:r>
        <w:rPr>
          <w:rFonts w:ascii="Times New Roman" w:hAnsi="仿宋_GB2312" w:eastAsia="仿宋_GB2312" w:cs="Times New Roman"/>
          <w:color w:val="000000"/>
          <w:sz w:val="32"/>
          <w:szCs w:val="32"/>
        </w:rPr>
        <w:t>执法人员信息、行政复议渠道</w:t>
      </w:r>
      <w:r>
        <w:rPr>
          <w:rFonts w:ascii="Times New Roman" w:hAnsi="Times New Roman" w:eastAsia="仿宋_GB2312" w:cs="Times New Roman"/>
          <w:sz w:val="32"/>
          <w:szCs w:val="32"/>
        </w:rPr>
        <w:t>等</w:t>
      </w:r>
      <w:r>
        <w:rPr>
          <w:rFonts w:ascii="Times New Roman" w:hAnsi="仿宋_GB2312" w:eastAsia="仿宋_GB2312" w:cs="Times New Roman"/>
          <w:color w:val="000000"/>
          <w:sz w:val="32"/>
          <w:szCs w:val="32"/>
        </w:rPr>
        <w:t>在阎良区人民政府官网进行公示</w:t>
      </w:r>
      <w:r>
        <w:rPr>
          <w:rFonts w:hint="eastAsia" w:ascii="Times New Roman" w:hAnsi="仿宋_GB2312" w:eastAsia="仿宋_GB2312" w:cs="Times New Roman"/>
          <w:color w:val="000000"/>
          <w:sz w:val="32"/>
          <w:szCs w:val="32"/>
        </w:rPr>
        <w:t>公开</w:t>
      </w:r>
      <w:r>
        <w:rPr>
          <w:rFonts w:ascii="Times New Roman" w:hAnsi="仿宋_GB2312" w:eastAsia="仿宋_GB2312" w:cs="Times New Roman"/>
          <w:color w:val="000000"/>
          <w:sz w:val="32"/>
          <w:szCs w:val="32"/>
        </w:rPr>
        <w:t>。</w:t>
      </w:r>
      <w:r>
        <w:rPr>
          <w:rFonts w:ascii="Times New Roman" w:hAnsi="Times New Roman" w:eastAsia="仿宋_GB2312" w:cs="Times New Roman"/>
          <w:color w:val="000000" w:themeColor="text1"/>
          <w:sz w:val="32"/>
          <w:szCs w:val="32"/>
        </w:rPr>
        <w:t>通过政府网站公开信息</w:t>
      </w:r>
      <w:r>
        <w:rPr>
          <w:rFonts w:hint="eastAsia" w:ascii="Times New Roman" w:hAnsi="Times New Roman" w:eastAsia="仿宋_GB2312" w:cs="Times New Roman"/>
          <w:color w:val="000000" w:themeColor="text1"/>
          <w:sz w:val="32"/>
          <w:szCs w:val="32"/>
          <w:lang w:val="en-US" w:eastAsia="zh-CN"/>
        </w:rPr>
        <w:t>50</w:t>
      </w:r>
      <w:r>
        <w:rPr>
          <w:rFonts w:ascii="Times New Roman" w:hAnsi="Times New Roman" w:eastAsia="仿宋_GB2312" w:cs="Times New Roman"/>
          <w:color w:val="000000" w:themeColor="text1"/>
          <w:sz w:val="32"/>
          <w:szCs w:val="32"/>
        </w:rPr>
        <w:t>条，其中</w:t>
      </w:r>
      <w:r>
        <w:rPr>
          <w:rFonts w:hint="eastAsia" w:ascii="Times New Roman" w:hAnsi="Times New Roman" w:eastAsia="仿宋_GB2312" w:cs="Times New Roman"/>
          <w:color w:val="000000" w:themeColor="text1"/>
          <w:sz w:val="32"/>
          <w:szCs w:val="32"/>
          <w:lang w:eastAsia="zh-CN"/>
        </w:rPr>
        <w:t>机构信息</w:t>
      </w:r>
      <w:r>
        <w:rPr>
          <w:rFonts w:ascii="Times New Roman" w:hAnsi="Times New Roman" w:eastAsia="仿宋_GB2312" w:cs="Times New Roman"/>
          <w:color w:val="000000"/>
          <w:sz w:val="32"/>
          <w:szCs w:val="32"/>
          <w:shd w:val="clear" w:color="auto" w:fill="FFFFFF"/>
        </w:rPr>
        <w:t>公开事项共</w:t>
      </w:r>
      <w:r>
        <w:rPr>
          <w:rFonts w:hint="eastAsia" w:ascii="Times New Roman" w:hAnsi="Times New Roman" w:eastAsia="仿宋_GB2312" w:cs="Times New Roman"/>
          <w:color w:val="000000"/>
          <w:sz w:val="32"/>
          <w:szCs w:val="32"/>
          <w:shd w:val="clear" w:color="auto" w:fill="FFFFFF"/>
          <w:lang w:val="en-US" w:eastAsia="zh-CN"/>
        </w:rPr>
        <w:t>13</w:t>
      </w:r>
      <w:r>
        <w:rPr>
          <w:rFonts w:ascii="Times New Roman" w:hAnsi="Times New Roman" w:eastAsia="仿宋_GB2312" w:cs="Times New Roman"/>
          <w:color w:val="000000"/>
          <w:sz w:val="32"/>
          <w:szCs w:val="32"/>
          <w:shd w:val="clear" w:color="auto" w:fill="FFFFFF"/>
        </w:rPr>
        <w:t>项，办结群众诉求类</w:t>
      </w:r>
      <w:r>
        <w:rPr>
          <w:rFonts w:hint="eastAsia" w:ascii="Times New Roman" w:hAnsi="Times New Roman" w:eastAsia="仿宋_GB2312" w:cs="Times New Roman"/>
          <w:color w:val="000000"/>
          <w:sz w:val="32"/>
          <w:szCs w:val="32"/>
          <w:shd w:val="clear" w:color="auto" w:fill="FFFFFF"/>
          <w:lang w:val="en-US" w:eastAsia="zh-CN"/>
        </w:rPr>
        <w:t>64</w:t>
      </w:r>
      <w:r>
        <w:rPr>
          <w:rFonts w:ascii="Times New Roman" w:hAnsi="Times New Roman" w:eastAsia="仿宋_GB2312" w:cs="Times New Roman"/>
          <w:color w:val="000000"/>
          <w:sz w:val="32"/>
          <w:szCs w:val="32"/>
          <w:shd w:val="clear" w:color="auto" w:fill="FFFFFF"/>
        </w:rPr>
        <w:t>项。</w:t>
      </w:r>
      <w:r>
        <w:rPr>
          <w:rFonts w:ascii="Times New Roman" w:hAnsi="Times New Roman" w:eastAsia="仿宋_GB2312" w:cs="Times New Roman"/>
          <w:color w:val="000000" w:themeColor="text1"/>
          <w:sz w:val="32"/>
          <w:szCs w:val="32"/>
        </w:rPr>
        <w:t>在阎良区政府网公开投诉电话，自觉接受社会公众监督。</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3" w:firstLineChars="200"/>
        <w:textAlignment w:val="auto"/>
        <w:rPr>
          <w:rFonts w:eastAsia="仿宋_GB2312"/>
          <w:sz w:val="32"/>
          <w:szCs w:val="32"/>
        </w:rPr>
      </w:pPr>
      <w:r>
        <w:rPr>
          <w:rFonts w:hint="eastAsia" w:eastAsia="楷体_GB2312" w:cs="Times New Roman"/>
          <w:b/>
          <w:bCs w:val="0"/>
          <w:sz w:val="32"/>
          <w:szCs w:val="32"/>
          <w:lang w:val="en-US" w:eastAsia="zh-CN"/>
        </w:rPr>
        <w:t>4</w:t>
      </w:r>
      <w:r>
        <w:rPr>
          <w:rFonts w:hint="default" w:ascii="Times New Roman" w:hAnsi="Times New Roman" w:eastAsia="楷体_GB2312" w:cs="Times New Roman"/>
          <w:b/>
          <w:bCs w:val="0"/>
          <w:sz w:val="32"/>
          <w:szCs w:val="32"/>
        </w:rPr>
        <w:t>.</w:t>
      </w:r>
      <w:r>
        <w:rPr>
          <w:rFonts w:hint="eastAsia" w:ascii="楷体_GB2312" w:hAnsi="楷体_GB2312" w:eastAsia="楷体_GB2312" w:cs="楷体_GB2312"/>
          <w:b/>
          <w:bCs/>
          <w:sz w:val="32"/>
          <w:szCs w:val="32"/>
        </w:rPr>
        <w:t>依法做好应对重大突发事件工作。</w:t>
      </w:r>
      <w:r>
        <w:rPr>
          <w:rFonts w:eastAsia="仿宋_GB2312"/>
          <w:sz w:val="32"/>
          <w:szCs w:val="32"/>
        </w:rPr>
        <w:t>从执法各环节全面提高依法治理能力，</w:t>
      </w:r>
      <w:r>
        <w:rPr>
          <w:rFonts w:hint="eastAsia" w:eastAsia="仿宋_GB2312"/>
          <w:sz w:val="32"/>
          <w:szCs w:val="32"/>
          <w:lang w:eastAsia="zh-CN"/>
        </w:rPr>
        <w:t>完善突发事件应对机制制度，制定了</w:t>
      </w:r>
      <w:r>
        <w:rPr>
          <w:rFonts w:eastAsia="仿宋_GB2312"/>
          <w:sz w:val="32"/>
          <w:szCs w:val="32"/>
        </w:rPr>
        <w:t>《做好交通运输系统群防群治工作实施方案》</w:t>
      </w:r>
      <w:r>
        <w:rPr>
          <w:rFonts w:hint="eastAsia" w:eastAsia="仿宋_GB2312"/>
          <w:sz w:val="32"/>
          <w:szCs w:val="32"/>
          <w:lang w:eastAsia="zh-CN"/>
        </w:rPr>
        <w:t>及《西安市阎良区公路交通突发事件应急预案》</w:t>
      </w:r>
      <w:r>
        <w:rPr>
          <w:rFonts w:hint="eastAsia" w:eastAsia="仿宋_GB2312"/>
          <w:sz w:val="32"/>
          <w:szCs w:val="32"/>
        </w:rPr>
        <w:t>，</w:t>
      </w:r>
      <w:r>
        <w:rPr>
          <w:rFonts w:eastAsia="仿宋_GB2312"/>
          <w:sz w:val="32"/>
          <w:szCs w:val="32"/>
        </w:rPr>
        <w:t>完善应急响应处置程序，重大突发事件依法预防处置能力。</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0" w:firstLineChars="200"/>
        <w:textAlignment w:val="auto"/>
      </w:pPr>
      <w:r>
        <w:rPr>
          <w:rFonts w:hint="eastAsia" w:eastAsia="仿宋_GB2312"/>
          <w:sz w:val="32"/>
          <w:szCs w:val="32"/>
          <w:lang w:val="en-US" w:eastAsia="zh-CN"/>
        </w:rPr>
        <w:t>5</w:t>
      </w:r>
      <w:r>
        <w:rPr>
          <w:rFonts w:hint="eastAsia" w:ascii="仿宋_GB2312" w:hAnsi="仿宋_GB2312" w:eastAsia="仿宋_GB2312"/>
          <w:b/>
          <w:bCs/>
          <w:sz w:val="32"/>
          <w:szCs w:val="32"/>
          <w:lang w:val="en-US" w:eastAsia="zh-CN"/>
        </w:rPr>
        <w:t>.积极</w:t>
      </w:r>
      <w:r>
        <w:rPr>
          <w:rFonts w:hint="eastAsia" w:ascii="仿宋_GB2312" w:hAnsi="仿宋_GB2312" w:eastAsia="仿宋_GB2312"/>
          <w:b/>
          <w:bCs/>
          <w:sz w:val="32"/>
          <w:szCs w:val="32"/>
        </w:rPr>
        <w:t>开展交通运输执法领域</w:t>
      </w:r>
      <w:r>
        <w:rPr>
          <w:rFonts w:hint="eastAsia" w:ascii="仿宋_GB2312" w:hAnsi="仿宋_GB2312" w:eastAsia="仿宋_GB2312"/>
          <w:b/>
          <w:bCs/>
          <w:sz w:val="32"/>
          <w:szCs w:val="32"/>
          <w:lang w:eastAsia="zh-CN"/>
        </w:rPr>
        <w:t>普法依法治理工作。一是</w:t>
      </w:r>
      <w:r>
        <w:rPr>
          <w:rFonts w:hint="eastAsia" w:ascii="仿宋_GB2312" w:hAnsi="仿宋_GB2312" w:eastAsia="仿宋_GB2312"/>
          <w:b w:val="0"/>
          <w:bCs w:val="0"/>
          <w:sz w:val="32"/>
          <w:szCs w:val="32"/>
          <w:lang w:eastAsia="zh-CN"/>
        </w:rPr>
        <w:t>结合</w:t>
      </w:r>
      <w:r>
        <w:rPr>
          <w:rFonts w:hint="eastAsia" w:ascii="仿宋_GB2312" w:hAnsi="仿宋_GB2312" w:eastAsia="仿宋_GB2312" w:cs="仿宋_GB2312"/>
          <w:b w:val="0"/>
          <w:bCs w:val="0"/>
          <w:sz w:val="32"/>
          <w:szCs w:val="32"/>
          <w:lang w:eastAsia="zh-CN"/>
        </w:rPr>
        <w:t>《中华人民共和国行政处罚法》、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道路运输条例》等行政执法相关法律法规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开展“业务科长讲业务”</w:t>
      </w:r>
      <w:r>
        <w:rPr>
          <w:rFonts w:hint="eastAsia" w:ascii="仿宋_GB2312" w:hAnsi="仿宋_GB2312" w:eastAsia="仿宋_GB2312" w:cs="仿宋_GB2312"/>
          <w:b w:val="0"/>
          <w:bCs w:val="0"/>
          <w:sz w:val="32"/>
          <w:szCs w:val="32"/>
          <w:lang w:eastAsia="zh-CN"/>
        </w:rPr>
        <w:t>学习，开展业务讲授</w:t>
      </w:r>
      <w:r>
        <w:rPr>
          <w:rFonts w:hint="eastAsia" w:ascii="仿宋_GB2312" w:hAnsi="仿宋_GB2312" w:eastAsia="仿宋_GB2312" w:cs="仿宋_GB2312"/>
          <w:b w:val="0"/>
          <w:bCs w:val="0"/>
          <w:sz w:val="32"/>
          <w:szCs w:val="32"/>
          <w:lang w:val="en-US" w:eastAsia="zh-CN"/>
        </w:rPr>
        <w:t>6期，</w:t>
      </w:r>
      <w:r>
        <w:rPr>
          <w:rFonts w:hint="eastAsia" w:ascii="仿宋_GB2312" w:hAnsi="仿宋_GB2312" w:eastAsia="仿宋_GB2312"/>
          <w:b w:val="0"/>
          <w:bCs w:val="0"/>
          <w:sz w:val="32"/>
          <w:szCs w:val="32"/>
          <w:lang w:eastAsia="zh-CN"/>
        </w:rPr>
        <w:t>开展交通运输执法领域突出问题专项整治</w:t>
      </w:r>
      <w:r>
        <w:rPr>
          <w:rFonts w:hint="eastAsia" w:ascii="仿宋_GB2312" w:hAnsi="仿宋_GB2312" w:eastAsia="仿宋_GB2312"/>
          <w:b w:val="0"/>
          <w:bCs w:val="0"/>
          <w:sz w:val="32"/>
          <w:szCs w:val="32"/>
          <w:lang w:val="en-US" w:eastAsia="zh-CN"/>
        </w:rPr>
        <w:t>10起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lang w:eastAsia="zh-CN"/>
        </w:rPr>
        <w:t>二</w:t>
      </w:r>
      <w:r>
        <w:rPr>
          <w:rFonts w:hint="eastAsia" w:ascii="楷体_GB2312" w:hAnsi="楷体_GB2312" w:eastAsia="楷体_GB2312" w:cs="楷体_GB2312"/>
          <w:b/>
          <w:bCs/>
          <w:color w:val="000000" w:themeColor="text1"/>
          <w:kern w:val="2"/>
          <w:sz w:val="32"/>
          <w:szCs w:val="32"/>
          <w:lang w:val="en-US" w:eastAsia="zh-CN" w:bidi="ar-SA"/>
        </w:rPr>
        <w:t>是</w:t>
      </w:r>
      <w:r>
        <w:rPr>
          <w:rFonts w:eastAsia="仿宋_GB2312"/>
          <w:b w:val="0"/>
          <w:bCs w:val="0"/>
          <w:sz w:val="32"/>
          <w:szCs w:val="32"/>
        </w:rPr>
        <w:t>落实“谁执法谁普法”普法责任制</w:t>
      </w:r>
      <w:r>
        <w:rPr>
          <w:rFonts w:hint="eastAsia" w:eastAsia="仿宋_GB2312"/>
          <w:b w:val="0"/>
          <w:bCs w:val="0"/>
          <w:sz w:val="32"/>
          <w:szCs w:val="32"/>
          <w:lang w:eastAsia="zh-CN"/>
        </w:rPr>
        <w:t>，通过“路政宣传月”，</w:t>
      </w:r>
      <w:r>
        <w:rPr>
          <w:rFonts w:eastAsia="仿宋_GB2312"/>
          <w:b w:val="0"/>
          <w:bCs w:val="0"/>
          <w:sz w:val="32"/>
          <w:szCs w:val="32"/>
        </w:rPr>
        <w:t>利用出租车、公交港湾、客运站大厅</w:t>
      </w:r>
      <w:r>
        <w:rPr>
          <w:rFonts w:hint="eastAsia" w:eastAsia="仿宋_GB2312"/>
          <w:b w:val="0"/>
          <w:bCs w:val="0"/>
          <w:sz w:val="32"/>
          <w:szCs w:val="32"/>
          <w:lang w:eastAsia="zh-CN"/>
        </w:rPr>
        <w:t>，</w:t>
      </w:r>
      <w:r>
        <w:rPr>
          <w:rFonts w:hint="eastAsia" w:ascii="仿宋_GB2312" w:hAnsi="仿宋_GB2312" w:eastAsia="仿宋_GB2312" w:cs="仿宋_GB2312"/>
          <w:b w:val="0"/>
          <w:bCs w:val="0"/>
          <w:color w:val="000000" w:themeColor="text1"/>
          <w:kern w:val="2"/>
          <w:sz w:val="32"/>
          <w:szCs w:val="32"/>
          <w:lang w:val="en-US" w:eastAsia="zh-CN" w:bidi="ar-SA"/>
        </w:rPr>
        <w:t>维修、客运、货运重点</w:t>
      </w:r>
      <w:r>
        <w:rPr>
          <w:rFonts w:hint="eastAsia" w:ascii="仿宋_GB2312" w:hAnsi="仿宋_GB2312" w:eastAsia="仿宋_GB2312" w:cs="仿宋_GB2312"/>
          <w:b w:val="0"/>
          <w:bCs w:val="0"/>
          <w:color w:val="000000" w:themeColor="text1"/>
          <w:sz w:val="32"/>
          <w:szCs w:val="32"/>
          <w:lang w:eastAsia="zh-CN"/>
        </w:rPr>
        <w:t>企业等</w:t>
      </w:r>
      <w:r>
        <w:rPr>
          <w:rFonts w:hint="eastAsia" w:ascii="仿宋_GB2312" w:hAnsi="仿宋_GB2312" w:eastAsia="仿宋_GB2312" w:cs="仿宋_GB2312"/>
          <w:b w:val="0"/>
          <w:bCs w:val="0"/>
          <w:color w:val="000000" w:themeColor="text1"/>
          <w:sz w:val="32"/>
          <w:szCs w:val="32"/>
          <w:lang w:val="en-US" w:eastAsia="zh-CN"/>
        </w:rPr>
        <w:t>LED屏流动播放宣传标语，</w:t>
      </w:r>
      <w:r>
        <w:rPr>
          <w:rFonts w:hint="eastAsia" w:eastAsia="仿宋_GB2312" w:cs="Times New Roman"/>
          <w:b w:val="0"/>
          <w:bCs w:val="0"/>
          <w:color w:val="000000" w:themeColor="text1"/>
          <w:sz w:val="32"/>
          <w:szCs w:val="32"/>
          <w:lang w:val="en-US" w:eastAsia="zh-CN"/>
        </w:rPr>
        <w:t>张贴海报150余份，向辖区200余家监管企业征集问题线索。</w:t>
      </w:r>
      <w:r>
        <w:rPr>
          <w:rFonts w:hint="eastAsia" w:eastAsia="仿宋_GB2312" w:cs="Times New Roman"/>
          <w:b/>
          <w:bCs/>
          <w:color w:val="000000" w:themeColor="text1"/>
          <w:sz w:val="32"/>
          <w:szCs w:val="32"/>
          <w:lang w:val="en-US" w:eastAsia="zh-CN"/>
        </w:rPr>
        <w:t>三是</w:t>
      </w:r>
      <w:r>
        <w:rPr>
          <w:rFonts w:hint="eastAsia" w:ascii="仿宋_GB2312" w:hAnsi="楷体" w:eastAsia="仿宋_GB2312"/>
          <w:b w:val="0"/>
          <w:bCs w:val="0"/>
          <w:color w:val="000000"/>
          <w:sz w:val="32"/>
          <w:szCs w:val="32"/>
          <w:lang w:eastAsia="zh-CN"/>
        </w:rPr>
        <w:t>积极开展“法律六进”</w:t>
      </w:r>
      <w:r>
        <w:rPr>
          <w:rFonts w:hint="eastAsia" w:ascii="仿宋_GB2312" w:hAnsi="楷体" w:eastAsia="仿宋_GB2312"/>
          <w:b w:val="0"/>
          <w:bCs w:val="0"/>
          <w:color w:val="000000"/>
          <w:sz w:val="32"/>
          <w:szCs w:val="32"/>
        </w:rPr>
        <w:t>法治宣传</w:t>
      </w:r>
      <w:r>
        <w:rPr>
          <w:rFonts w:hint="eastAsia" w:ascii="仿宋_GB2312" w:hAnsi="楷体" w:eastAsia="仿宋_GB2312"/>
          <w:color w:val="000000"/>
          <w:sz w:val="32"/>
          <w:szCs w:val="32"/>
        </w:rPr>
        <w:t>进校园</w:t>
      </w:r>
      <w:r>
        <w:rPr>
          <w:rFonts w:hint="eastAsia" w:ascii="仿宋_GB2312" w:hAnsi="楷体" w:eastAsia="仿宋_GB2312"/>
          <w:color w:val="000000"/>
          <w:sz w:val="32"/>
          <w:szCs w:val="32"/>
          <w:lang w:eastAsia="zh-CN"/>
        </w:rPr>
        <w:t>、进企业，</w:t>
      </w:r>
      <w:r>
        <w:rPr>
          <w:rFonts w:eastAsia="仿宋_GB2312"/>
          <w:sz w:val="32"/>
          <w:szCs w:val="32"/>
        </w:rPr>
        <w:t>深入普法宣传进校园4次、进企业80余次等活动。</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、存在的</w:t>
      </w:r>
      <w:r>
        <w:rPr>
          <w:rFonts w:hint="eastAsia" w:ascii="黑体" w:hAnsi="黑体" w:eastAsia="黑体"/>
          <w:sz w:val="32"/>
          <w:szCs w:val="32"/>
          <w:lang w:eastAsia="zh-CN"/>
        </w:rPr>
        <w:t>不足和原因</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val="0"/>
          <w:bCs w:val="0"/>
          <w:sz w:val="32"/>
          <w:szCs w:val="32"/>
          <w:lang w:eastAsia="zh-CN"/>
        </w:rPr>
        <w:t>一是</w:t>
      </w:r>
      <w:r>
        <w:rPr>
          <w:rFonts w:hint="default" w:ascii="Times New Roman" w:hAnsi="Times New Roman" w:eastAsia="楷体_GB2312" w:cs="Times New Roman"/>
          <w:b w:val="0"/>
          <w:bCs w:val="0"/>
          <w:sz w:val="32"/>
          <w:szCs w:val="32"/>
          <w:lang w:eastAsia="zh-CN"/>
        </w:rPr>
        <w:t>法治思维、法治能力仍需进一步提升。</w:t>
      </w:r>
      <w:r>
        <w:rPr>
          <w:rFonts w:hint="default" w:ascii="Times New Roman" w:hAnsi="Times New Roman" w:eastAsia="仿宋_GB2312" w:cs="Times New Roman"/>
          <w:sz w:val="32"/>
          <w:szCs w:val="32"/>
          <w:lang w:eastAsia="zh-CN"/>
        </w:rPr>
        <w:t>学习领悟习近平法治思想不够全面、不够深入，普法工作的形式还有待进一步创新，普法宣传教育还需持续深入，干部职工对交通法律法规的学法遵法守法用法意识还有待进一步提升。</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sz w:val="32"/>
          <w:szCs w:val="32"/>
          <w:lang w:eastAsia="zh-CN"/>
        </w:rPr>
        <w:t>二是</w:t>
      </w:r>
      <w:r>
        <w:rPr>
          <w:rFonts w:hint="default" w:ascii="Times New Roman" w:hAnsi="Times New Roman" w:eastAsia="楷体_GB2312" w:cs="Times New Roman"/>
          <w:sz w:val="32"/>
          <w:szCs w:val="32"/>
          <w:lang w:eastAsia="zh-CN"/>
        </w:rPr>
        <w:t>交通综合执法力量不足。</w:t>
      </w:r>
      <w:r>
        <w:rPr>
          <w:rFonts w:hint="default" w:ascii="Times New Roman" w:hAnsi="Times New Roman" w:eastAsia="仿宋_GB2312" w:cs="Times New Roman"/>
          <w:sz w:val="32"/>
          <w:szCs w:val="32"/>
          <w:lang w:eastAsia="zh-CN"/>
        </w:rPr>
        <w:t>交通运输执法力量薄弱、装备落后，执法队伍整体年龄偏大，后备执法力量不足，不能很好满足执法工作需要，缺少专业法律资质人员，执法人员执法能力有待提升。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楷体_GB2312" w:cs="Times New Roman"/>
          <w:b w:val="0"/>
          <w:bCs w:val="0"/>
          <w:kern w:val="2"/>
          <w:sz w:val="32"/>
          <w:szCs w:val="32"/>
          <w:lang w:val="en-US" w:eastAsia="zh-CN" w:bidi="ar-SA"/>
        </w:rPr>
        <w:t>三是</w:t>
      </w:r>
      <w:r>
        <w:rPr>
          <w:rFonts w:hint="default" w:ascii="Times New Roman" w:hAnsi="Times New Roman" w:eastAsia="楷体_GB2312" w:cs="Times New Roman"/>
          <w:b w:val="0"/>
          <w:bCs w:val="0"/>
          <w:kern w:val="2"/>
          <w:sz w:val="32"/>
          <w:szCs w:val="32"/>
          <w:lang w:val="en-US" w:eastAsia="zh-CN" w:bidi="ar-SA"/>
        </w:rPr>
        <w:t>运用新媒体执法水平上明显不足。</w:t>
      </w:r>
      <w:r>
        <w:rPr>
          <w:rFonts w:hint="default" w:ascii="Times New Roman" w:hAnsi="Times New Roman" w:eastAsia="仿宋_GB2312" w:cs="Times New Roman"/>
          <w:sz w:val="32"/>
          <w:szCs w:val="32"/>
          <w:lang w:val="en-US" w:eastAsia="zh-CN"/>
        </w:rPr>
        <w:t>随着“互联网+”的蓬勃发展，原有的传统管理模式已远不能适应新时期交通运输执法管理，针对交通执法系统移动终端办案等新业态的执法监管任重道远。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sz w:val="32"/>
          <w:szCs w:val="32"/>
          <w:lang w:eastAsia="zh-CN"/>
        </w:rPr>
        <w:t>四是</w:t>
      </w:r>
      <w:r>
        <w:rPr>
          <w:rFonts w:hint="default" w:ascii="Times New Roman" w:hAnsi="Times New Roman" w:eastAsia="楷体_GB2312" w:cs="Times New Roman"/>
          <w:sz w:val="32"/>
          <w:szCs w:val="32"/>
          <w:lang w:eastAsia="zh-CN"/>
        </w:rPr>
        <w:t>法治建设工作创新有待加强。</w:t>
      </w:r>
      <w:r>
        <w:rPr>
          <w:rFonts w:hint="default" w:ascii="Times New Roman" w:hAnsi="Times New Roman" w:eastAsia="仿宋_GB2312" w:cs="Times New Roman"/>
          <w:sz w:val="32"/>
          <w:szCs w:val="32"/>
          <w:lang w:val="en-US" w:eastAsia="zh-CN"/>
        </w:rPr>
        <w:t>在部门区域联合执法方面仍有欠缺，与其他部门的联系不够紧密，在信息共享、联动核查方面不够完善。</w:t>
      </w:r>
      <w:r>
        <w:rPr>
          <w:rFonts w:hint="default" w:ascii="Times New Roman" w:hAnsi="Times New Roman" w:eastAsia="仿宋_GB2312" w:cs="Times New Roman"/>
          <w:sz w:val="32"/>
          <w:szCs w:val="32"/>
          <w:lang w:eastAsia="zh-CN"/>
        </w:rPr>
        <w:t>行政执法人员对外交流学习少，法治思维创新力不够，法律下基层、服务群众等落实不够。</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四、</w:t>
      </w:r>
      <w:r>
        <w:rPr>
          <w:rFonts w:hint="eastAsia" w:ascii="黑体" w:hAnsi="黑体" w:eastAsia="黑体"/>
          <w:sz w:val="32"/>
          <w:szCs w:val="32"/>
          <w:lang w:val="en-US" w:eastAsia="zh-CN"/>
        </w:rPr>
        <w:t>2024年度推进法治政府建设的主要安排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（一）全面加强理论学习，</w:t>
      </w:r>
      <w:r>
        <w:rPr>
          <w:rFonts w:hint="default" w:ascii="Times New Roman" w:hAnsi="Times New Roman" w:eastAsia="楷体_GB2312" w:cs="Times New Roman"/>
          <w:sz w:val="32"/>
          <w:szCs w:val="32"/>
          <w:lang w:eastAsia="zh-CN"/>
        </w:rPr>
        <w:t>提升干部依法行政能力</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加强交通运输综合行政执法队伍管理，开展执法人员综合能力培训，</w:t>
      </w:r>
      <w:r>
        <w:rPr>
          <w:rFonts w:hint="default" w:ascii="Times New Roman" w:hAnsi="Times New Roman" w:eastAsia="仿宋_GB2312" w:cs="Times New Roman"/>
          <w:sz w:val="32"/>
          <w:szCs w:val="32"/>
          <w:lang w:eastAsia="zh-CN"/>
        </w:rPr>
        <w:t>以“干部集体学法+领导领学促学+法律专家授课”等学习模式,组织执法人员走出去，跟班学习，积极</w:t>
      </w:r>
      <w:r>
        <w:rPr>
          <w:rFonts w:hint="default" w:ascii="Times New Roman" w:hAnsi="Times New Roman" w:eastAsia="仿宋_GB2312" w:cs="Times New Roman"/>
          <w:sz w:val="32"/>
          <w:szCs w:val="32"/>
        </w:rPr>
        <w:t>鼓励支持干部参加国家统一法律职业资格考试，</w:t>
      </w:r>
      <w:r>
        <w:rPr>
          <w:rFonts w:hint="default" w:ascii="Times New Roman" w:hAnsi="Times New Roman" w:eastAsia="仿宋_GB2312" w:cs="Times New Roman"/>
          <w:sz w:val="32"/>
          <w:szCs w:val="32"/>
          <w:lang w:eastAsia="zh-CN"/>
        </w:rPr>
        <w:t>不断提升执法能力和水平</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（二）深入推进普法宣传工作，</w:t>
      </w:r>
      <w:r>
        <w:rPr>
          <w:rFonts w:hint="default" w:ascii="Times New Roman" w:hAnsi="Times New Roman" w:eastAsia="楷体_GB2312" w:cs="Times New Roman"/>
          <w:sz w:val="32"/>
          <w:szCs w:val="32"/>
          <w:lang w:val="en-US" w:eastAsia="zh-CN"/>
        </w:rPr>
        <w:t>营造良好法治氛围</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按照交通运输“八五”普法规划，落实好“谁执法谁普法”责任制工作，</w:t>
      </w:r>
      <w:r>
        <w:rPr>
          <w:rFonts w:hint="default" w:ascii="Times New Roman" w:hAnsi="Times New Roman" w:eastAsia="仿宋_GB2312" w:cs="Times New Roman"/>
          <w:sz w:val="32"/>
          <w:szCs w:val="32"/>
          <w:lang w:val="en-US" w:eastAsia="zh-CN"/>
        </w:rPr>
        <w:t>加强交通普法和依法治理有机结合，推动交通普法进机关、进校园、进企业、进网络，增强交通普法的创新性、针对性和实效性。</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（三）加强信息化建设，</w:t>
      </w:r>
      <w:r>
        <w:rPr>
          <w:rFonts w:hint="default" w:ascii="Times New Roman" w:hAnsi="Times New Roman" w:eastAsia="楷体_GB2312" w:cs="Times New Roman"/>
          <w:sz w:val="32"/>
          <w:szCs w:val="32"/>
          <w:lang w:eastAsia="zh-CN"/>
        </w:rPr>
        <w:t>依法提升交通治理水平</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逐步建立健全行政执法信息平台，</w:t>
      </w:r>
      <w:r>
        <w:rPr>
          <w:rFonts w:hint="default" w:ascii="Times New Roman" w:hAnsi="Times New Roman" w:eastAsia="仿宋_GB2312" w:cs="Times New Roman"/>
          <w:sz w:val="32"/>
          <w:szCs w:val="32"/>
          <w:lang w:eastAsia="zh-CN"/>
        </w:rPr>
        <w:t>统筹推进“互联网+监管”，提升监管数据覆盖率，通过大数据关联分析和深化应用，进一步提高交通治理的精准性和有效性；</w:t>
      </w:r>
      <w:r>
        <w:rPr>
          <w:rFonts w:hint="default" w:ascii="Times New Roman" w:hAnsi="Times New Roman" w:eastAsia="仿宋_GB2312" w:cs="Times New Roman"/>
          <w:sz w:val="32"/>
          <w:szCs w:val="32"/>
          <w:lang w:val="en-US" w:eastAsia="zh-CN"/>
        </w:rPr>
        <w:t>完善网上执法办案和信息查询系统，促进行政执法工作的公开透明，建立行政执法和行政执法监督信息资源共享交换机制，促进行政执法联动工作开展。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lang w:eastAsia="zh-CN"/>
        </w:rPr>
        <w:t>（四）积极创新执法形式，争创法治工作亮点。</w:t>
      </w:r>
      <w:r>
        <w:rPr>
          <w:rFonts w:hint="default" w:ascii="Times New Roman" w:hAnsi="Times New Roman" w:eastAsia="仿宋_GB2312" w:cs="Times New Roman"/>
          <w:sz w:val="32"/>
          <w:szCs w:val="32"/>
          <w:lang w:eastAsia="zh-CN"/>
        </w:rPr>
        <w:t>大力推行“双随机一公开”和信用监管方式，积极探索快速处置、非现场执法、联合执法等新型执法方式，提升执法效能，确保“互联网+监管”更加高效便民，依法推动交通运输事业全方位高质量发展。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eastAsia="仿宋_GB2312"/>
          <w:color w:val="000000"/>
          <w:sz w:val="32"/>
          <w:szCs w:val="32"/>
        </w:rPr>
      </w:pPr>
      <w:r>
        <w:rPr>
          <w:rFonts w:eastAsia="仿宋_GB2312"/>
          <w:color w:val="000000"/>
          <w:sz w:val="32"/>
          <w:szCs w:val="32"/>
        </w:rPr>
        <w:t>西安市阎良区交通运输局</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560" w:lineRule="exact"/>
        <w:ind w:firstLine="4480" w:firstLineChars="14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4</w:t>
      </w:r>
      <w:r>
        <w:rPr>
          <w:rFonts w:eastAsia="仿宋_GB2312"/>
          <w:color w:val="000000"/>
          <w:sz w:val="32"/>
          <w:szCs w:val="32"/>
        </w:rPr>
        <w:t>年</w:t>
      </w:r>
      <w:r>
        <w:rPr>
          <w:rFonts w:hint="eastAsia" w:eastAsia="仿宋_GB2312"/>
          <w:color w:val="000000"/>
          <w:sz w:val="32"/>
          <w:szCs w:val="32"/>
          <w:lang w:val="en-US" w:eastAsia="zh-CN"/>
        </w:rPr>
        <w:t>1</w:t>
      </w:r>
      <w:r>
        <w:rPr>
          <w:rFonts w:eastAsia="仿宋_GB2312"/>
          <w:color w:val="000000"/>
          <w:sz w:val="32"/>
          <w:szCs w:val="32"/>
        </w:rPr>
        <w:t>月</w:t>
      </w:r>
      <w:r>
        <w:rPr>
          <w:rFonts w:hint="eastAsia" w:eastAsia="仿宋_GB2312"/>
          <w:color w:val="000000"/>
          <w:sz w:val="32"/>
          <w:szCs w:val="32"/>
          <w:lang w:val="en-US" w:eastAsia="zh-CN"/>
        </w:rPr>
        <w:t>3</w:t>
      </w:r>
      <w:r>
        <w:rPr>
          <w:rFonts w:eastAsia="仿宋_GB2312"/>
          <w:color w:val="000000"/>
          <w:sz w:val="32"/>
          <w:szCs w:val="32"/>
        </w:rPr>
        <w:t>日</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560" w:lineRule="exact"/>
        <w:ind w:firstLine="4480" w:firstLineChars="1400"/>
        <w:textAlignment w:val="auto"/>
        <w:rPr>
          <w:rFonts w:eastAsia="仿宋_GB2312"/>
          <w:color w:val="000000"/>
          <w:sz w:val="32"/>
          <w:szCs w:val="32"/>
        </w:rPr>
      </w:pPr>
    </w:p>
    <w:p>
      <w:pPr>
        <w:keepNext w:val="0"/>
        <w:keepLines w:val="0"/>
        <w:pageBreakBefore w:val="0"/>
        <w:pBdr>
          <w:bottom w:val="single" w:color="FFFFFF" w:sz="4" w:space="31"/>
        </w:pBd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联系</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王爱娟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联系方式：</w:t>
      </w:r>
      <w:r>
        <w:rPr>
          <w:rFonts w:hint="default" w:ascii="Times New Roman" w:hAnsi="Times New Roman" w:eastAsia="仿宋_GB2312" w:cs="Times New Roman"/>
          <w:sz w:val="32"/>
          <w:szCs w:val="32"/>
          <w:lang w:val="en-US" w:eastAsia="zh-CN"/>
        </w:rPr>
        <w:t>86202596</w:t>
      </w:r>
      <w:r>
        <w:rPr>
          <w:rFonts w:hint="default" w:ascii="Times New Roman" w:hAnsi="Times New Roman" w:eastAsia="仿宋_GB2312" w:cs="Times New Roman"/>
          <w:sz w:val="32"/>
          <w:szCs w:val="32"/>
          <w:lang w:eastAsia="zh-CN"/>
        </w:rPr>
        <w:t>）</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560" w:lineRule="exact"/>
        <w:ind w:firstLine="4480" w:firstLineChars="1400"/>
        <w:textAlignment w:val="auto"/>
        <w:rPr>
          <w:rFonts w:eastAsia="仿宋_GB2312"/>
          <w:color w:val="000000"/>
          <w:sz w:val="32"/>
          <w:szCs w:val="32"/>
        </w:rPr>
      </w:pPr>
      <w:bookmarkStart w:id="0" w:name="_GoBack"/>
      <w:bookmarkEnd w:id="0"/>
    </w:p>
    <w:sectPr>
      <w:footerReference r:id="rId3" w:type="default"/>
      <w:footerReference r:id="rId4"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5</w:t>
    </w:r>
    <w:r>
      <w:rPr>
        <w:rStyle w:val="10"/>
        <w:rFonts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5ODcxMzU2MzBmNzIyMmJiMjZmMThjMjRiNWQxNGUifQ=="/>
  </w:docVars>
  <w:rsids>
    <w:rsidRoot w:val="0048216D"/>
    <w:rsid w:val="00005067"/>
    <w:rsid w:val="00030260"/>
    <w:rsid w:val="000C5F05"/>
    <w:rsid w:val="000D4A4A"/>
    <w:rsid w:val="001016D0"/>
    <w:rsid w:val="001B407F"/>
    <w:rsid w:val="001C0839"/>
    <w:rsid w:val="001F63EA"/>
    <w:rsid w:val="00223A26"/>
    <w:rsid w:val="002277ED"/>
    <w:rsid w:val="00244338"/>
    <w:rsid w:val="00247065"/>
    <w:rsid w:val="00254AFE"/>
    <w:rsid w:val="002D7ABB"/>
    <w:rsid w:val="002E68C1"/>
    <w:rsid w:val="00305ED8"/>
    <w:rsid w:val="00386BBB"/>
    <w:rsid w:val="003A5E66"/>
    <w:rsid w:val="003B0252"/>
    <w:rsid w:val="003D0178"/>
    <w:rsid w:val="003E6A74"/>
    <w:rsid w:val="00422681"/>
    <w:rsid w:val="00427999"/>
    <w:rsid w:val="0043095D"/>
    <w:rsid w:val="00473618"/>
    <w:rsid w:val="004772FF"/>
    <w:rsid w:val="0047786E"/>
    <w:rsid w:val="0048216D"/>
    <w:rsid w:val="004B5F7E"/>
    <w:rsid w:val="004D2697"/>
    <w:rsid w:val="004F220D"/>
    <w:rsid w:val="00506592"/>
    <w:rsid w:val="005117C5"/>
    <w:rsid w:val="005138F2"/>
    <w:rsid w:val="0052079B"/>
    <w:rsid w:val="005400D7"/>
    <w:rsid w:val="005C3CDF"/>
    <w:rsid w:val="005C577C"/>
    <w:rsid w:val="00600BBF"/>
    <w:rsid w:val="006420FD"/>
    <w:rsid w:val="00663589"/>
    <w:rsid w:val="0068680E"/>
    <w:rsid w:val="00692E45"/>
    <w:rsid w:val="006952EC"/>
    <w:rsid w:val="006D2ADE"/>
    <w:rsid w:val="006D3F0A"/>
    <w:rsid w:val="006D7C0F"/>
    <w:rsid w:val="006E445E"/>
    <w:rsid w:val="006F1576"/>
    <w:rsid w:val="00701A01"/>
    <w:rsid w:val="00704890"/>
    <w:rsid w:val="00705332"/>
    <w:rsid w:val="007053AB"/>
    <w:rsid w:val="00716E7C"/>
    <w:rsid w:val="007457E3"/>
    <w:rsid w:val="00783603"/>
    <w:rsid w:val="0079265B"/>
    <w:rsid w:val="007A0B71"/>
    <w:rsid w:val="007B4FE2"/>
    <w:rsid w:val="00813014"/>
    <w:rsid w:val="00887EF9"/>
    <w:rsid w:val="008B1143"/>
    <w:rsid w:val="008C5DA0"/>
    <w:rsid w:val="008D6001"/>
    <w:rsid w:val="008E5158"/>
    <w:rsid w:val="00914718"/>
    <w:rsid w:val="009A6FB4"/>
    <w:rsid w:val="00A11E09"/>
    <w:rsid w:val="00A52167"/>
    <w:rsid w:val="00A53E09"/>
    <w:rsid w:val="00A97537"/>
    <w:rsid w:val="00AC411C"/>
    <w:rsid w:val="00AD27D0"/>
    <w:rsid w:val="00AE76B8"/>
    <w:rsid w:val="00B00BD6"/>
    <w:rsid w:val="00B03FFC"/>
    <w:rsid w:val="00B13E94"/>
    <w:rsid w:val="00B51B1D"/>
    <w:rsid w:val="00B545DB"/>
    <w:rsid w:val="00B6110D"/>
    <w:rsid w:val="00B61A4E"/>
    <w:rsid w:val="00BB7427"/>
    <w:rsid w:val="00BC62B1"/>
    <w:rsid w:val="00BE3231"/>
    <w:rsid w:val="00BE7956"/>
    <w:rsid w:val="00C21B02"/>
    <w:rsid w:val="00C55DED"/>
    <w:rsid w:val="00C85186"/>
    <w:rsid w:val="00C9539B"/>
    <w:rsid w:val="00CD4552"/>
    <w:rsid w:val="00CF2326"/>
    <w:rsid w:val="00CF77C3"/>
    <w:rsid w:val="00D00034"/>
    <w:rsid w:val="00D133B1"/>
    <w:rsid w:val="00D267FA"/>
    <w:rsid w:val="00D57057"/>
    <w:rsid w:val="00D57A8C"/>
    <w:rsid w:val="00D61325"/>
    <w:rsid w:val="00D63319"/>
    <w:rsid w:val="00D76B35"/>
    <w:rsid w:val="00D81012"/>
    <w:rsid w:val="00D95F48"/>
    <w:rsid w:val="00D9732E"/>
    <w:rsid w:val="00DB2288"/>
    <w:rsid w:val="00E16895"/>
    <w:rsid w:val="00E2697C"/>
    <w:rsid w:val="00E26B9E"/>
    <w:rsid w:val="00E350C3"/>
    <w:rsid w:val="00E917E7"/>
    <w:rsid w:val="00ED05D7"/>
    <w:rsid w:val="00EF2397"/>
    <w:rsid w:val="00EF5BA2"/>
    <w:rsid w:val="00EF6832"/>
    <w:rsid w:val="00F24D5A"/>
    <w:rsid w:val="00F64A1D"/>
    <w:rsid w:val="00F82660"/>
    <w:rsid w:val="00F84BCA"/>
    <w:rsid w:val="00FA119E"/>
    <w:rsid w:val="00FC4E16"/>
    <w:rsid w:val="00FC7BD6"/>
    <w:rsid w:val="01404B36"/>
    <w:rsid w:val="030671D3"/>
    <w:rsid w:val="04163446"/>
    <w:rsid w:val="053E2C54"/>
    <w:rsid w:val="05625459"/>
    <w:rsid w:val="058B39C0"/>
    <w:rsid w:val="08A55595"/>
    <w:rsid w:val="0AF0213C"/>
    <w:rsid w:val="0B4F6AA4"/>
    <w:rsid w:val="0BC63006"/>
    <w:rsid w:val="0CF12E75"/>
    <w:rsid w:val="10A047C3"/>
    <w:rsid w:val="10F1462E"/>
    <w:rsid w:val="110510B2"/>
    <w:rsid w:val="117A14B8"/>
    <w:rsid w:val="13563978"/>
    <w:rsid w:val="13C46A1B"/>
    <w:rsid w:val="1433594E"/>
    <w:rsid w:val="14997021"/>
    <w:rsid w:val="1534372C"/>
    <w:rsid w:val="1A78055F"/>
    <w:rsid w:val="1A881DD5"/>
    <w:rsid w:val="1C200EAE"/>
    <w:rsid w:val="1C7865F4"/>
    <w:rsid w:val="1CA4413F"/>
    <w:rsid w:val="1E162569"/>
    <w:rsid w:val="215D225D"/>
    <w:rsid w:val="21D70261"/>
    <w:rsid w:val="231E19AB"/>
    <w:rsid w:val="23A203FB"/>
    <w:rsid w:val="24A7216D"/>
    <w:rsid w:val="24A81A41"/>
    <w:rsid w:val="265D3004"/>
    <w:rsid w:val="27960276"/>
    <w:rsid w:val="28884063"/>
    <w:rsid w:val="293A3F52"/>
    <w:rsid w:val="2953641F"/>
    <w:rsid w:val="29B1687E"/>
    <w:rsid w:val="2BED7A86"/>
    <w:rsid w:val="2DA3549B"/>
    <w:rsid w:val="2E8E0390"/>
    <w:rsid w:val="2EAC11A0"/>
    <w:rsid w:val="307B625B"/>
    <w:rsid w:val="31B9528D"/>
    <w:rsid w:val="32014FED"/>
    <w:rsid w:val="32A3196F"/>
    <w:rsid w:val="349618B6"/>
    <w:rsid w:val="36843CAB"/>
    <w:rsid w:val="36AA33F6"/>
    <w:rsid w:val="393A79E2"/>
    <w:rsid w:val="39F3795B"/>
    <w:rsid w:val="3D8E3A72"/>
    <w:rsid w:val="3DEB2C72"/>
    <w:rsid w:val="3F6820A1"/>
    <w:rsid w:val="40073CD2"/>
    <w:rsid w:val="40355B7F"/>
    <w:rsid w:val="406D0765"/>
    <w:rsid w:val="4415625A"/>
    <w:rsid w:val="49E1317B"/>
    <w:rsid w:val="4B11612F"/>
    <w:rsid w:val="4CB8067F"/>
    <w:rsid w:val="4D04404A"/>
    <w:rsid w:val="4E7B5A2C"/>
    <w:rsid w:val="50CD6207"/>
    <w:rsid w:val="52F12681"/>
    <w:rsid w:val="5349426B"/>
    <w:rsid w:val="53C0770E"/>
    <w:rsid w:val="54B70644"/>
    <w:rsid w:val="557F2CA2"/>
    <w:rsid w:val="56EB1345"/>
    <w:rsid w:val="57D305A7"/>
    <w:rsid w:val="59682F71"/>
    <w:rsid w:val="5D722610"/>
    <w:rsid w:val="5E0F1E88"/>
    <w:rsid w:val="5F724B4A"/>
    <w:rsid w:val="5FF67529"/>
    <w:rsid w:val="6367429A"/>
    <w:rsid w:val="66020C83"/>
    <w:rsid w:val="6659436D"/>
    <w:rsid w:val="685971DB"/>
    <w:rsid w:val="6E657628"/>
    <w:rsid w:val="70A36643"/>
    <w:rsid w:val="70BF5715"/>
    <w:rsid w:val="73142778"/>
    <w:rsid w:val="73C6228B"/>
    <w:rsid w:val="740A4EF9"/>
    <w:rsid w:val="74C6344D"/>
    <w:rsid w:val="75564CF6"/>
    <w:rsid w:val="760466EA"/>
    <w:rsid w:val="78A05E2C"/>
    <w:rsid w:val="79E36C28"/>
    <w:rsid w:val="7A3F5ECF"/>
    <w:rsid w:val="7ACD6E73"/>
    <w:rsid w:val="7B3A4316"/>
    <w:rsid w:val="7BD302C6"/>
    <w:rsid w:val="7D33726F"/>
    <w:rsid w:val="7D831C38"/>
    <w:rsid w:val="7DE5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Intense Quote"/>
    <w:basedOn w:val="1"/>
    <w:next w:val="1"/>
    <w:qFormat/>
    <w:uiPriority w:val="99"/>
    <w:pPr>
      <w:widowControl/>
      <w:wordWrap w:val="0"/>
      <w:spacing w:before="360" w:after="360"/>
      <w:ind w:left="950" w:right="950"/>
      <w:jc w:val="center"/>
    </w:pPr>
    <w:rPr>
      <w:rFonts w:ascii="Times New Roman" w:hAnsi="Times New Roman"/>
      <w:i/>
      <w:kern w:val="0"/>
      <w:szCs w:val="20"/>
    </w:rPr>
  </w:style>
  <w:style w:type="paragraph" w:styleId="4">
    <w:name w:val="index 5"/>
    <w:basedOn w:val="1"/>
    <w:next w:val="1"/>
    <w:autoRedefine/>
    <w:semiHidden/>
    <w:unhideWhenUsed/>
    <w:qFormat/>
    <w:uiPriority w:val="99"/>
    <w:pPr>
      <w:ind w:left="800" w:leftChars="800"/>
    </w:pPr>
  </w:style>
  <w:style w:type="paragraph" w:styleId="5">
    <w:name w:val="Body Text"/>
    <w:basedOn w:val="1"/>
    <w:next w:val="1"/>
    <w:link w:val="14"/>
    <w:qFormat/>
    <w:uiPriority w:val="0"/>
    <w:pPr>
      <w:spacing w:after="120"/>
    </w:pPr>
    <w:rPr>
      <w:rFonts w:eastAsia="方正仿宋简体"/>
      <w:sz w:val="32"/>
      <w:szCs w:val="20"/>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列出段落1"/>
    <w:basedOn w:val="1"/>
    <w:qFormat/>
    <w:uiPriority w:val="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560" w:lineRule="exact"/>
      <w:ind w:firstLine="420" w:firstLineChars="200"/>
    </w:pPr>
    <w:rPr>
      <w:rFonts w:ascii="Calibri" w:hAnsi="Calibri"/>
      <w:sz w:val="32"/>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2"/>
    <w:semiHidden/>
    <w:qFormat/>
    <w:uiPriority w:val="99"/>
    <w:rPr>
      <w:sz w:val="18"/>
      <w:szCs w:val="18"/>
    </w:rPr>
  </w:style>
  <w:style w:type="character" w:customStyle="1" w:styleId="14">
    <w:name w:val="正文文本 Char"/>
    <w:basedOn w:val="9"/>
    <w:link w:val="5"/>
    <w:qFormat/>
    <w:uiPriority w:val="0"/>
    <w:rPr>
      <w:rFonts w:ascii="Times New Roman" w:hAnsi="Times New Roman" w:eastAsia="方正仿宋简体"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4620</Words>
  <Characters>4711</Characters>
  <Lines>22</Lines>
  <Paragraphs>6</Paragraphs>
  <TotalTime>0</TotalTime>
  <ScaleCrop>false</ScaleCrop>
  <LinksUpToDate>false</LinksUpToDate>
  <CharactersWithSpaces>4718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2022-07-13T03:09:00Z</dcterms:created>
  <dc:creator>MM</dc:creator>
  <cp:lastModifiedBy>果果的梦</cp:lastModifiedBy>
  <cp:lastPrinted>2023-09-05T02:14:00Z</cp:lastPrinted>
  <dcterms:modified xsi:type="dcterms:W3CDTF">2024-01-05T03:02:26Z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5D3AB3F02FE64B5BA9F093FF2580473B_12</vt:lpwstr>
  </property>
</Properties>
</file>