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eastAsia" w:ascii="仿宋_GB2312" w:hAnsi="方正小标宋简体" w:eastAsia="仿宋_GB2312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2022年12月新增财政</w:t>
      </w:r>
    </w:p>
    <w:p>
      <w:pPr>
        <w:spacing w:line="578" w:lineRule="exact"/>
        <w:jc w:val="center"/>
        <w:rPr>
          <w:rFonts w:hint="eastAsia" w:ascii="仿宋_GB2312" w:hAnsi="方正小标宋简体" w:eastAsia="仿宋_GB2312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</w:p>
    <w:p>
      <w:pPr>
        <w:spacing w:line="578" w:lineRule="exact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黑体" w:hAnsi="方正小标宋简体" w:eastAsia="黑体" w:cs="方正小标宋简体"/>
          <w:kern w:val="2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一、直达资金</w:t>
      </w:r>
      <w:r>
        <w:rPr>
          <w:rFonts w:hint="eastAsia" w:ascii="黑体" w:hAnsi="方正小标宋简体" w:eastAsia="黑体" w:cs="方正小标宋简体"/>
          <w:kern w:val="2"/>
          <w:sz w:val="32"/>
          <w:szCs w:val="32"/>
          <w:lang w:eastAsia="zh-CN"/>
        </w:rPr>
        <w:t>整体</w:t>
      </w:r>
      <w:r>
        <w:rPr>
          <w:rFonts w:hint="eastAsia" w:ascii="黑体" w:hAnsi="方正小标宋简体" w:eastAsia="黑体" w:cs="方正小标宋简体"/>
          <w:kern w:val="2"/>
          <w:sz w:val="32"/>
          <w:szCs w:val="32"/>
        </w:rPr>
        <w:t>情况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上级下达我区直达资金30215.38万元，累计到达资金28155万元；分配下达至相关部门29802.25万元，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98.6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方正小标宋简体" w:eastAsia="黑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  <w:lang w:val="en-US" w:eastAsia="zh-CN" w:bidi="ar-SA"/>
        </w:rPr>
        <w:t>直达资金支出情况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累计支出27235.53万元，支出进度90.1%。其中增值税留抵退税资金转移支付支出1788万元、其他减税降费资金转移支付支出2,286万元、就业补助资金支出788.33万元、基本公共卫生服务补助资金支出2145.06万元、农田建设补助资金1755.72万元、困难群众救助补助经费支出2269.99万元、林业改革发展资金3万元、农业生产发展资金支出1400万元、机关事业单位养老保险制度改革经费支出1393万元、学生补助资助经费1063.68万元、城乡义务教育补助经费支出2726.89万元、残疾人事业发展补助经费2.11万元、计划生育转移支付资金588.48万元、成品油税费改革支付321万元、城乡居民基本养老保险补助经费支出4894万元、基本药物制度补助资金256.16万元、农村危房改造补助资金44.57万元、中央财政城镇保障性安居工程补助资金656.92万元、优抚对象医疗保障经费56.18万元、优抚对象补助经费支出1698.88万元、县级基本财力保障机制奖励687万元、普惠金融发展专项资金410.57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64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参照直达资金支出情况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今年阎良区参照直达资金共一笔，为2022年现代职业教育质量提升计划资金230万元，现已全部支出。</w:t>
      </w:r>
    </w:p>
    <w:p>
      <w:pPr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四、存在问题</w:t>
      </w:r>
    </w:p>
    <w:p>
      <w:pPr>
        <w:numPr>
          <w:ilvl w:val="0"/>
          <w:numId w:val="0"/>
        </w:numPr>
        <w:ind w:left="0" w:leftChars="0"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目前阎良区直达资金方面共存在2个问题，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单位支出进度缓慢，个别涉及项目类或需要分期拨付资金显得进度缓慢。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数据存在刷新进度缓慢情况，经常存在财政云已清算数据不能及时在直达资金关联界面刷新到，尤其遇到月底用户登录高峰期经常出现支出数据刷新不出来情况。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方正小标宋简体" w:eastAsia="黑体" w:cs="方正小标宋简体"/>
          <w:kern w:val="2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2"/>
          <w:sz w:val="32"/>
          <w:szCs w:val="32"/>
          <w:lang w:eastAsia="zh-CN"/>
        </w:rPr>
        <w:t>五</w:t>
      </w:r>
      <w:r>
        <w:rPr>
          <w:rFonts w:ascii="黑体" w:hAnsi="方正小标宋简体" w:eastAsia="黑体" w:cs="方正小标宋简体"/>
          <w:kern w:val="2"/>
          <w:sz w:val="32"/>
          <w:szCs w:val="32"/>
        </w:rPr>
        <w:t>、下一步工作 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一是持续强化直达资金监控工作。坚决落实常态化监管责任，通过日常监督、数据比对、重点监控等方式，加强对直达资金分配下达、支出使用情况全周期监控，确保直达资金规范安全使用。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严格执行直达资金制度规定，规范直达资金实施细则，确保直达资金下达及时、管理规范、使用正确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积极完善直达资金制度机制，严格遵守规定，确保直达资金管理规范，使用高效。</w:t>
      </w:r>
    </w:p>
    <w:p>
      <w:pPr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积极做好直达资金政务公开等基础性工作，及时对预警监控、资金使用等方面做好自查整改，发现问题及时处理，确保能够全面提升我区直达资金管理效率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78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00CE3B47"/>
    <w:rsid w:val="00016037"/>
    <w:rsid w:val="00021C2D"/>
    <w:rsid w:val="000C60AA"/>
    <w:rsid w:val="001300FC"/>
    <w:rsid w:val="00191BD0"/>
    <w:rsid w:val="001A7146"/>
    <w:rsid w:val="001B0A0E"/>
    <w:rsid w:val="001E26B3"/>
    <w:rsid w:val="00222CD4"/>
    <w:rsid w:val="00241DED"/>
    <w:rsid w:val="00257C24"/>
    <w:rsid w:val="002B1699"/>
    <w:rsid w:val="00412F61"/>
    <w:rsid w:val="0044606A"/>
    <w:rsid w:val="00566C11"/>
    <w:rsid w:val="00576C81"/>
    <w:rsid w:val="005B5C55"/>
    <w:rsid w:val="005C458A"/>
    <w:rsid w:val="00600B73"/>
    <w:rsid w:val="00615C99"/>
    <w:rsid w:val="00653893"/>
    <w:rsid w:val="00660C5C"/>
    <w:rsid w:val="006E394E"/>
    <w:rsid w:val="007B0951"/>
    <w:rsid w:val="007B3E33"/>
    <w:rsid w:val="008D1299"/>
    <w:rsid w:val="0092125E"/>
    <w:rsid w:val="009F38B9"/>
    <w:rsid w:val="00A72566"/>
    <w:rsid w:val="00A80F40"/>
    <w:rsid w:val="00A90BFA"/>
    <w:rsid w:val="00C56C7C"/>
    <w:rsid w:val="00C8014B"/>
    <w:rsid w:val="00C83E2D"/>
    <w:rsid w:val="00CE3B47"/>
    <w:rsid w:val="00CE4FA8"/>
    <w:rsid w:val="00D91B9B"/>
    <w:rsid w:val="00D938CC"/>
    <w:rsid w:val="00DF3F59"/>
    <w:rsid w:val="00E3687E"/>
    <w:rsid w:val="00E60ADA"/>
    <w:rsid w:val="00EB7B25"/>
    <w:rsid w:val="00F4079F"/>
    <w:rsid w:val="00F51127"/>
    <w:rsid w:val="00FA7793"/>
    <w:rsid w:val="00FE35E2"/>
    <w:rsid w:val="02771831"/>
    <w:rsid w:val="028513F9"/>
    <w:rsid w:val="028F0922"/>
    <w:rsid w:val="041D20BD"/>
    <w:rsid w:val="04E16BA2"/>
    <w:rsid w:val="05BC2645"/>
    <w:rsid w:val="05DB7339"/>
    <w:rsid w:val="07361C53"/>
    <w:rsid w:val="074E1630"/>
    <w:rsid w:val="075B4D57"/>
    <w:rsid w:val="080951D8"/>
    <w:rsid w:val="087D16B0"/>
    <w:rsid w:val="0893692E"/>
    <w:rsid w:val="08B303BB"/>
    <w:rsid w:val="09786D5D"/>
    <w:rsid w:val="09CB5C90"/>
    <w:rsid w:val="0A3B07AD"/>
    <w:rsid w:val="0AF520AF"/>
    <w:rsid w:val="0B1F05F1"/>
    <w:rsid w:val="0B857050"/>
    <w:rsid w:val="0BFF2915"/>
    <w:rsid w:val="0C0136EF"/>
    <w:rsid w:val="0C535F53"/>
    <w:rsid w:val="0E9C5B4A"/>
    <w:rsid w:val="0EA401DA"/>
    <w:rsid w:val="0FD60CAE"/>
    <w:rsid w:val="102E47D6"/>
    <w:rsid w:val="10B73F33"/>
    <w:rsid w:val="10C1189B"/>
    <w:rsid w:val="11A4615E"/>
    <w:rsid w:val="13095749"/>
    <w:rsid w:val="140A1463"/>
    <w:rsid w:val="169F7B86"/>
    <w:rsid w:val="189A578F"/>
    <w:rsid w:val="18D54FE4"/>
    <w:rsid w:val="19EF5A8A"/>
    <w:rsid w:val="1A3279F7"/>
    <w:rsid w:val="1A5D7979"/>
    <w:rsid w:val="1ACE4627"/>
    <w:rsid w:val="1B7B3E94"/>
    <w:rsid w:val="1C0D37F5"/>
    <w:rsid w:val="1CE03DC3"/>
    <w:rsid w:val="1E290637"/>
    <w:rsid w:val="205574E4"/>
    <w:rsid w:val="215837FD"/>
    <w:rsid w:val="22290013"/>
    <w:rsid w:val="225226DD"/>
    <w:rsid w:val="22672B3F"/>
    <w:rsid w:val="227B1235"/>
    <w:rsid w:val="22C40826"/>
    <w:rsid w:val="23707060"/>
    <w:rsid w:val="241A6001"/>
    <w:rsid w:val="245C616A"/>
    <w:rsid w:val="252E3B31"/>
    <w:rsid w:val="25CD5A5D"/>
    <w:rsid w:val="2673010F"/>
    <w:rsid w:val="26B85FD1"/>
    <w:rsid w:val="26C432F1"/>
    <w:rsid w:val="28FC2260"/>
    <w:rsid w:val="296326A5"/>
    <w:rsid w:val="297F6A0A"/>
    <w:rsid w:val="2AF54E31"/>
    <w:rsid w:val="2BBA2FC4"/>
    <w:rsid w:val="2BCD2518"/>
    <w:rsid w:val="2C894D94"/>
    <w:rsid w:val="2E6D567F"/>
    <w:rsid w:val="2F322CCB"/>
    <w:rsid w:val="3004408B"/>
    <w:rsid w:val="306448BD"/>
    <w:rsid w:val="31202F31"/>
    <w:rsid w:val="31521F86"/>
    <w:rsid w:val="32C13457"/>
    <w:rsid w:val="32CD4C53"/>
    <w:rsid w:val="32EC4032"/>
    <w:rsid w:val="33E74D24"/>
    <w:rsid w:val="343F6F49"/>
    <w:rsid w:val="348770A0"/>
    <w:rsid w:val="35C63FDA"/>
    <w:rsid w:val="35D85DDE"/>
    <w:rsid w:val="35E8176D"/>
    <w:rsid w:val="36C14DB8"/>
    <w:rsid w:val="36DE7532"/>
    <w:rsid w:val="37151DF3"/>
    <w:rsid w:val="38C4354E"/>
    <w:rsid w:val="391D4D15"/>
    <w:rsid w:val="39262C88"/>
    <w:rsid w:val="397F1E29"/>
    <w:rsid w:val="39FD1A4A"/>
    <w:rsid w:val="3A5C1678"/>
    <w:rsid w:val="3AD5535C"/>
    <w:rsid w:val="3BA2069C"/>
    <w:rsid w:val="3BC46CD9"/>
    <w:rsid w:val="3E826A6F"/>
    <w:rsid w:val="3F9F2369"/>
    <w:rsid w:val="4132639B"/>
    <w:rsid w:val="427A4E77"/>
    <w:rsid w:val="429768F3"/>
    <w:rsid w:val="43051499"/>
    <w:rsid w:val="43070708"/>
    <w:rsid w:val="45DA732F"/>
    <w:rsid w:val="4685236F"/>
    <w:rsid w:val="46C53B2A"/>
    <w:rsid w:val="4710314E"/>
    <w:rsid w:val="47625DF0"/>
    <w:rsid w:val="477A47F7"/>
    <w:rsid w:val="47AE176F"/>
    <w:rsid w:val="48D05C83"/>
    <w:rsid w:val="4C3C286C"/>
    <w:rsid w:val="4C4821F2"/>
    <w:rsid w:val="4DA8142C"/>
    <w:rsid w:val="4DB07B29"/>
    <w:rsid w:val="4E033B27"/>
    <w:rsid w:val="4E787B1C"/>
    <w:rsid w:val="4F435A96"/>
    <w:rsid w:val="4F7A16BE"/>
    <w:rsid w:val="4F7E1B35"/>
    <w:rsid w:val="4FD86A90"/>
    <w:rsid w:val="500C126B"/>
    <w:rsid w:val="511C1CFB"/>
    <w:rsid w:val="524716B6"/>
    <w:rsid w:val="527201EA"/>
    <w:rsid w:val="52E84AA2"/>
    <w:rsid w:val="53524948"/>
    <w:rsid w:val="53A829B0"/>
    <w:rsid w:val="54B05E78"/>
    <w:rsid w:val="54DC674D"/>
    <w:rsid w:val="54E93DE8"/>
    <w:rsid w:val="55515113"/>
    <w:rsid w:val="57852A9C"/>
    <w:rsid w:val="57A30484"/>
    <w:rsid w:val="57F953C8"/>
    <w:rsid w:val="58060FCF"/>
    <w:rsid w:val="5825502D"/>
    <w:rsid w:val="58A940CC"/>
    <w:rsid w:val="595615A7"/>
    <w:rsid w:val="5A901407"/>
    <w:rsid w:val="5B600A7F"/>
    <w:rsid w:val="5BD5319C"/>
    <w:rsid w:val="5C3D5013"/>
    <w:rsid w:val="5D0220EF"/>
    <w:rsid w:val="5E5D3BDC"/>
    <w:rsid w:val="614B2560"/>
    <w:rsid w:val="62005D69"/>
    <w:rsid w:val="6259368C"/>
    <w:rsid w:val="636E6E15"/>
    <w:rsid w:val="644A5F1E"/>
    <w:rsid w:val="64776EE0"/>
    <w:rsid w:val="64FC26DE"/>
    <w:rsid w:val="64FC288C"/>
    <w:rsid w:val="650F570F"/>
    <w:rsid w:val="6642115B"/>
    <w:rsid w:val="669025B7"/>
    <w:rsid w:val="68853111"/>
    <w:rsid w:val="69370A67"/>
    <w:rsid w:val="693E3433"/>
    <w:rsid w:val="69AB4F4F"/>
    <w:rsid w:val="6A057CCF"/>
    <w:rsid w:val="6ACE4F05"/>
    <w:rsid w:val="6BD10C50"/>
    <w:rsid w:val="6CCF433D"/>
    <w:rsid w:val="6D393526"/>
    <w:rsid w:val="6E5476B9"/>
    <w:rsid w:val="6FAE3E0D"/>
    <w:rsid w:val="6FCE7A71"/>
    <w:rsid w:val="70A33EA6"/>
    <w:rsid w:val="71D35FBF"/>
    <w:rsid w:val="721D6425"/>
    <w:rsid w:val="72D30D17"/>
    <w:rsid w:val="733E5B7E"/>
    <w:rsid w:val="7355606B"/>
    <w:rsid w:val="740851B2"/>
    <w:rsid w:val="74580B40"/>
    <w:rsid w:val="74AA210B"/>
    <w:rsid w:val="755E1E67"/>
    <w:rsid w:val="756A07AF"/>
    <w:rsid w:val="75DA5321"/>
    <w:rsid w:val="76537E9F"/>
    <w:rsid w:val="77EE7C5A"/>
    <w:rsid w:val="789E7CB0"/>
    <w:rsid w:val="7A175503"/>
    <w:rsid w:val="7B0B1933"/>
    <w:rsid w:val="7B112FC6"/>
    <w:rsid w:val="7C005CA1"/>
    <w:rsid w:val="7C6B2DCB"/>
    <w:rsid w:val="7D6122E9"/>
    <w:rsid w:val="7D62323A"/>
    <w:rsid w:val="7D7D00DC"/>
    <w:rsid w:val="7D941EE4"/>
    <w:rsid w:val="7EB37920"/>
    <w:rsid w:val="7F9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details-release-date"/>
    <w:basedOn w:val="7"/>
    <w:qFormat/>
    <w:uiPriority w:val="0"/>
  </w:style>
  <w:style w:type="paragraph" w:customStyle="1" w:styleId="12">
    <w:name w:val="默认段落字体 Para 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</Words>
  <Characters>881</Characters>
  <Lines>7</Lines>
  <Paragraphs>2</Paragraphs>
  <TotalTime>2</TotalTime>
  <ScaleCrop>false</ScaleCrop>
  <LinksUpToDate>false</LinksUpToDate>
  <CharactersWithSpaces>1033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2022-09-09T03:24:00Z</dcterms:created>
  <dc:creator>lenovo</dc:creator>
  <cp:lastModifiedBy>zhouqin</cp:lastModifiedBy>
  <dcterms:modified xsi:type="dcterms:W3CDTF">2024-01-29T06:48:44Z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5A61A11CBCC3462F8C600BD0AAC3A17E_12</vt:lpwstr>
  </property>
</Properties>
</file>