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阎良区信访局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2022年法治政府建设情况报告</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是“八五”普法规划全面推进的关键一年，我局坚持以习近平新时代中国特色社会主义思想为指导，全面贯彻落实党的二十大精神，紧紧围绕法治政府建设重点工作，强化队伍建设，加强依法行政，加大普法力度，深入学习宣传贯彻《信访工作条例》，将信访工作纳入法治化轨道，实现全局法治化建设稳步发展。现将我局2022年度法治政府建设工作开展情况汇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一、加强组织领导，落实学习计划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治建设工作是我局2022年工作的重要组成部分，我局成立了由局长孟刘军任组长，分管副局长王新鹏任副组长，各科室负责人任成员的法治工作领导小组，形成领导带头研究安排，分管领导负责部署落实，办公室具体落实的法治工作体系，切实保证法治工作建设认真开展、持续推进，普法工作落实到位。按照学法普法规划要求，聘请了一名法律顾问，具体指导我局法治化建设工作。年初局党组制定了每月法治教育学习计划，具体安排2022年学法内容和学习形式，将习近平法治思想、《宪法》、《民法典》、《信访工作条例》、《保密法》、党规党纪等列为学习重点。充分利用固定党日活动阵地和局内会议组织全体党员干部开展普法教育，学习法治知识，提高法治意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二、贯彻“八五”普法规划，加强宣传培训</w:t>
      </w:r>
    </w:p>
    <w:p>
      <w:pPr>
        <w:spacing w:line="560" w:lineRule="exact"/>
        <w:ind w:firstLine="643" w:firstLineChars="200"/>
        <w:rPr>
          <w:rFonts w:ascii="仿宋_GB2312" w:hAnsi="宋体" w:eastAsia="仿宋_GB2312" w:cs="宋体"/>
          <w:kern w:val="0"/>
          <w:sz w:val="32"/>
          <w:szCs w:val="32"/>
        </w:rPr>
      </w:pPr>
      <w:r>
        <w:rPr>
          <w:rFonts w:hint="eastAsia" w:ascii="仿宋_GB2312" w:hAnsi="仿宋_GB2312" w:eastAsia="仿宋_GB2312" w:cs="仿宋_GB2312"/>
          <w:b/>
          <w:bCs/>
          <w:sz w:val="32"/>
          <w:szCs w:val="32"/>
        </w:rPr>
        <w:t>一是加强法律法规学习，提高法</w:t>
      </w:r>
      <w:r>
        <w:rPr>
          <w:rFonts w:hint="eastAsia" w:ascii="仿宋_GB2312" w:hAnsi="仿宋_GB2312" w:eastAsia="仿宋_GB2312" w:cs="仿宋_GB2312"/>
          <w:b/>
          <w:bCs/>
          <w:sz w:val="32"/>
          <w:szCs w:val="32"/>
          <w:lang w:val="en-US" w:eastAsia="zh-CN"/>
        </w:rPr>
        <w:t>治</w:t>
      </w:r>
      <w:r>
        <w:rPr>
          <w:rFonts w:hint="eastAsia" w:ascii="仿宋_GB2312" w:hAnsi="仿宋_GB2312" w:eastAsia="仿宋_GB2312" w:cs="仿宋_GB2312"/>
          <w:b/>
          <w:bCs/>
          <w:sz w:val="32"/>
          <w:szCs w:val="32"/>
        </w:rPr>
        <w:t>意识。</w:t>
      </w:r>
      <w:r>
        <w:rPr>
          <w:rFonts w:hint="eastAsia" w:ascii="仿宋_GB2312" w:hAnsi="仿宋_GB2312" w:eastAsia="仿宋_GB2312" w:cs="仿宋_GB2312"/>
          <w:sz w:val="32"/>
          <w:szCs w:val="32"/>
        </w:rPr>
        <w:t>5月27日，利用5月份固定党日活动学习民法典1次；6月21日、8月25日召开阎良区信访局法制建设专题会2次，解读学习习近平法治思想；8月25日，召开集体学习会议，传达学习《我区法治政府建设示范创建应知应会50问通知》文件精神，对《反有组织犯罪法》进行亮点解读。11月30日，孟刘军局长带领全体干部学习党的二十大报告中法治建设工作相关内容；12月4日—12月9日，开展宪法宣传周活动，张贴宣传海报，传达学习宪法原文；9月8日，召开述法点评会议，我局三个科室对年度法治开展情况进行汇报，党组书记、局长孟刘军进行了综合点评；9月20日，市司法局对我局述法点评工作及法治政府建设情况进行检查验收。今年我局共召开保密工作会议2次，包括1次疫情防控常态下保密工作</w:t>
      </w:r>
      <w:bookmarkStart w:id="0" w:name="_GoBack"/>
      <w:bookmarkEnd w:id="0"/>
      <w:r>
        <w:rPr>
          <w:rFonts w:hint="eastAsia" w:ascii="仿宋_GB2312" w:hAnsi="仿宋_GB2312" w:eastAsia="仿宋_GB2312" w:cs="仿宋_GB2312"/>
          <w:sz w:val="32"/>
          <w:szCs w:val="32"/>
        </w:rPr>
        <w:t>会议。今年通过多种形式组织局内学习各类法律法规9次，</w:t>
      </w:r>
      <w:r>
        <w:rPr>
          <w:rFonts w:hint="eastAsia" w:ascii="仿宋_GB2312" w:hAnsi="宋体" w:eastAsia="仿宋_GB2312" w:cs="宋体"/>
          <w:kern w:val="0"/>
          <w:sz w:val="32"/>
          <w:szCs w:val="32"/>
        </w:rPr>
        <w:t>组织全局干部职工参与防范非法集资知识答题赛1次，保密法课程培训1次，保密知识网上答题2次，开展保密工作自查2次，党规党纪知识测试3次。同时我局深入开展普法工作，</w:t>
      </w:r>
      <w:r>
        <w:rPr>
          <w:rFonts w:hint="eastAsia" w:ascii="仿宋_GB2312" w:hAnsi="仿宋_GB2312" w:eastAsia="仿宋_GB2312" w:cs="仿宋_GB2312"/>
          <w:sz w:val="32"/>
          <w:szCs w:val="32"/>
        </w:rPr>
        <w:t>组织参加群众普法宣传工作共计3次，6月17日，参加</w:t>
      </w:r>
      <w:r>
        <w:rPr>
          <w:rFonts w:hint="eastAsia" w:ascii="仿宋_GB2312" w:hAnsi="宋体" w:eastAsia="仿宋_GB2312" w:cs="宋体"/>
          <w:kern w:val="0"/>
          <w:sz w:val="32"/>
          <w:szCs w:val="32"/>
        </w:rPr>
        <w:t>非法集资宣传日活动1次。5月13日，要求聘用的专职法律顾问到局内开展法治教育培训活动，对疑难复杂、涉法涉诉的信访问题进行解读，引导群众依法按流程反映诉求。</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二是开展《信访工作条例》宣传，推进重点任务落实。</w:t>
      </w:r>
      <w:r>
        <w:rPr>
          <w:rFonts w:hint="eastAsia" w:ascii="仿宋_GB2312" w:hAnsi="仿宋_GB2312" w:eastAsia="仿宋_GB2312" w:cs="仿宋_GB2312"/>
          <w:sz w:val="32"/>
          <w:szCs w:val="32"/>
        </w:rPr>
        <w:t>2022年5月1日，《信访工作条例》正式颁布实施，作为第一部规范党内信访工作的条例，宣传贯彻落实《信访工作条例》工作是我局今年重点政治任务之一。《信访工作条例》正式实施之前，4月12日上午阎良区委召开第20次常委会，学习了习近平总书记对信访工作重要批示指示和上级会议精神，重点强调了《条例》实施后学习宣传贯彻落实工作。5月10日，阎良区政府召开第7次常务会议，组织集体学习《信访工作条例》，安排具体宣传工作。6月17日，阎良区召开党的二十大维稳信访工作部署会暨全区信访工作联席会议全体会议，会上对《信访工作条例》进行了解读培训。进一步提高干部开展信访工作的能力，增强干部学法用法的意识，为落实信访工作依法依规办事提供了支撑。</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5月1日以来，阎良区如火如荼开展《信访工作条例》宣传月活动，</w:t>
      </w:r>
      <w:r>
        <w:rPr>
          <w:rFonts w:hint="eastAsia" w:ascii="仿宋_GB2312" w:hAnsi="仿宋_GB2312" w:eastAsia="仿宋_GB2312" w:cs="仿宋_GB2312"/>
          <w:color w:val="000000" w:themeColor="text1"/>
          <w:sz w:val="32"/>
          <w:szCs w:val="32"/>
          <w14:textFill>
            <w14:solidFill>
              <w14:schemeClr w14:val="tx1"/>
            </w14:solidFill>
          </w14:textFill>
        </w:rPr>
        <w:t>5月9日，局长孟刘军带领局信访干部在西安市新城广场宣传《信访工作条例》，发放《条例》读本、宣传手册和手提袋等；</w:t>
      </w:r>
      <w:r>
        <w:rPr>
          <w:rFonts w:hint="eastAsia" w:ascii="仿宋_GB2312" w:eastAsia="仿宋_GB2312"/>
          <w:sz w:val="32"/>
          <w:szCs w:val="32"/>
        </w:rPr>
        <w:t>5月18日，区信访局在千禧广场开展“深入学习宣传贯彻《信访工作条例》，积极营造学法懂法用法的法治环境”主题宣传活动，进一步提高了群众对信访工作认知度，引导群众依法逐级理性信访，变信“访”为信“法”。</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三、履行普法第一责任人职责，加强法治政府建设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为局普法工作第一责任人，党组书记、局长孟刘军高度重视法治建设工作，把法治建设工作作为我局年度工作的重要组成部分，切实履行普法工作第一责任人职责。《信访工作条例》颁布后，孟刘军局长多次在信访工作联席会议、局内会议中强调学习宣传贯彻落实《条例》工作的重要性，5月9日，亲自到新城广场参与《条例》宣传工作，为更好了解民情，化解信访突出问题，多次接待来访群众、下基层督查信访突出问题，今年我局党政主要领导亲自到责任单位督导9余次，牵头召开信访问题研判会10次，帮助群众解决了一大批信访问题，并积极开展调研活动，认真撰写调研报告，在省《民情与信访》杂志第七期发表了题为《阎良：以五个“坚持”推动信访工作高质量发展》调研报告1次。9月8日，局长孟刘军主持召开阎良区信访局述法点评会议，对我局三个科室开展学法普法、落实《信访工作条例》等相关法律法规情况进行了综合点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四、坚持依法行政，提升依法治理工作水平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信访局始终坚持依法依规开展信访工作，规范信访流程，做好交办督办，及时就地解决群众信访难题。深入开展集中治理重复信访、化解信访积案专项工作、“矛盾大排查、积案大化解、源头大治理”专项活动和</w:t>
      </w:r>
      <w:r>
        <w:rPr>
          <w:rFonts w:hint="eastAsia" w:ascii="仿宋_GB2312" w:hAnsi="仿宋_GB2312" w:eastAsia="仿宋_GB2312" w:cs="仿宋_GB2312"/>
          <w:color w:val="000000"/>
          <w:kern w:val="0"/>
          <w:sz w:val="32"/>
          <w:szCs w:val="32"/>
          <w:lang w:bidi="ar"/>
        </w:rPr>
        <w:t>“百日攻坚”行动</w:t>
      </w:r>
      <w:r>
        <w:rPr>
          <w:rFonts w:hint="eastAsia" w:ascii="仿宋_GB2312" w:hAnsi="仿宋_GB2312" w:eastAsia="仿宋_GB2312" w:cs="仿宋_GB2312"/>
          <w:sz w:val="32"/>
          <w:szCs w:val="32"/>
        </w:rPr>
        <w:t>，按照信访事项“三到位一处理”原则，对诉求合理的解决问题到位，诉求无理的思想教育到位，生活困难的帮扶救助到位，行为违法的依法处理，依法按政策及时就地解决群众合法合理诉求，维护正常信访秩序。今年我区建立健全党政领导干部接案包案制度，包案化解疑难复杂信访事项，维护群众合法权益。</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九州怡景湾水压小问题、宝安紫韵延迟交房问题、延凤小区房产证办理难问题、振兴街道2起医疗纠纷问题、科研巷商户反映商铺拆迁装修赔偿问题，以及在退红拆违、城市增绿、征地拆迁、三四七区和城中村拆迁等过程中引发的集体访，信访局及时启动应急处置预案，积极协调各责任单位联合接访，联席会议召集人多次专题研判，区委办、区政府办挂牌督办，一大批集访突出问题得到有效化解。对中、省登记的网上信访事项，区信访局不断协调责任单位联合接访，跟进化解，多次和信访人沟通，群众满意率在全市排名第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五、法治政府建设工作中存在的不足</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2022年我局法治政府建设充分按照计划推进，提高了全局干部尊法学法用法意识，在一定程度上加强了信访工工作法治化、规范化建设程度，但仍存在局限性和不足，主要集中在以下三个方面：</w:t>
      </w:r>
      <w:r>
        <w:rPr>
          <w:rFonts w:hint="eastAsia" w:ascii="仿宋_GB2312" w:hAnsi="仿宋_GB2312" w:eastAsia="仿宋_GB2312" w:cs="仿宋_GB2312"/>
          <w:b/>
          <w:bCs/>
          <w:sz w:val="32"/>
          <w:szCs w:val="32"/>
        </w:rPr>
        <w:t>一是法律法规宣传方式缺乏多样性。</w:t>
      </w:r>
      <w:r>
        <w:rPr>
          <w:rFonts w:hint="eastAsia" w:ascii="仿宋_GB2312" w:hAnsi="仿宋_GB2312" w:eastAsia="仿宋_GB2312" w:cs="仿宋_GB2312"/>
          <w:color w:val="000000"/>
          <w:sz w:val="32"/>
          <w:szCs w:val="32"/>
        </w:rPr>
        <w:t>目前，我局法律法规宣传方式主要是张贴宣传海报、发放宣传手册和电子屏幕，方式相对单一，宣传群众人数有限，效果有限。</w:t>
      </w:r>
      <w:r>
        <w:rPr>
          <w:rFonts w:hint="eastAsia" w:ascii="仿宋_GB2312" w:hAnsi="仿宋_GB2312" w:eastAsia="仿宋_GB2312" w:cs="仿宋_GB2312"/>
          <w:b/>
          <w:bCs/>
          <w:sz w:val="32"/>
          <w:szCs w:val="32"/>
        </w:rPr>
        <w:t>二是述法点评工作不够完善。</w:t>
      </w:r>
      <w:r>
        <w:rPr>
          <w:rFonts w:hint="eastAsia" w:ascii="仿宋_GB2312" w:hAnsi="仿宋_GB2312" w:eastAsia="仿宋_GB2312" w:cs="仿宋_GB2312"/>
          <w:color w:val="000000"/>
          <w:sz w:val="32"/>
          <w:szCs w:val="32"/>
        </w:rPr>
        <w:t>今年是我局第一次开展述法点评工作，在各科室述法、书记点评、整改落实等环节中存在细节不到位情况，部分干部对述法点评的重要性、认知性不足，导致对待述法点评工作较为敷衍。</w:t>
      </w:r>
      <w:r>
        <w:rPr>
          <w:rFonts w:hint="eastAsia" w:ascii="仿宋_GB2312" w:hAnsi="仿宋_GB2312" w:eastAsia="仿宋_GB2312" w:cs="仿宋_GB2312"/>
          <w:b/>
          <w:bCs/>
          <w:sz w:val="32"/>
          <w:szCs w:val="32"/>
        </w:rPr>
        <w:t>三是学法不深入。</w:t>
      </w:r>
      <w:r>
        <w:rPr>
          <w:rFonts w:hint="eastAsia" w:ascii="仿宋_GB2312" w:hAnsi="仿宋_GB2312" w:eastAsia="仿宋_GB2312" w:cs="仿宋_GB2312"/>
          <w:color w:val="000000"/>
          <w:sz w:val="32"/>
          <w:szCs w:val="32"/>
        </w:rPr>
        <w:t>当前我局领导干部带头学法制度亟待完善，虽然经常性通过会议学习、自学等形式学习贯彻各项法律法规，但是在法律法规落实上存在捉襟见肘现象。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六、2023年法治政府建设工作计划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2023年信访局将继续按照学法普法规划，推进习近平法治思想和宪法的学习宣传工作，加强《信访工作条例》贯彻落实，促进局内学法普法宣传常态化、制度化，全面实现法治政府建设。</w:t>
      </w:r>
      <w:r>
        <w:rPr>
          <w:rFonts w:hint="eastAsia" w:ascii="仿宋_GB2312" w:hAnsi="仿宋_GB2312" w:eastAsia="仿宋_GB2312" w:cs="仿宋_GB2312"/>
          <w:b/>
          <w:bCs/>
          <w:sz w:val="32"/>
          <w:szCs w:val="32"/>
        </w:rPr>
        <w:t>一是加大学法力度。</w:t>
      </w:r>
      <w:r>
        <w:rPr>
          <w:rFonts w:hint="eastAsia" w:ascii="仿宋_GB2312" w:hAnsi="仿宋_GB2312" w:eastAsia="仿宋_GB2312" w:cs="仿宋_GB2312"/>
          <w:sz w:val="32"/>
          <w:szCs w:val="32"/>
        </w:rPr>
        <w:t>加大对习近平法治思想、《信访工作条例》以及其他各类法律法规的学习力度，丰富学习形式，充分利用集体学、座谈会、培训会和答题等形式，提高领导干部对法治政府建设的理解和重视程度，强化法治思想。</w:t>
      </w:r>
      <w:r>
        <w:rPr>
          <w:rFonts w:hint="eastAsia" w:ascii="仿宋_GB2312" w:hAnsi="仿宋_GB2312" w:eastAsia="仿宋_GB2312" w:cs="仿宋_GB2312"/>
          <w:b/>
          <w:bCs/>
          <w:sz w:val="32"/>
          <w:szCs w:val="32"/>
        </w:rPr>
        <w:t>二是严格依法行政。</w:t>
      </w:r>
      <w:r>
        <w:rPr>
          <w:rFonts w:hint="eastAsia" w:ascii="仿宋_GB2312" w:hAnsi="仿宋_GB2312" w:eastAsia="仿宋_GB2312" w:cs="仿宋_GB2312"/>
          <w:sz w:val="32"/>
          <w:szCs w:val="32"/>
        </w:rPr>
        <w:t>按照《信访工作条例》规定，规范来访接待、网上办件程序，依法按政策解决信访问题，积极引导群众依法信访，提高信访效率。</w:t>
      </w:r>
      <w:r>
        <w:rPr>
          <w:rFonts w:hint="eastAsia" w:ascii="仿宋_GB2312" w:hAnsi="仿宋_GB2312" w:eastAsia="仿宋_GB2312" w:cs="仿宋_GB2312"/>
          <w:b/>
          <w:bCs/>
          <w:sz w:val="32"/>
          <w:szCs w:val="32"/>
        </w:rPr>
        <w:t>三是积极预防和化解社会矛盾。</w:t>
      </w:r>
      <w:r>
        <w:rPr>
          <w:rFonts w:hint="eastAsia" w:ascii="仿宋_GB2312" w:hAnsi="仿宋_GB2312" w:eastAsia="仿宋_GB2312" w:cs="仿宋_GB2312"/>
          <w:sz w:val="32"/>
          <w:szCs w:val="32"/>
        </w:rPr>
        <w:t>加强矛盾纠纷源头预防、前端化解、关口把控，进一步健全“信访+”多元化解机制，确保矛盾纠纷实质性化解。</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阎良区信访局</w:t>
      </w:r>
    </w:p>
    <w:p>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2022年12月15日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673507E3"/>
    <w:rsid w:val="001C3E27"/>
    <w:rsid w:val="00984121"/>
    <w:rsid w:val="00D2636A"/>
    <w:rsid w:val="00FC6422"/>
    <w:rsid w:val="05F564AA"/>
    <w:rsid w:val="309E138C"/>
    <w:rsid w:val="40F1688B"/>
    <w:rsid w:val="49F30447"/>
    <w:rsid w:val="66816DE9"/>
    <w:rsid w:val="673507E3"/>
    <w:rsid w:val="782729DF"/>
    <w:rsid w:val="7A79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479</Words>
  <Characters>2731</Characters>
  <Lines>22</Lines>
  <Paragraphs>6</Paragraphs>
  <TotalTime>3</TotalTime>
  <ScaleCrop>false</ScaleCrop>
  <LinksUpToDate>false</LinksUpToDate>
  <CharactersWithSpaces>3204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2022-09-07T03:02:00Z</dcterms:created>
  <dc:creator>金筱筱</dc:creator>
  <cp:lastModifiedBy>zhouqin</cp:lastModifiedBy>
  <dcterms:modified xsi:type="dcterms:W3CDTF">2024-01-31T08:44:37Z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84743215BECE4BFEA9F635F3E38E9748</vt:lpwstr>
  </property>
</Properties>
</file>