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西安市阎良区食品药品监督管理局</w:t>
      </w:r>
    </w:p>
    <w:p>
      <w:pPr>
        <w:jc w:val="center"/>
        <w:rPr>
          <w:rFonts w:ascii="黑体" w:hAnsi="黑体" w:eastAsia="黑体"/>
          <w:sz w:val="36"/>
          <w:szCs w:val="36"/>
        </w:rPr>
      </w:pPr>
      <w:r>
        <w:rPr>
          <w:rFonts w:ascii="黑体" w:hAnsi="黑体" w:eastAsia="黑体"/>
          <w:sz w:val="36"/>
          <w:szCs w:val="36"/>
        </w:rPr>
        <w:t>2018</w:t>
      </w:r>
      <w:r>
        <w:rPr>
          <w:rFonts w:hint="eastAsia" w:ascii="黑体" w:hAnsi="黑体" w:eastAsia="黑体"/>
          <w:sz w:val="36"/>
          <w:szCs w:val="36"/>
        </w:rPr>
        <w:t>年部门综合预算说明</w:t>
      </w:r>
    </w:p>
    <w:p/>
    <w:p>
      <w:r>
        <w:tab/>
      </w:r>
      <w:r>
        <w:tab/>
      </w:r>
    </w:p>
    <w:p>
      <w:pPr>
        <w:numPr>
          <w:ilvl w:val="0"/>
          <w:numId w:val="1"/>
        </w:numPr>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部门主要职责</w:t>
      </w:r>
    </w:p>
    <w:p>
      <w:pPr>
        <w:pStyle w:val="4"/>
        <w:shd w:val="clear" w:color="auto" w:fill="FFFFFF"/>
        <w:spacing w:beforeAutospacing="0" w:afterAutospacing="0" w:line="560" w:lineRule="exact"/>
        <w:ind w:firstLine="640" w:firstLineChars="200"/>
        <w:rPr>
          <w:rFonts w:ascii="仿宋_GB2312" w:hAnsi="仿宋_GB2312" w:eastAsia="仿宋_GB2312" w:cs="仿宋_GB2312"/>
          <w:b/>
          <w:bCs/>
          <w:sz w:val="32"/>
          <w:szCs w:val="32"/>
        </w:rPr>
      </w:pPr>
      <w:r>
        <w:rPr>
          <w:rFonts w:hint="eastAsia" w:ascii="黑体" w:hAnsi="黑体" w:eastAsia="黑体" w:cs="黑体"/>
          <w:color w:val="000000"/>
          <w:sz w:val="32"/>
          <w:szCs w:val="32"/>
        </w:rPr>
        <w:t>（</w:t>
      </w:r>
      <w:r>
        <w:rPr>
          <w:rFonts w:hint="eastAsia" w:ascii="仿宋_GB2312" w:hAnsi="仿宋_GB2312" w:eastAsia="仿宋_GB2312" w:cs="仿宋_GB2312"/>
          <w:b/>
          <w:bCs/>
          <w:kern w:val="2"/>
          <w:sz w:val="32"/>
          <w:szCs w:val="32"/>
        </w:rPr>
        <w:t>一）主要职责</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贯彻执行食品（含食品添加剂，下同）安全、药品（含中药、民族药，下同）、医疗器械、化妆品、保健品（含保健食品、保健用品，下同）监督管理方面的法律法规和方针政策。推动建立落实食品安全企业主体责任、地方人民政府负总责的机制，着力防范区域性、系统性食品药品安全风险；</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负责食品生产、流通和餐饮服务安全监督工作。负责食品生产、流通以及餐饮服务许可管理工作。建立食品安全隐患排查治理机制，制定全区重大整顿治理方案并组织落实。贯彻落实国家、省和市上的食品安全风险监测计划、食品安全标准，根据食品安全风险监测计划开展食品安全风险监测工作。</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负责对药品、医疗器械、化妆品、保健品的行政监督和技术监督。贯彻执行国家药典等药品和医疗器械标准、分类管理制度及药品和医疗器械研制、生产、经营、使用质量管理规范和分类管理制度。负责药品、医疗器械零售企业经营许可的初审。负责保健食品经营企业（零售）登记备案工作。负责医疗单位制剂生产（配制）的监督管理工作。组织开展药品不良反应和医疗器械不良事件监测工作。</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、依法查处食品、药品、医疗器械、保健品、化妆品在生产、流通、消费、使用等环节的违法违规行为。监督实施问题产品召回和处置制度，对上述品种进行专项整治。</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、负责全区食品药品安全事故应急体系建设，拟订区食品药品安全事故应急预案。组织全区食品药品安全事故应急处置和调查处理工作。</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、组织实施食品药品安全方面的信息化建设及管理工作。</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、负责开展食品药品安全宣传、教育培训，推进诚信体系建设。</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、指导全区食品药品监督管理工作，规范行政执法行为，完善行政执法与刑事司法衔接机制。</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、承担区食品安全委员会日常工作。负责食品安全监督管理综合协调，健全协调联动机制。落实食品安全监管责任制和责任追究制。督促检查镇街、相关部门履行食品安全监督管理职责并负责考核评价。</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、承办区政府以及区食品安全委员会交办的其他事项。</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（二）机构设置情况</w:t>
      </w:r>
    </w:p>
    <w:p>
      <w:pPr>
        <w:pStyle w:val="4"/>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Tahoma" w:eastAsia="仿宋_GB2312" w:cs="Tahoma"/>
          <w:sz w:val="32"/>
          <w:szCs w:val="32"/>
        </w:rPr>
        <w:t>西安市阎良区食品药品监督管理局设</w:t>
      </w:r>
      <w:r>
        <w:rPr>
          <w:rFonts w:ascii="仿宋_GB2312" w:hAnsi="Tahoma" w:eastAsia="仿宋_GB2312" w:cs="Tahoma"/>
          <w:sz w:val="32"/>
          <w:szCs w:val="32"/>
        </w:rPr>
        <w:t>5</w:t>
      </w:r>
      <w:r>
        <w:rPr>
          <w:rFonts w:hint="eastAsia" w:ascii="仿宋_GB2312" w:hAnsi="Tahoma" w:eastAsia="仿宋_GB2312" w:cs="Tahoma"/>
          <w:sz w:val="32"/>
          <w:szCs w:val="32"/>
        </w:rPr>
        <w:t>个内设机构，分别为办公室、食品生产监管科、食品流通监管科、餐饮服务监管科、药械监管科。西安市阎良区食品药品监督管理局共设下属事业单位</w:t>
      </w:r>
      <w:r>
        <w:rPr>
          <w:rFonts w:ascii="仿宋_GB2312" w:hAnsi="Tahoma" w:eastAsia="仿宋_GB2312" w:cs="Tahoma"/>
          <w:sz w:val="32"/>
          <w:szCs w:val="32"/>
        </w:rPr>
        <w:t>3</w:t>
      </w:r>
      <w:r>
        <w:rPr>
          <w:rFonts w:hint="eastAsia" w:ascii="仿宋_GB2312" w:hAnsi="Tahoma" w:eastAsia="仿宋_GB2312" w:cs="Tahoma"/>
          <w:sz w:val="32"/>
          <w:szCs w:val="32"/>
        </w:rPr>
        <w:t>个，分别为参照公务员管理事业单位：西安市阎良区药品稽查队；全额拨款事业单位：西安市阎良区食品稽查队和西安市阎良区食品药品检验检测中心。共设派出机构</w:t>
      </w:r>
      <w:r>
        <w:rPr>
          <w:rFonts w:ascii="仿宋_GB2312" w:hAnsi="Tahoma" w:eastAsia="仿宋_GB2312" w:cs="Tahoma"/>
          <w:sz w:val="32"/>
          <w:szCs w:val="32"/>
        </w:rPr>
        <w:t>7</w:t>
      </w:r>
      <w:r>
        <w:rPr>
          <w:rFonts w:hint="eastAsia" w:ascii="仿宋_GB2312" w:hAnsi="Tahoma" w:eastAsia="仿宋_GB2312" w:cs="Tahoma"/>
          <w:sz w:val="32"/>
          <w:szCs w:val="32"/>
        </w:rPr>
        <w:t>个，分别为西安市阎良区食品药品监督管理局凤凰路食品药品监督管理所、西安市阎良区食品药品监督管理局新华路食品药品监督管理所、西安市阎良区食品药品监督管理局振兴食品药品监督管理所、西安市阎良区食品药品监督管理局新兴食品药品监督管理所、西安市阎良区食品药品监督管理局北屯食品药品监督管理所、西安市阎良区食品药品监督管理局武屯食品药品监督管理所、西安市阎良区食品药品监督管理局关山食品药品监督管理所。</w:t>
      </w:r>
    </w:p>
    <w:p>
      <w:pPr>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ascii="仿宋_GB2312" w:hAnsi="仿宋_GB2312" w:eastAsia="仿宋_GB2312" w:cs="仿宋_GB2312"/>
          <w:b/>
          <w:bCs/>
          <w:sz w:val="32"/>
          <w:szCs w:val="32"/>
        </w:rPr>
        <w:t>2018</w:t>
      </w:r>
      <w:r>
        <w:rPr>
          <w:rFonts w:hint="eastAsia" w:ascii="仿宋_GB2312" w:hAnsi="仿宋_GB2312" w:eastAsia="仿宋_GB2312" w:cs="仿宋_GB2312"/>
          <w:b/>
          <w:bCs/>
          <w:sz w:val="32"/>
          <w:szCs w:val="32"/>
        </w:rPr>
        <w:t>年年度部门工作任务</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是健全监管体系。进一步健全区、镇街、村（社区）“三级监管”格局，全面推行基层食品药品网格化监管。继续在全区食品药品生产经营单位实施“两图两档一承诺”，扎实推进食品药品企业诚信经营体系建设。强化食品安全考核评价体系，加强对食品药品安全责任落实情况的考核，督促各镇街、各部门落实属地管理和监管责任。</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是提升监管效能。以行政效能革命为抓手，进一步优化许可办事流程，缩短许可时限，全面推行“最多跑一次”，坚持“宽进严管”，严格“事中事后”监管，助力食品药品产业健康有序发展。进一步加大食品安全保险推广力度，加强与保险机构的沟通协调，提高企业参保积极性，有效降低食品安全社会风险。</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是强化精细监管。按照“网格化监管、格式化检查、痕迹化管理、精细化服务”监管模式，对“四品一械”企业实施精准监管。以集贸市场、城乡结合部、校园周边等为重点区域，以小作坊、小摊贩、小餐饮等为重点行业，有针对性地开展食品安全隐患排查，依法取缔食品“黑作坊”、“黑工厂”、“黑窝点”，使无证无照的生产经营户守法经营。</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是狠抓专项整治。持续规范食品药品市场秩序，有力开展“四品一械”各环节专项整治，重点开展学校食堂、校园周边、“三小”、保健食品欺诈和虚假宣传、“处方药”等专项整治。突出抓好农家宴监管，严格落实登记备案、及时报告、巡查指导等制度。</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五是提升科技支撑。加快提升食品药品检验检测中心能力，扎实推进省市资质认证进度，全年完成</w:t>
      </w:r>
      <w:r>
        <w:rPr>
          <w:rFonts w:ascii="仿宋_GB2312" w:hAnsi="仿宋_GB2312" w:eastAsia="仿宋_GB2312" w:cs="仿宋_GB2312"/>
          <w:sz w:val="32"/>
          <w:szCs w:val="32"/>
        </w:rPr>
        <w:t>1158</w:t>
      </w:r>
      <w:r>
        <w:rPr>
          <w:rFonts w:hint="eastAsia" w:ascii="仿宋_GB2312" w:hAnsi="仿宋_GB2312" w:eastAsia="仿宋_GB2312" w:cs="仿宋_GB2312"/>
          <w:sz w:val="32"/>
          <w:szCs w:val="32"/>
        </w:rPr>
        <w:t>批次食品监督抽检和</w:t>
      </w:r>
      <w:r>
        <w:rPr>
          <w:rFonts w:ascii="仿宋_GB2312" w:hAnsi="仿宋_GB2312" w:eastAsia="仿宋_GB2312" w:cs="仿宋_GB2312"/>
          <w:sz w:val="32"/>
          <w:szCs w:val="32"/>
        </w:rPr>
        <w:t>1680</w:t>
      </w:r>
      <w:r>
        <w:rPr>
          <w:rFonts w:hint="eastAsia" w:ascii="仿宋_GB2312" w:hAnsi="仿宋_GB2312" w:eastAsia="仿宋_GB2312" w:cs="仿宋_GB2312"/>
          <w:sz w:val="32"/>
          <w:szCs w:val="32"/>
        </w:rPr>
        <w:t>批次快检任务。全面推广使用监管信息化平台，进一步提高监管工作信息化水平，为实施“四品一械”科学监管和提升监管效能提供强有力的技术支撑。</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是大胆创新作为。整合全区羊乳产业资源，有效发挥产业聚集效应，倾力打造集中生产、加工、销售合作模式，实现利润暴增式、捆绑式增长态势，助推全区经济发展。继续推进食品小作坊集中生产加工模式，提升“三小”综合监管水平。持续巩固“国家食品安全示范城市”“省级食品安全示范区”创建成果，加大“示范超市”“示范市场”等“惠民工程”推进力度，不断扩大餐饮、规范化药房等示范店的覆盖面。继续开展小餐饮改造提升及“明厨亮灶”建设，切实让群众吃得放心、吃得安全。</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七是加大执法力度。继续保持严厉打击食品药品违法行为的高压态势，以零容忍、下重拳的态度，坚决查处“四品一械”各类违法案件。完善健全食品药品行政执法与司法有效衔接机制，形成有效打击食品药品违法犯罪行为的强大合力，不断提高稽查办案的能力和效率，集中力量查办大案要案，以铁腕治理震慑违法犯罪行为。</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八是强化社会共治。充分发挥人大、政协代表、特邀监督员和电视、报纸等媒体作用，及时公布食品药品安全预警信息、抽检结果、消费警示等信息，引导消费者共同监督、理性消费。进一步加大宣传教育力度，通过多种载体全方位展示监管工作成效，多层次普及食品安全知识，切实提高群众知晓率和满意度。</w:t>
      </w:r>
    </w:p>
    <w:p>
      <w:pPr>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三、部门预算单位构成</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从预算单位构成看，区食品药监局的部门综合预算包括药监局本级（机关）预算和所属事业单位预算。</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纳入区食品药监局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年部门综合预算编制范围的二级预算单位共有</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个，包括：</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6923"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692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西安市阎良区食品药品监督管理局本级（机关）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6923"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西安市阎良区食品稽查队</w:t>
            </w:r>
          </w:p>
        </w:tc>
      </w:tr>
    </w:tbl>
    <w:p>
      <w:pPr>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四、部门人员情况说明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截止</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年底，区食品药监局人员编制</w:t>
      </w:r>
      <w:r>
        <w:rPr>
          <w:rFonts w:ascii="仿宋_GB2312" w:hAnsi="仿宋_GB2312" w:eastAsia="仿宋_GB2312" w:cs="仿宋_GB2312"/>
          <w:sz w:val="32"/>
          <w:szCs w:val="32"/>
        </w:rPr>
        <w:t>86</w:t>
      </w:r>
      <w:r>
        <w:rPr>
          <w:rFonts w:hint="eastAsia" w:ascii="仿宋_GB2312" w:hAnsi="仿宋_GB2312" w:eastAsia="仿宋_GB2312" w:cs="仿宋_GB2312"/>
          <w:sz w:val="32"/>
          <w:szCs w:val="32"/>
        </w:rPr>
        <w:t>人，其中行政编制</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人、事业编制</w:t>
      </w:r>
      <w:r>
        <w:rPr>
          <w:rFonts w:ascii="仿宋_GB2312" w:hAnsi="仿宋_GB2312" w:eastAsia="仿宋_GB2312" w:cs="仿宋_GB2312"/>
          <w:sz w:val="32"/>
          <w:szCs w:val="32"/>
        </w:rPr>
        <w:t>62</w:t>
      </w:r>
      <w:r>
        <w:rPr>
          <w:rFonts w:hint="eastAsia" w:ascii="仿宋_GB2312" w:hAnsi="仿宋_GB2312" w:eastAsia="仿宋_GB2312" w:cs="仿宋_GB2312"/>
          <w:sz w:val="32"/>
          <w:szCs w:val="32"/>
        </w:rPr>
        <w:t>人；实有人员</w:t>
      </w:r>
      <w:r>
        <w:rPr>
          <w:rFonts w:ascii="仿宋_GB2312" w:hAnsi="仿宋_GB2312" w:eastAsia="仿宋_GB2312" w:cs="仿宋_GB2312"/>
          <w:sz w:val="32"/>
          <w:szCs w:val="32"/>
        </w:rPr>
        <w:t>81</w:t>
      </w:r>
      <w:r>
        <w:rPr>
          <w:rFonts w:hint="eastAsia" w:ascii="仿宋_GB2312" w:hAnsi="仿宋_GB2312" w:eastAsia="仿宋_GB2312" w:cs="仿宋_GB2312"/>
          <w:sz w:val="32"/>
          <w:szCs w:val="32"/>
        </w:rPr>
        <w:t>人，其中行政</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人、事业</w:t>
      </w:r>
      <w:r>
        <w:rPr>
          <w:rFonts w:ascii="仿宋_GB2312" w:hAnsi="仿宋_GB2312" w:eastAsia="仿宋_GB2312" w:cs="仿宋_GB2312"/>
          <w:sz w:val="32"/>
          <w:szCs w:val="32"/>
        </w:rPr>
        <w:t>56</w:t>
      </w:r>
      <w:r>
        <w:rPr>
          <w:rFonts w:hint="eastAsia" w:ascii="仿宋_GB2312" w:hAnsi="仿宋_GB2312" w:eastAsia="仿宋_GB2312" w:cs="仿宋_GB2312"/>
          <w:sz w:val="32"/>
          <w:szCs w:val="32"/>
        </w:rPr>
        <w:t>人。</w:t>
      </w:r>
    </w:p>
    <w:p>
      <w:pPr>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五、部门国有资产占有使用及资产购置情况说明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日，本部门所属预算单位共有车辆</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辆，单价</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万元以上的设备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年部门预算安排购置车辆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辆；安排购置单价</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万元以上的设备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p>
    <w:p>
      <w:pPr>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六、部门预算绩效目标说明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区食品药监局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年无绩效目标表。</w:t>
      </w:r>
    </w:p>
    <w:p>
      <w:pPr>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w:t>
      </w:r>
      <w:r>
        <w:rPr>
          <w:rFonts w:ascii="仿宋_GB2312" w:hAnsi="仿宋_GB2312" w:eastAsia="仿宋_GB2312" w:cs="仿宋_GB2312"/>
          <w:b/>
          <w:bCs/>
          <w:sz w:val="32"/>
          <w:szCs w:val="32"/>
        </w:rPr>
        <w:t>2018</w:t>
      </w:r>
      <w:r>
        <w:rPr>
          <w:rFonts w:hint="eastAsia" w:ascii="仿宋_GB2312" w:hAnsi="仿宋_GB2312" w:eastAsia="仿宋_GB2312" w:cs="仿宋_GB2312"/>
          <w:b/>
          <w:bCs/>
          <w:sz w:val="32"/>
          <w:szCs w:val="32"/>
        </w:rPr>
        <w:t>年部门预算收支说明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（一）收支预算总体情况。</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年，区食品药监局财政拨款收入合计</w:t>
      </w:r>
      <w:r>
        <w:rPr>
          <w:rFonts w:ascii="仿宋_GB2312" w:hAnsi="仿宋_GB2312" w:eastAsia="仿宋_GB2312" w:cs="仿宋_GB2312"/>
          <w:sz w:val="32"/>
          <w:szCs w:val="32"/>
        </w:rPr>
        <w:t>9850645</w:t>
      </w:r>
      <w:r>
        <w:rPr>
          <w:rFonts w:hint="eastAsia" w:ascii="仿宋_GB2312" w:hAnsi="仿宋_GB2312" w:eastAsia="仿宋_GB2312" w:cs="仿宋_GB2312"/>
          <w:sz w:val="32"/>
          <w:szCs w:val="32"/>
        </w:rPr>
        <w:t>元，支出合计</w:t>
      </w:r>
      <w:r>
        <w:rPr>
          <w:rFonts w:ascii="仿宋_GB2312" w:hAnsi="仿宋_GB2312" w:eastAsia="仿宋_GB2312" w:cs="仿宋_GB2312"/>
          <w:sz w:val="32"/>
          <w:szCs w:val="32"/>
        </w:rPr>
        <w:t>9850645</w:t>
      </w:r>
      <w:r>
        <w:rPr>
          <w:rFonts w:hint="eastAsia" w:ascii="仿宋_GB2312" w:hAnsi="仿宋_GB2312" w:eastAsia="仿宋_GB2312" w:cs="仿宋_GB2312"/>
          <w:sz w:val="32"/>
          <w:szCs w:val="32"/>
        </w:rPr>
        <w:t>元。其中，区食品药监局本级财政拨款收入</w:t>
      </w:r>
      <w:r>
        <w:rPr>
          <w:rFonts w:ascii="仿宋_GB2312" w:hAnsi="仿宋_GB2312" w:eastAsia="仿宋_GB2312" w:cs="仿宋_GB2312"/>
          <w:sz w:val="32"/>
          <w:szCs w:val="32"/>
        </w:rPr>
        <w:t>8882359</w:t>
      </w:r>
      <w:r>
        <w:rPr>
          <w:rFonts w:hint="eastAsia" w:ascii="仿宋_GB2312" w:hAnsi="仿宋_GB2312" w:eastAsia="仿宋_GB2312" w:cs="仿宋_GB2312"/>
          <w:sz w:val="32"/>
          <w:szCs w:val="32"/>
        </w:rPr>
        <w:t>元，支出</w:t>
      </w:r>
      <w:r>
        <w:rPr>
          <w:rFonts w:ascii="仿宋_GB2312" w:hAnsi="仿宋_GB2312" w:eastAsia="仿宋_GB2312" w:cs="仿宋_GB2312"/>
          <w:sz w:val="32"/>
          <w:szCs w:val="32"/>
        </w:rPr>
        <w:t>8882359</w:t>
      </w:r>
      <w:r>
        <w:rPr>
          <w:rFonts w:hint="eastAsia" w:ascii="仿宋_GB2312" w:hAnsi="仿宋_GB2312" w:eastAsia="仿宋_GB2312" w:cs="仿宋_GB2312"/>
          <w:sz w:val="32"/>
          <w:szCs w:val="32"/>
        </w:rPr>
        <w:t>元。区食品稽查队财政拨款收入</w:t>
      </w:r>
      <w:r>
        <w:rPr>
          <w:rFonts w:ascii="仿宋_GB2312" w:hAnsi="仿宋_GB2312" w:eastAsia="仿宋_GB2312" w:cs="仿宋_GB2312"/>
          <w:sz w:val="32"/>
          <w:szCs w:val="32"/>
        </w:rPr>
        <w:t>968286</w:t>
      </w:r>
      <w:r>
        <w:rPr>
          <w:rFonts w:hint="eastAsia" w:ascii="仿宋_GB2312" w:hAnsi="仿宋_GB2312" w:eastAsia="仿宋_GB2312" w:cs="仿宋_GB2312"/>
          <w:sz w:val="32"/>
          <w:szCs w:val="32"/>
        </w:rPr>
        <w:t>元，支出</w:t>
      </w:r>
      <w:r>
        <w:rPr>
          <w:rFonts w:ascii="仿宋_GB2312" w:hAnsi="仿宋_GB2312" w:eastAsia="仿宋_GB2312" w:cs="仿宋_GB2312"/>
          <w:sz w:val="32"/>
          <w:szCs w:val="32"/>
        </w:rPr>
        <w:t>968286</w:t>
      </w:r>
      <w:r>
        <w:rPr>
          <w:rFonts w:hint="eastAsia" w:ascii="仿宋_GB2312" w:hAnsi="仿宋_GB2312" w:eastAsia="仿宋_GB2312" w:cs="仿宋_GB2312"/>
          <w:sz w:val="32"/>
          <w:szCs w:val="32"/>
        </w:rPr>
        <w:t>元。本年度财政拨款收支比上年度预算增加了</w:t>
      </w:r>
      <w:r>
        <w:rPr>
          <w:rFonts w:ascii="仿宋_GB2312" w:hAnsi="仿宋_GB2312" w:eastAsia="仿宋_GB2312" w:cs="仿宋_GB2312"/>
          <w:sz w:val="32"/>
          <w:szCs w:val="32"/>
        </w:rPr>
        <w:t>2078739</w:t>
      </w:r>
      <w:r>
        <w:rPr>
          <w:rFonts w:hint="eastAsia" w:ascii="仿宋_GB2312" w:hAnsi="仿宋_GB2312" w:eastAsia="仿宋_GB2312" w:cs="仿宋_GB2312"/>
          <w:sz w:val="32"/>
          <w:szCs w:val="32"/>
        </w:rPr>
        <w:t>元。增加的主要原因有两点：一是因为本年度增加了食品、保健食品专项抽验经费；二是因为本年度国库管理的非税收入有所调整。</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（二）财政拨款收支情况。</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年，区食品药监局财政拨款收入合计</w:t>
      </w:r>
      <w:r>
        <w:rPr>
          <w:rFonts w:ascii="仿宋_GB2312" w:hAnsi="仿宋_GB2312" w:eastAsia="仿宋_GB2312" w:cs="仿宋_GB2312"/>
          <w:sz w:val="32"/>
          <w:szCs w:val="32"/>
        </w:rPr>
        <w:t>9850645</w:t>
      </w:r>
      <w:r>
        <w:rPr>
          <w:rFonts w:hint="eastAsia" w:ascii="仿宋_GB2312" w:hAnsi="仿宋_GB2312" w:eastAsia="仿宋_GB2312" w:cs="仿宋_GB2312"/>
          <w:sz w:val="32"/>
          <w:szCs w:val="32"/>
        </w:rPr>
        <w:t>元，支出合计</w:t>
      </w:r>
      <w:r>
        <w:rPr>
          <w:rFonts w:ascii="仿宋_GB2312" w:hAnsi="仿宋_GB2312" w:eastAsia="仿宋_GB2312" w:cs="仿宋_GB2312"/>
          <w:sz w:val="32"/>
          <w:szCs w:val="32"/>
        </w:rPr>
        <w:t>9850645</w:t>
      </w:r>
      <w:r>
        <w:rPr>
          <w:rFonts w:hint="eastAsia" w:ascii="仿宋_GB2312" w:hAnsi="仿宋_GB2312" w:eastAsia="仿宋_GB2312" w:cs="仿宋_GB2312"/>
          <w:sz w:val="32"/>
          <w:szCs w:val="32"/>
        </w:rPr>
        <w:t>元。其中，区食品药监局本级财政拨款收入</w:t>
      </w:r>
      <w:r>
        <w:rPr>
          <w:rFonts w:ascii="仿宋_GB2312" w:hAnsi="仿宋_GB2312" w:eastAsia="仿宋_GB2312" w:cs="仿宋_GB2312"/>
          <w:sz w:val="32"/>
          <w:szCs w:val="32"/>
        </w:rPr>
        <w:t>8882359</w:t>
      </w:r>
      <w:r>
        <w:rPr>
          <w:rFonts w:hint="eastAsia" w:ascii="仿宋_GB2312" w:hAnsi="仿宋_GB2312" w:eastAsia="仿宋_GB2312" w:cs="仿宋_GB2312"/>
          <w:sz w:val="32"/>
          <w:szCs w:val="32"/>
        </w:rPr>
        <w:t>元，支出</w:t>
      </w:r>
      <w:r>
        <w:rPr>
          <w:rFonts w:ascii="仿宋_GB2312" w:hAnsi="仿宋_GB2312" w:eastAsia="仿宋_GB2312" w:cs="仿宋_GB2312"/>
          <w:sz w:val="32"/>
          <w:szCs w:val="32"/>
        </w:rPr>
        <w:t>8882359</w:t>
      </w:r>
      <w:r>
        <w:rPr>
          <w:rFonts w:hint="eastAsia" w:ascii="仿宋_GB2312" w:hAnsi="仿宋_GB2312" w:eastAsia="仿宋_GB2312" w:cs="仿宋_GB2312"/>
          <w:sz w:val="32"/>
          <w:szCs w:val="32"/>
        </w:rPr>
        <w:t>元。区食品稽查队财政拨款收入</w:t>
      </w:r>
      <w:r>
        <w:rPr>
          <w:rFonts w:ascii="仿宋_GB2312" w:hAnsi="仿宋_GB2312" w:eastAsia="仿宋_GB2312" w:cs="仿宋_GB2312"/>
          <w:sz w:val="32"/>
          <w:szCs w:val="32"/>
        </w:rPr>
        <w:t>968286</w:t>
      </w:r>
      <w:r>
        <w:rPr>
          <w:rFonts w:hint="eastAsia" w:ascii="仿宋_GB2312" w:hAnsi="仿宋_GB2312" w:eastAsia="仿宋_GB2312" w:cs="仿宋_GB2312"/>
          <w:sz w:val="32"/>
          <w:szCs w:val="32"/>
        </w:rPr>
        <w:t>元，支出</w:t>
      </w:r>
      <w:r>
        <w:rPr>
          <w:rFonts w:ascii="仿宋_GB2312" w:hAnsi="仿宋_GB2312" w:eastAsia="仿宋_GB2312" w:cs="仿宋_GB2312"/>
          <w:sz w:val="32"/>
          <w:szCs w:val="32"/>
        </w:rPr>
        <w:t>968286</w:t>
      </w:r>
      <w:r>
        <w:rPr>
          <w:rFonts w:hint="eastAsia" w:ascii="仿宋_GB2312" w:hAnsi="仿宋_GB2312" w:eastAsia="仿宋_GB2312" w:cs="仿宋_GB2312"/>
          <w:sz w:val="32"/>
          <w:szCs w:val="32"/>
        </w:rPr>
        <w:t>元。本年度财政拨款收支比上年度预算增加了</w:t>
      </w:r>
      <w:r>
        <w:rPr>
          <w:rFonts w:ascii="仿宋_GB2312" w:hAnsi="仿宋_GB2312" w:eastAsia="仿宋_GB2312" w:cs="仿宋_GB2312"/>
          <w:sz w:val="32"/>
          <w:szCs w:val="32"/>
        </w:rPr>
        <w:t>2078739</w:t>
      </w:r>
      <w:r>
        <w:rPr>
          <w:rFonts w:hint="eastAsia" w:ascii="仿宋_GB2312" w:hAnsi="仿宋_GB2312" w:eastAsia="仿宋_GB2312" w:cs="仿宋_GB2312"/>
          <w:sz w:val="32"/>
          <w:szCs w:val="32"/>
        </w:rPr>
        <w:t>元。增加的主要原因有两点：一是因为本年度增加了食品、保健食品专项抽验经费；二是因为本年度国库管理的非税收入有所调整。</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（三）一般公共预算拨款支出明细情况。</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、一般公共预算当年拨款规模变化情况。</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年，区食品药监局一般公共预算拨款收入合计</w:t>
      </w:r>
      <w:r>
        <w:rPr>
          <w:rFonts w:ascii="仿宋_GB2312" w:hAnsi="仿宋_GB2312" w:eastAsia="仿宋_GB2312" w:cs="仿宋_GB2312"/>
          <w:sz w:val="32"/>
          <w:szCs w:val="32"/>
        </w:rPr>
        <w:t>9850645</w:t>
      </w:r>
      <w:r>
        <w:rPr>
          <w:rFonts w:hint="eastAsia" w:ascii="仿宋_GB2312" w:hAnsi="仿宋_GB2312" w:eastAsia="仿宋_GB2312" w:cs="仿宋_GB2312"/>
          <w:sz w:val="32"/>
          <w:szCs w:val="32"/>
        </w:rPr>
        <w:t>元，其中，区食品药监局本级一般公共预算拨款收入</w:t>
      </w:r>
      <w:r>
        <w:rPr>
          <w:rFonts w:ascii="仿宋_GB2312" w:hAnsi="仿宋_GB2312" w:eastAsia="仿宋_GB2312" w:cs="仿宋_GB2312"/>
          <w:sz w:val="32"/>
          <w:szCs w:val="32"/>
        </w:rPr>
        <w:t>8882359</w:t>
      </w:r>
      <w:r>
        <w:rPr>
          <w:rFonts w:hint="eastAsia" w:ascii="仿宋_GB2312" w:hAnsi="仿宋_GB2312" w:eastAsia="仿宋_GB2312" w:cs="仿宋_GB2312"/>
          <w:sz w:val="32"/>
          <w:szCs w:val="32"/>
        </w:rPr>
        <w:t>元，区食品稽查队一般公共预算拨款收入</w:t>
      </w:r>
      <w:r>
        <w:rPr>
          <w:rFonts w:ascii="仿宋_GB2312" w:hAnsi="仿宋_GB2312" w:eastAsia="仿宋_GB2312" w:cs="仿宋_GB2312"/>
          <w:sz w:val="32"/>
          <w:szCs w:val="32"/>
        </w:rPr>
        <w:t>968286</w:t>
      </w:r>
      <w:r>
        <w:rPr>
          <w:rFonts w:hint="eastAsia" w:ascii="仿宋_GB2312" w:hAnsi="仿宋_GB2312" w:eastAsia="仿宋_GB2312" w:cs="仿宋_GB2312"/>
          <w:sz w:val="32"/>
          <w:szCs w:val="32"/>
        </w:rPr>
        <w:t>元。本年度一般公共预算拨款比上年度增加了</w:t>
      </w:r>
      <w:r>
        <w:rPr>
          <w:rFonts w:ascii="仿宋_GB2312" w:hAnsi="仿宋_GB2312" w:eastAsia="仿宋_GB2312" w:cs="仿宋_GB2312"/>
          <w:sz w:val="32"/>
          <w:szCs w:val="32"/>
        </w:rPr>
        <w:t>2078739</w:t>
      </w:r>
      <w:r>
        <w:rPr>
          <w:rFonts w:hint="eastAsia" w:ascii="仿宋_GB2312" w:hAnsi="仿宋_GB2312" w:eastAsia="仿宋_GB2312" w:cs="仿宋_GB2312"/>
          <w:sz w:val="32"/>
          <w:szCs w:val="32"/>
        </w:rPr>
        <w:t>元。增加的主要原因有两点：一是因为本年度增加了食品、保健食品专项抽验经费；二是因为本年度国库管理的非税收入有所调整。</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、支出按功能科目分类的明细情况。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区食品药监局本级</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年支出合计</w:t>
      </w:r>
      <w:r>
        <w:rPr>
          <w:rFonts w:ascii="仿宋_GB2312" w:hAnsi="仿宋_GB2312" w:eastAsia="仿宋_GB2312" w:cs="仿宋_GB2312"/>
          <w:sz w:val="32"/>
          <w:szCs w:val="32"/>
        </w:rPr>
        <w:t>8882359</w:t>
      </w:r>
      <w:r>
        <w:rPr>
          <w:rFonts w:hint="eastAsia" w:ascii="仿宋_GB2312" w:hAnsi="仿宋_GB2312" w:eastAsia="仿宋_GB2312" w:cs="仿宋_GB2312"/>
          <w:sz w:val="32"/>
          <w:szCs w:val="32"/>
        </w:rPr>
        <w:t>元，比上年增加</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。其中“行政运行”科目支出</w:t>
      </w:r>
      <w:r>
        <w:rPr>
          <w:rFonts w:ascii="仿宋_GB2312" w:hAnsi="仿宋_GB2312" w:eastAsia="仿宋_GB2312" w:cs="仿宋_GB2312"/>
          <w:sz w:val="32"/>
          <w:szCs w:val="32"/>
        </w:rPr>
        <w:t>5902359</w:t>
      </w:r>
      <w:r>
        <w:rPr>
          <w:rFonts w:hint="eastAsia" w:ascii="仿宋_GB2312" w:hAnsi="仿宋_GB2312" w:eastAsia="仿宋_GB2312" w:cs="仿宋_GB2312"/>
          <w:sz w:val="32"/>
          <w:szCs w:val="32"/>
        </w:rPr>
        <w:t>元，比上年减少</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，减少原因是因为人员减少，人员经费降低；“一般行政管理事务”项目支出</w:t>
      </w:r>
      <w:r>
        <w:rPr>
          <w:rFonts w:ascii="仿宋_GB2312" w:hAnsi="仿宋_GB2312" w:eastAsia="仿宋_GB2312" w:cs="仿宋_GB2312"/>
          <w:sz w:val="32"/>
          <w:szCs w:val="32"/>
        </w:rPr>
        <w:t>2920000</w:t>
      </w:r>
      <w:r>
        <w:rPr>
          <w:rFonts w:hint="eastAsia" w:ascii="仿宋_GB2312" w:hAnsi="仿宋_GB2312" w:eastAsia="仿宋_GB2312" w:cs="仿宋_GB2312"/>
          <w:sz w:val="32"/>
          <w:szCs w:val="32"/>
        </w:rPr>
        <w:t>元，比上年增加</w:t>
      </w:r>
      <w:r>
        <w:rPr>
          <w:rFonts w:ascii="仿宋_GB2312" w:hAnsi="仿宋_GB2312" w:eastAsia="仿宋_GB2312" w:cs="仿宋_GB2312"/>
          <w:sz w:val="32"/>
          <w:szCs w:val="32"/>
        </w:rPr>
        <w:t>311%</w:t>
      </w:r>
      <w:r>
        <w:rPr>
          <w:rFonts w:hint="eastAsia" w:ascii="仿宋_GB2312" w:hAnsi="仿宋_GB2312" w:eastAsia="仿宋_GB2312" w:cs="仿宋_GB2312"/>
          <w:sz w:val="32"/>
          <w:szCs w:val="32"/>
        </w:rPr>
        <w:t>，增加原因一是因为本年度增加了食品、保健食品专项抽验经费，二是因为本年度国库管理的非税收入有所调整；“药品事务”项目支出</w:t>
      </w:r>
      <w:r>
        <w:rPr>
          <w:rFonts w:ascii="仿宋_GB2312" w:hAnsi="仿宋_GB2312" w:eastAsia="仿宋_GB2312" w:cs="仿宋_GB2312"/>
          <w:sz w:val="32"/>
          <w:szCs w:val="32"/>
        </w:rPr>
        <w:t>60000</w:t>
      </w:r>
      <w:r>
        <w:rPr>
          <w:rFonts w:hint="eastAsia" w:ascii="仿宋_GB2312" w:hAnsi="仿宋_GB2312" w:eastAsia="仿宋_GB2312" w:cs="仿宋_GB2312"/>
          <w:sz w:val="32"/>
          <w:szCs w:val="32"/>
        </w:rPr>
        <w:t>元，与上年保持一致。</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区食品稽查队</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年支出合计</w:t>
      </w:r>
      <w:r>
        <w:rPr>
          <w:rFonts w:ascii="仿宋_GB2312" w:hAnsi="仿宋_GB2312" w:eastAsia="仿宋_GB2312" w:cs="仿宋_GB2312"/>
          <w:sz w:val="32"/>
          <w:szCs w:val="32"/>
        </w:rPr>
        <w:t>968286</w:t>
      </w:r>
      <w:r>
        <w:rPr>
          <w:rFonts w:hint="eastAsia" w:ascii="仿宋_GB2312" w:hAnsi="仿宋_GB2312" w:eastAsia="仿宋_GB2312" w:cs="仿宋_GB2312"/>
          <w:sz w:val="32"/>
          <w:szCs w:val="32"/>
        </w:rPr>
        <w:t>元，比上年增加</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，其中“事业运行”科目支出</w:t>
      </w:r>
      <w:r>
        <w:rPr>
          <w:rFonts w:ascii="仿宋_GB2312" w:hAnsi="仿宋_GB2312" w:eastAsia="仿宋_GB2312" w:cs="仿宋_GB2312"/>
          <w:sz w:val="32"/>
          <w:szCs w:val="32"/>
        </w:rPr>
        <w:t>968286</w:t>
      </w:r>
      <w:r>
        <w:rPr>
          <w:rFonts w:hint="eastAsia" w:ascii="仿宋_GB2312" w:hAnsi="仿宋_GB2312" w:eastAsia="仿宋_GB2312" w:cs="仿宋_GB2312"/>
          <w:sz w:val="32"/>
          <w:szCs w:val="32"/>
        </w:rPr>
        <w:t>元，比上年增加了</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。增加原因是因为人员工资变动，统发工资和日常人均办公经费增加。</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年支出按功能科目分类明细情况及与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年对比情况具体分析如下图：</w:t>
      </w:r>
    </w:p>
    <w:tbl>
      <w:tblPr>
        <w:tblStyle w:val="5"/>
        <w:tblW w:w="8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81"/>
        <w:gridCol w:w="1002"/>
        <w:gridCol w:w="962"/>
        <w:gridCol w:w="898"/>
        <w:gridCol w:w="991"/>
        <w:gridCol w:w="981"/>
        <w:gridCol w:w="914"/>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81" w:type="dxa"/>
            <w:vMerge w:val="restart"/>
            <w:vAlign w:val="center"/>
          </w:tcPr>
          <w:p>
            <w:pPr>
              <w:pStyle w:val="4"/>
              <w:widowControl/>
              <w:spacing w:before="75" w:beforeAutospacing="0" w:after="75" w:afterAutospacing="0" w:line="23" w:lineRule="atLeast"/>
              <w:jc w:val="both"/>
            </w:pPr>
            <w:r>
              <w:rPr>
                <w:rFonts w:hint="eastAsia" w:ascii="宋体" w:hAnsi="宋体" w:cs="宋体"/>
                <w:sz w:val="18"/>
                <w:szCs w:val="18"/>
              </w:rPr>
              <w:t>部门（科目）代码</w:t>
            </w:r>
          </w:p>
        </w:tc>
        <w:tc>
          <w:tcPr>
            <w:tcW w:w="1002" w:type="dxa"/>
            <w:vMerge w:val="restart"/>
            <w:vAlign w:val="center"/>
          </w:tcPr>
          <w:p>
            <w:pPr>
              <w:pStyle w:val="4"/>
              <w:widowControl/>
              <w:spacing w:before="75" w:beforeAutospacing="0" w:after="75" w:afterAutospacing="0" w:line="23" w:lineRule="atLeast"/>
              <w:jc w:val="center"/>
            </w:pPr>
            <w:r>
              <w:rPr>
                <w:rFonts w:hint="eastAsia" w:ascii="宋体" w:hAnsi="宋体" w:cs="宋体"/>
                <w:sz w:val="18"/>
                <w:szCs w:val="18"/>
              </w:rPr>
              <w:t>部门（科目）名称</w:t>
            </w:r>
          </w:p>
        </w:tc>
        <w:tc>
          <w:tcPr>
            <w:tcW w:w="1860" w:type="dxa"/>
            <w:gridSpan w:val="2"/>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2017</w:t>
            </w:r>
            <w:r>
              <w:rPr>
                <w:rFonts w:hint="eastAsia" w:ascii="宋体" w:hAnsi="宋体" w:cs="宋体"/>
                <w:sz w:val="18"/>
                <w:szCs w:val="18"/>
              </w:rPr>
              <w:t>年</w:t>
            </w:r>
          </w:p>
        </w:tc>
        <w:tc>
          <w:tcPr>
            <w:tcW w:w="1972" w:type="dxa"/>
            <w:gridSpan w:val="2"/>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2018</w:t>
            </w:r>
            <w:r>
              <w:rPr>
                <w:rFonts w:hint="eastAsia" w:ascii="宋体" w:hAnsi="宋体" w:cs="宋体"/>
                <w:sz w:val="18"/>
                <w:szCs w:val="18"/>
              </w:rPr>
              <w:t>年</w:t>
            </w:r>
          </w:p>
        </w:tc>
        <w:tc>
          <w:tcPr>
            <w:tcW w:w="914" w:type="dxa"/>
            <w:vMerge w:val="restart"/>
            <w:vAlign w:val="center"/>
          </w:tcPr>
          <w:p>
            <w:pPr>
              <w:pStyle w:val="4"/>
              <w:widowControl/>
              <w:spacing w:before="75" w:beforeAutospacing="0" w:after="75" w:afterAutospacing="0" w:line="23" w:lineRule="atLeast"/>
              <w:jc w:val="center"/>
            </w:pPr>
            <w:r>
              <w:rPr>
                <w:rFonts w:hint="eastAsia" w:ascii="宋体" w:hAnsi="宋体" w:cs="宋体"/>
                <w:sz w:val="18"/>
                <w:szCs w:val="18"/>
              </w:rPr>
              <w:t>比上年增减变化幅度</w:t>
            </w:r>
          </w:p>
        </w:tc>
        <w:tc>
          <w:tcPr>
            <w:tcW w:w="1603" w:type="dxa"/>
            <w:vMerge w:val="restart"/>
            <w:vAlign w:val="center"/>
          </w:tcPr>
          <w:p>
            <w:pPr>
              <w:pStyle w:val="4"/>
              <w:widowControl/>
              <w:spacing w:before="75" w:beforeAutospacing="0" w:after="75" w:afterAutospacing="0" w:line="23" w:lineRule="atLeast"/>
              <w:jc w:val="center"/>
            </w:pPr>
            <w:r>
              <w:rPr>
                <w:rFonts w:hint="eastAsia" w:ascii="宋体" w:hAnsi="宋体" w:cs="宋体"/>
                <w:sz w:val="18"/>
                <w:szCs w:val="18"/>
              </w:rPr>
              <w:t>增减变化原因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81" w:type="dxa"/>
            <w:vMerge w:val="continue"/>
            <w:vAlign w:val="center"/>
          </w:tcPr>
          <w:p>
            <w:pPr>
              <w:rPr>
                <w:rFonts w:ascii="Tahoma" w:hAnsi="Tahoma" w:eastAsia="Times New Roman" w:cs="Tahoma"/>
                <w:sz w:val="18"/>
                <w:szCs w:val="18"/>
              </w:rPr>
            </w:pPr>
          </w:p>
        </w:tc>
        <w:tc>
          <w:tcPr>
            <w:tcW w:w="1002" w:type="dxa"/>
            <w:vMerge w:val="continue"/>
            <w:vAlign w:val="center"/>
          </w:tcPr>
          <w:p>
            <w:pPr>
              <w:rPr>
                <w:rFonts w:ascii="Tahoma" w:hAnsi="Tahoma" w:eastAsia="Times New Roman" w:cs="Tahoma"/>
                <w:sz w:val="18"/>
                <w:szCs w:val="18"/>
              </w:rPr>
            </w:pPr>
          </w:p>
        </w:tc>
        <w:tc>
          <w:tcPr>
            <w:tcW w:w="962"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基本支出</w:t>
            </w:r>
          </w:p>
        </w:tc>
        <w:tc>
          <w:tcPr>
            <w:tcW w:w="898"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项目支出</w:t>
            </w:r>
          </w:p>
        </w:tc>
        <w:tc>
          <w:tcPr>
            <w:tcW w:w="991"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基本支出</w:t>
            </w:r>
          </w:p>
        </w:tc>
        <w:tc>
          <w:tcPr>
            <w:tcW w:w="981"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项目支出</w:t>
            </w:r>
          </w:p>
        </w:tc>
        <w:tc>
          <w:tcPr>
            <w:tcW w:w="914" w:type="dxa"/>
            <w:vMerge w:val="continue"/>
            <w:vAlign w:val="center"/>
          </w:tcPr>
          <w:p>
            <w:pPr>
              <w:rPr>
                <w:rFonts w:ascii="Tahoma" w:hAnsi="Tahoma" w:eastAsia="Times New Roman" w:cs="Tahoma"/>
                <w:sz w:val="18"/>
                <w:szCs w:val="18"/>
              </w:rPr>
            </w:pPr>
          </w:p>
        </w:tc>
        <w:tc>
          <w:tcPr>
            <w:tcW w:w="1603" w:type="dxa"/>
            <w:vMerge w:val="continue"/>
            <w:vAlign w:val="center"/>
          </w:tcPr>
          <w:p>
            <w:pPr>
              <w:rPr>
                <w:rFonts w:ascii="Tahoma" w:hAnsi="Tahoma" w:eastAsia="Times New Roman" w:cs="Tahom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8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047001</w:t>
            </w:r>
          </w:p>
        </w:tc>
        <w:tc>
          <w:tcPr>
            <w:tcW w:w="1002"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区食品药监局本级（合计）</w:t>
            </w:r>
          </w:p>
        </w:tc>
        <w:tc>
          <w:tcPr>
            <w:tcW w:w="962"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6050032</w:t>
            </w:r>
          </w:p>
        </w:tc>
        <w:tc>
          <w:tcPr>
            <w:tcW w:w="898"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770000</w:t>
            </w:r>
          </w:p>
        </w:tc>
        <w:tc>
          <w:tcPr>
            <w:tcW w:w="99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5902359</w:t>
            </w:r>
          </w:p>
        </w:tc>
        <w:tc>
          <w:tcPr>
            <w:tcW w:w="98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2980000</w:t>
            </w:r>
          </w:p>
        </w:tc>
        <w:tc>
          <w:tcPr>
            <w:tcW w:w="914"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基本支出减少</w:t>
            </w:r>
            <w:r>
              <w:rPr>
                <w:rFonts w:ascii="Tahoma" w:hAnsi="Tahoma" w:eastAsia="Times New Roman" w:cs="Tahoma"/>
                <w:sz w:val="18"/>
                <w:szCs w:val="18"/>
              </w:rPr>
              <w:t>2%</w:t>
            </w:r>
            <w:r>
              <w:rPr>
                <w:rFonts w:hint="eastAsia" w:ascii="宋体" w:hAnsi="宋体" w:cs="宋体"/>
                <w:sz w:val="18"/>
                <w:szCs w:val="18"/>
              </w:rPr>
              <w:t>，项目支出增加</w:t>
            </w:r>
            <w:r>
              <w:rPr>
                <w:rFonts w:ascii="Tahoma" w:hAnsi="Tahoma" w:eastAsia="Times New Roman" w:cs="Tahoma"/>
                <w:sz w:val="18"/>
                <w:szCs w:val="18"/>
              </w:rPr>
              <w:t>287%</w:t>
            </w:r>
          </w:p>
        </w:tc>
        <w:tc>
          <w:tcPr>
            <w:tcW w:w="1603"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基本支出减少是因为人员减少；项目支出增加是因为专项抽验经费和非税成本返还增加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8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2101001</w:t>
            </w:r>
          </w:p>
        </w:tc>
        <w:tc>
          <w:tcPr>
            <w:tcW w:w="1002"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行政运行（食品和药品监督管理事务）</w:t>
            </w:r>
          </w:p>
        </w:tc>
        <w:tc>
          <w:tcPr>
            <w:tcW w:w="962"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6050032</w:t>
            </w:r>
          </w:p>
        </w:tc>
        <w:tc>
          <w:tcPr>
            <w:tcW w:w="898"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99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5902359</w:t>
            </w:r>
          </w:p>
        </w:tc>
        <w:tc>
          <w:tcPr>
            <w:tcW w:w="98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914"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行政运行支出减少</w:t>
            </w:r>
            <w:r>
              <w:rPr>
                <w:rFonts w:ascii="Tahoma" w:hAnsi="Tahoma" w:eastAsia="Times New Roman" w:cs="Tahoma"/>
                <w:sz w:val="18"/>
                <w:szCs w:val="18"/>
              </w:rPr>
              <w:t>2%</w:t>
            </w:r>
          </w:p>
        </w:tc>
        <w:tc>
          <w:tcPr>
            <w:tcW w:w="1603"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主要原因是因为人员减少，工资福利支出降低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8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2101002</w:t>
            </w:r>
          </w:p>
        </w:tc>
        <w:tc>
          <w:tcPr>
            <w:tcW w:w="1002"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一般行政管理事务（食品和药品监督管理事务）</w:t>
            </w:r>
          </w:p>
        </w:tc>
        <w:tc>
          <w:tcPr>
            <w:tcW w:w="962"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898"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710000</w:t>
            </w:r>
          </w:p>
        </w:tc>
        <w:tc>
          <w:tcPr>
            <w:tcW w:w="99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98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2920000</w:t>
            </w:r>
          </w:p>
        </w:tc>
        <w:tc>
          <w:tcPr>
            <w:tcW w:w="914"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一般行政管理事务项目支出增加</w:t>
            </w:r>
            <w:r>
              <w:rPr>
                <w:rFonts w:ascii="Tahoma" w:hAnsi="Tahoma" w:eastAsia="Times New Roman" w:cs="Tahoma"/>
                <w:sz w:val="18"/>
                <w:szCs w:val="18"/>
              </w:rPr>
              <w:t>311%</w:t>
            </w:r>
          </w:p>
        </w:tc>
        <w:tc>
          <w:tcPr>
            <w:tcW w:w="1603"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一般行政管理事务项目支出增加，是因为食品、保健食品专项抽验经费和非税成本返还增加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8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2101012</w:t>
            </w:r>
          </w:p>
        </w:tc>
        <w:tc>
          <w:tcPr>
            <w:tcW w:w="1002"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药品事务</w:t>
            </w:r>
          </w:p>
        </w:tc>
        <w:tc>
          <w:tcPr>
            <w:tcW w:w="962"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898"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60000</w:t>
            </w:r>
          </w:p>
        </w:tc>
        <w:tc>
          <w:tcPr>
            <w:tcW w:w="99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98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60000</w:t>
            </w:r>
          </w:p>
        </w:tc>
        <w:tc>
          <w:tcPr>
            <w:tcW w:w="914"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无变化</w:t>
            </w:r>
          </w:p>
        </w:tc>
        <w:tc>
          <w:tcPr>
            <w:tcW w:w="1603"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8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047002</w:t>
            </w:r>
          </w:p>
        </w:tc>
        <w:tc>
          <w:tcPr>
            <w:tcW w:w="1002"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区食品稽查队（合计）</w:t>
            </w:r>
          </w:p>
        </w:tc>
        <w:tc>
          <w:tcPr>
            <w:tcW w:w="962"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951874</w:t>
            </w:r>
          </w:p>
        </w:tc>
        <w:tc>
          <w:tcPr>
            <w:tcW w:w="898"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99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968286</w:t>
            </w:r>
          </w:p>
        </w:tc>
        <w:tc>
          <w:tcPr>
            <w:tcW w:w="98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914"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基本支出增加</w:t>
            </w:r>
            <w:r>
              <w:rPr>
                <w:rFonts w:ascii="Tahoma" w:hAnsi="Tahoma" w:eastAsia="Times New Roman" w:cs="Tahoma"/>
                <w:sz w:val="18"/>
                <w:szCs w:val="18"/>
              </w:rPr>
              <w:t>1.7%</w:t>
            </w:r>
          </w:p>
        </w:tc>
        <w:tc>
          <w:tcPr>
            <w:tcW w:w="1603"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主要原因一是因为人员工资变动，统发工资增加，二是因为日常人均办公经费增加。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8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2101050</w:t>
            </w:r>
          </w:p>
        </w:tc>
        <w:tc>
          <w:tcPr>
            <w:tcW w:w="1002"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事业运行（食品和药品监督管理事务）</w:t>
            </w:r>
          </w:p>
        </w:tc>
        <w:tc>
          <w:tcPr>
            <w:tcW w:w="962"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951874</w:t>
            </w:r>
          </w:p>
        </w:tc>
        <w:tc>
          <w:tcPr>
            <w:tcW w:w="898"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99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968286</w:t>
            </w:r>
          </w:p>
        </w:tc>
        <w:tc>
          <w:tcPr>
            <w:tcW w:w="981"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914"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事业运行支出增加</w:t>
            </w:r>
            <w:r>
              <w:rPr>
                <w:rFonts w:ascii="Tahoma" w:hAnsi="Tahoma" w:eastAsia="Times New Roman" w:cs="Tahoma"/>
                <w:sz w:val="18"/>
                <w:szCs w:val="18"/>
              </w:rPr>
              <w:t>1.7%</w:t>
            </w:r>
          </w:p>
        </w:tc>
        <w:tc>
          <w:tcPr>
            <w:tcW w:w="1603"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主要原因一是因为人员工资变动，工资福利支出增加，二是因为日常人均办公经费增加。</w:t>
            </w:r>
          </w:p>
        </w:tc>
      </w:tr>
    </w:tbl>
    <w:p>
      <w:pPr>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、支出按经济科目分类的明细情况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区食品药监局本级</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年“工资福利”科目支出</w:t>
      </w:r>
      <w:r>
        <w:rPr>
          <w:rFonts w:ascii="仿宋_GB2312" w:hAnsi="仿宋_GB2312" w:eastAsia="仿宋_GB2312" w:cs="仿宋_GB2312"/>
          <w:sz w:val="32"/>
          <w:szCs w:val="32"/>
        </w:rPr>
        <w:t>5278413</w:t>
      </w:r>
      <w:r>
        <w:rPr>
          <w:rFonts w:hint="eastAsia" w:ascii="仿宋_GB2312" w:hAnsi="仿宋_GB2312" w:eastAsia="仿宋_GB2312" w:cs="仿宋_GB2312"/>
          <w:sz w:val="32"/>
          <w:szCs w:val="32"/>
        </w:rPr>
        <w:t>元，比上年减少</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，减少原因是因为人员减少，工资福利支出降低。“商品和服务”科目支出</w:t>
      </w:r>
      <w:r>
        <w:rPr>
          <w:rFonts w:ascii="仿宋_GB2312" w:hAnsi="仿宋_GB2312" w:eastAsia="仿宋_GB2312" w:cs="仿宋_GB2312"/>
          <w:sz w:val="32"/>
          <w:szCs w:val="32"/>
        </w:rPr>
        <w:t>3603946</w:t>
      </w:r>
      <w:r>
        <w:rPr>
          <w:rFonts w:hint="eastAsia" w:ascii="仿宋_GB2312" w:hAnsi="仿宋_GB2312" w:eastAsia="仿宋_GB2312" w:cs="仿宋_GB2312"/>
          <w:sz w:val="32"/>
          <w:szCs w:val="32"/>
        </w:rPr>
        <w:t>元，比上年增加</w:t>
      </w:r>
      <w:r>
        <w:rPr>
          <w:rFonts w:ascii="仿宋_GB2312" w:hAnsi="仿宋_GB2312" w:eastAsia="仿宋_GB2312" w:cs="仿宋_GB2312"/>
          <w:sz w:val="32"/>
          <w:szCs w:val="32"/>
        </w:rPr>
        <w:t>156.6%</w:t>
      </w:r>
      <w:r>
        <w:rPr>
          <w:rFonts w:hint="eastAsia" w:ascii="仿宋_GB2312" w:hAnsi="仿宋_GB2312" w:eastAsia="仿宋_GB2312" w:cs="仿宋_GB2312"/>
          <w:sz w:val="32"/>
          <w:szCs w:val="32"/>
        </w:rPr>
        <w:t>，增加原因一是因为本年度增加了食品、保健食品专项抽验经费，二是因为本年度国库管理的非税收入有所调整。</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区食品稽查队</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年“工资福利”科目支出</w:t>
      </w:r>
      <w:r>
        <w:rPr>
          <w:rFonts w:ascii="仿宋_GB2312" w:hAnsi="仿宋_GB2312" w:eastAsia="仿宋_GB2312" w:cs="仿宋_GB2312"/>
          <w:sz w:val="32"/>
          <w:szCs w:val="32"/>
        </w:rPr>
        <w:t>908570</w:t>
      </w:r>
      <w:r>
        <w:rPr>
          <w:rFonts w:hint="eastAsia" w:ascii="仿宋_GB2312" w:hAnsi="仿宋_GB2312" w:eastAsia="仿宋_GB2312" w:cs="仿宋_GB2312"/>
          <w:sz w:val="32"/>
          <w:szCs w:val="32"/>
        </w:rPr>
        <w:t>元，比上年增加</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，增加原因是因为人员工资变动，工资福利支出增加。“商品和服务”科目支出</w:t>
      </w:r>
      <w:r>
        <w:rPr>
          <w:rFonts w:ascii="仿宋_GB2312" w:hAnsi="仿宋_GB2312" w:eastAsia="仿宋_GB2312" w:cs="仿宋_GB2312"/>
          <w:sz w:val="32"/>
          <w:szCs w:val="32"/>
        </w:rPr>
        <w:t>59716</w:t>
      </w:r>
      <w:r>
        <w:rPr>
          <w:rFonts w:hint="eastAsia" w:ascii="仿宋_GB2312" w:hAnsi="仿宋_GB2312" w:eastAsia="仿宋_GB2312" w:cs="仿宋_GB2312"/>
          <w:sz w:val="32"/>
          <w:szCs w:val="32"/>
        </w:rPr>
        <w:t>元，比上年增加</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，增加原因是因为工会经费增加。</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年支出按经济科目分类明细情况及与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年对比情况具体分析如下图：</w:t>
      </w:r>
    </w:p>
    <w:tbl>
      <w:tblPr>
        <w:tblStyle w:val="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16"/>
        <w:gridCol w:w="924"/>
        <w:gridCol w:w="953"/>
        <w:gridCol w:w="928"/>
        <w:gridCol w:w="997"/>
        <w:gridCol w:w="964"/>
        <w:gridCol w:w="1103"/>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16" w:type="dxa"/>
            <w:vMerge w:val="restart"/>
            <w:vAlign w:val="center"/>
          </w:tcPr>
          <w:p>
            <w:pPr>
              <w:pStyle w:val="4"/>
              <w:widowControl/>
              <w:spacing w:before="75" w:beforeAutospacing="0" w:after="75" w:afterAutospacing="0" w:line="23" w:lineRule="atLeast"/>
              <w:jc w:val="both"/>
            </w:pPr>
            <w:r>
              <w:rPr>
                <w:rFonts w:hint="eastAsia" w:ascii="宋体" w:hAnsi="宋体" w:cs="宋体"/>
                <w:sz w:val="18"/>
                <w:szCs w:val="18"/>
              </w:rPr>
              <w:t>部门（科目）代码</w:t>
            </w:r>
          </w:p>
        </w:tc>
        <w:tc>
          <w:tcPr>
            <w:tcW w:w="924" w:type="dxa"/>
            <w:vMerge w:val="restart"/>
            <w:vAlign w:val="center"/>
          </w:tcPr>
          <w:p>
            <w:pPr>
              <w:pStyle w:val="4"/>
              <w:widowControl/>
              <w:spacing w:before="75" w:beforeAutospacing="0" w:after="75" w:afterAutospacing="0" w:line="23" w:lineRule="atLeast"/>
              <w:jc w:val="center"/>
            </w:pPr>
            <w:r>
              <w:rPr>
                <w:rFonts w:hint="eastAsia" w:ascii="宋体" w:hAnsi="宋体" w:cs="宋体"/>
                <w:sz w:val="18"/>
                <w:szCs w:val="18"/>
              </w:rPr>
              <w:t>部门（科目）名称</w:t>
            </w:r>
          </w:p>
        </w:tc>
        <w:tc>
          <w:tcPr>
            <w:tcW w:w="1881" w:type="dxa"/>
            <w:gridSpan w:val="2"/>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2017</w:t>
            </w:r>
            <w:r>
              <w:rPr>
                <w:rFonts w:hint="eastAsia" w:ascii="宋体" w:hAnsi="宋体" w:cs="宋体"/>
                <w:sz w:val="18"/>
                <w:szCs w:val="18"/>
              </w:rPr>
              <w:t>年</w:t>
            </w:r>
          </w:p>
        </w:tc>
        <w:tc>
          <w:tcPr>
            <w:tcW w:w="1961" w:type="dxa"/>
            <w:gridSpan w:val="2"/>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2018</w:t>
            </w:r>
            <w:r>
              <w:rPr>
                <w:rFonts w:hint="eastAsia" w:ascii="宋体" w:hAnsi="宋体" w:cs="宋体"/>
                <w:sz w:val="18"/>
                <w:szCs w:val="18"/>
              </w:rPr>
              <w:t>年</w:t>
            </w:r>
          </w:p>
        </w:tc>
        <w:tc>
          <w:tcPr>
            <w:tcW w:w="1103" w:type="dxa"/>
            <w:vMerge w:val="restart"/>
            <w:vAlign w:val="center"/>
          </w:tcPr>
          <w:p>
            <w:pPr>
              <w:pStyle w:val="4"/>
              <w:widowControl/>
              <w:spacing w:before="75" w:beforeAutospacing="0" w:after="75" w:afterAutospacing="0" w:line="23" w:lineRule="atLeast"/>
              <w:jc w:val="center"/>
            </w:pPr>
            <w:r>
              <w:rPr>
                <w:rFonts w:hint="eastAsia" w:ascii="宋体" w:hAnsi="宋体" w:cs="宋体"/>
                <w:sz w:val="18"/>
                <w:szCs w:val="18"/>
              </w:rPr>
              <w:t>比上年增减变化幅度</w:t>
            </w:r>
          </w:p>
        </w:tc>
        <w:tc>
          <w:tcPr>
            <w:tcW w:w="2050" w:type="dxa"/>
            <w:vMerge w:val="restart"/>
            <w:vAlign w:val="center"/>
          </w:tcPr>
          <w:p>
            <w:pPr>
              <w:pStyle w:val="4"/>
              <w:widowControl/>
              <w:spacing w:before="75" w:beforeAutospacing="0" w:after="75" w:afterAutospacing="0" w:line="23" w:lineRule="atLeast"/>
              <w:jc w:val="center"/>
            </w:pPr>
            <w:r>
              <w:rPr>
                <w:rFonts w:hint="eastAsia" w:ascii="宋体" w:hAnsi="宋体" w:cs="宋体"/>
                <w:sz w:val="18"/>
                <w:szCs w:val="18"/>
              </w:rPr>
              <w:t>增减变化原因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16" w:type="dxa"/>
            <w:vMerge w:val="continue"/>
            <w:vAlign w:val="center"/>
          </w:tcPr>
          <w:p>
            <w:pPr>
              <w:rPr>
                <w:rFonts w:ascii="Tahoma" w:hAnsi="Tahoma" w:eastAsia="Times New Roman" w:cs="Tahoma"/>
                <w:sz w:val="18"/>
                <w:szCs w:val="18"/>
              </w:rPr>
            </w:pPr>
          </w:p>
        </w:tc>
        <w:tc>
          <w:tcPr>
            <w:tcW w:w="924" w:type="dxa"/>
            <w:vMerge w:val="continue"/>
            <w:vAlign w:val="center"/>
          </w:tcPr>
          <w:p>
            <w:pPr>
              <w:rPr>
                <w:rFonts w:ascii="Tahoma" w:hAnsi="Tahoma" w:eastAsia="Times New Roman" w:cs="Tahoma"/>
                <w:sz w:val="18"/>
                <w:szCs w:val="18"/>
              </w:rPr>
            </w:pPr>
          </w:p>
        </w:tc>
        <w:tc>
          <w:tcPr>
            <w:tcW w:w="953"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基本支出</w:t>
            </w:r>
          </w:p>
        </w:tc>
        <w:tc>
          <w:tcPr>
            <w:tcW w:w="928"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项目支出</w:t>
            </w:r>
          </w:p>
        </w:tc>
        <w:tc>
          <w:tcPr>
            <w:tcW w:w="997"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基本支出</w:t>
            </w:r>
          </w:p>
        </w:tc>
        <w:tc>
          <w:tcPr>
            <w:tcW w:w="964"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项目支出</w:t>
            </w:r>
          </w:p>
        </w:tc>
        <w:tc>
          <w:tcPr>
            <w:tcW w:w="1103" w:type="dxa"/>
            <w:vMerge w:val="continue"/>
            <w:vAlign w:val="center"/>
          </w:tcPr>
          <w:p>
            <w:pPr>
              <w:rPr>
                <w:rFonts w:ascii="Tahoma" w:hAnsi="Tahoma" w:eastAsia="Times New Roman" w:cs="Tahoma"/>
                <w:sz w:val="18"/>
                <w:szCs w:val="18"/>
              </w:rPr>
            </w:pPr>
          </w:p>
        </w:tc>
        <w:tc>
          <w:tcPr>
            <w:tcW w:w="2050" w:type="dxa"/>
            <w:vMerge w:val="continue"/>
            <w:vAlign w:val="center"/>
          </w:tcPr>
          <w:p>
            <w:pPr>
              <w:rPr>
                <w:rFonts w:ascii="Tahoma" w:hAnsi="Tahoma" w:eastAsia="Times New Roman" w:cs="Tahom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16"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047001</w:t>
            </w:r>
          </w:p>
        </w:tc>
        <w:tc>
          <w:tcPr>
            <w:tcW w:w="924"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区食品药监局本级（合计）</w:t>
            </w:r>
          </w:p>
        </w:tc>
        <w:tc>
          <w:tcPr>
            <w:tcW w:w="953"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6050032</w:t>
            </w:r>
          </w:p>
        </w:tc>
        <w:tc>
          <w:tcPr>
            <w:tcW w:w="928"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770000</w:t>
            </w:r>
          </w:p>
        </w:tc>
        <w:tc>
          <w:tcPr>
            <w:tcW w:w="997"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5902359</w:t>
            </w:r>
          </w:p>
        </w:tc>
        <w:tc>
          <w:tcPr>
            <w:tcW w:w="964"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2980000</w:t>
            </w:r>
          </w:p>
        </w:tc>
        <w:tc>
          <w:tcPr>
            <w:tcW w:w="1103"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基本支出减少</w:t>
            </w:r>
            <w:r>
              <w:rPr>
                <w:rFonts w:ascii="Tahoma" w:hAnsi="Tahoma" w:eastAsia="Times New Roman" w:cs="Tahoma"/>
                <w:sz w:val="18"/>
                <w:szCs w:val="18"/>
              </w:rPr>
              <w:t>2%</w:t>
            </w:r>
            <w:r>
              <w:rPr>
                <w:rFonts w:hint="eastAsia" w:ascii="宋体" w:hAnsi="宋体" w:cs="宋体"/>
                <w:sz w:val="18"/>
                <w:szCs w:val="18"/>
              </w:rPr>
              <w:t>，项目支出增加</w:t>
            </w:r>
            <w:r>
              <w:rPr>
                <w:rFonts w:ascii="Tahoma" w:hAnsi="Tahoma" w:eastAsia="Times New Roman" w:cs="Tahoma"/>
                <w:sz w:val="18"/>
                <w:szCs w:val="18"/>
              </w:rPr>
              <w:t>287%</w:t>
            </w:r>
          </w:p>
        </w:tc>
        <w:tc>
          <w:tcPr>
            <w:tcW w:w="2050"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基本支出减少是因为人员减少；项目支出增加是因为专项抽验经费和非税成本返还增加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16"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301</w:t>
            </w:r>
          </w:p>
        </w:tc>
        <w:tc>
          <w:tcPr>
            <w:tcW w:w="924"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工资福利支出</w:t>
            </w:r>
          </w:p>
        </w:tc>
        <w:tc>
          <w:tcPr>
            <w:tcW w:w="953"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5415547</w:t>
            </w:r>
          </w:p>
        </w:tc>
        <w:tc>
          <w:tcPr>
            <w:tcW w:w="928"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997"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5278413</w:t>
            </w:r>
          </w:p>
        </w:tc>
        <w:tc>
          <w:tcPr>
            <w:tcW w:w="964"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1103"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工资福利支出减少</w:t>
            </w:r>
            <w:r>
              <w:rPr>
                <w:rFonts w:ascii="Tahoma" w:hAnsi="Tahoma" w:eastAsia="Times New Roman" w:cs="Tahoma"/>
                <w:sz w:val="18"/>
                <w:szCs w:val="18"/>
              </w:rPr>
              <w:t>2.5%</w:t>
            </w:r>
          </w:p>
        </w:tc>
        <w:tc>
          <w:tcPr>
            <w:tcW w:w="2050"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主要原因是因为人员减少，工资福利支出降低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16"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302</w:t>
            </w:r>
          </w:p>
        </w:tc>
        <w:tc>
          <w:tcPr>
            <w:tcW w:w="924"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商品和服务支出</w:t>
            </w:r>
          </w:p>
        </w:tc>
        <w:tc>
          <w:tcPr>
            <w:tcW w:w="953"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634485</w:t>
            </w:r>
          </w:p>
        </w:tc>
        <w:tc>
          <w:tcPr>
            <w:tcW w:w="928"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770000</w:t>
            </w:r>
          </w:p>
        </w:tc>
        <w:tc>
          <w:tcPr>
            <w:tcW w:w="997"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623946</w:t>
            </w:r>
          </w:p>
        </w:tc>
        <w:tc>
          <w:tcPr>
            <w:tcW w:w="964"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2980000</w:t>
            </w:r>
          </w:p>
        </w:tc>
        <w:tc>
          <w:tcPr>
            <w:tcW w:w="1103"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商品和服务支出增加</w:t>
            </w:r>
            <w:r>
              <w:rPr>
                <w:rFonts w:ascii="Tahoma" w:hAnsi="Tahoma" w:eastAsia="Times New Roman" w:cs="Tahoma"/>
                <w:sz w:val="18"/>
                <w:szCs w:val="18"/>
              </w:rPr>
              <w:t>156.6%</w:t>
            </w:r>
          </w:p>
        </w:tc>
        <w:tc>
          <w:tcPr>
            <w:tcW w:w="2050"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商品和服务支出增加，是因为食品、保健食品专项抽验经费和非税成本返还增加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16"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047002</w:t>
            </w:r>
          </w:p>
        </w:tc>
        <w:tc>
          <w:tcPr>
            <w:tcW w:w="924"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区食品稽查队（合计）</w:t>
            </w:r>
          </w:p>
        </w:tc>
        <w:tc>
          <w:tcPr>
            <w:tcW w:w="953"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951874</w:t>
            </w:r>
          </w:p>
        </w:tc>
        <w:tc>
          <w:tcPr>
            <w:tcW w:w="928"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997"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968286</w:t>
            </w:r>
          </w:p>
        </w:tc>
        <w:tc>
          <w:tcPr>
            <w:tcW w:w="964"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1103"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基本支出增加</w:t>
            </w:r>
            <w:r>
              <w:rPr>
                <w:rFonts w:ascii="Tahoma" w:hAnsi="Tahoma" w:eastAsia="Times New Roman" w:cs="Tahoma"/>
                <w:sz w:val="18"/>
                <w:szCs w:val="18"/>
              </w:rPr>
              <w:t>1.7%</w:t>
            </w:r>
          </w:p>
        </w:tc>
        <w:tc>
          <w:tcPr>
            <w:tcW w:w="2050"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主要原因一是因为人员工资变动，工资福利支出增加，二是因为工会经费增加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16"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301</w:t>
            </w:r>
          </w:p>
        </w:tc>
        <w:tc>
          <w:tcPr>
            <w:tcW w:w="924"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工资福利支出</w:t>
            </w:r>
          </w:p>
        </w:tc>
        <w:tc>
          <w:tcPr>
            <w:tcW w:w="953"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893162</w:t>
            </w:r>
          </w:p>
        </w:tc>
        <w:tc>
          <w:tcPr>
            <w:tcW w:w="928"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997"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908570</w:t>
            </w:r>
          </w:p>
        </w:tc>
        <w:tc>
          <w:tcPr>
            <w:tcW w:w="964"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1103"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工资福利支出增加</w:t>
            </w:r>
            <w:r>
              <w:rPr>
                <w:rFonts w:ascii="Tahoma" w:hAnsi="Tahoma" w:eastAsia="Times New Roman" w:cs="Tahoma"/>
                <w:sz w:val="18"/>
                <w:szCs w:val="18"/>
              </w:rPr>
              <w:t>1.7%</w:t>
            </w:r>
          </w:p>
        </w:tc>
        <w:tc>
          <w:tcPr>
            <w:tcW w:w="2050"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主要原因是因为人员工资变动，工资福利支出增加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16"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302</w:t>
            </w:r>
          </w:p>
        </w:tc>
        <w:tc>
          <w:tcPr>
            <w:tcW w:w="924"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商品和服务支出</w:t>
            </w:r>
          </w:p>
        </w:tc>
        <w:tc>
          <w:tcPr>
            <w:tcW w:w="953"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58712</w:t>
            </w:r>
          </w:p>
        </w:tc>
        <w:tc>
          <w:tcPr>
            <w:tcW w:w="928"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997"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59716</w:t>
            </w:r>
          </w:p>
        </w:tc>
        <w:tc>
          <w:tcPr>
            <w:tcW w:w="964" w:type="dxa"/>
            <w:vAlign w:val="center"/>
          </w:tcPr>
          <w:p>
            <w:pPr>
              <w:pStyle w:val="4"/>
              <w:widowControl/>
              <w:spacing w:before="75" w:beforeAutospacing="0" w:after="75" w:afterAutospacing="0" w:line="23" w:lineRule="atLeast"/>
              <w:jc w:val="center"/>
            </w:pPr>
            <w:r>
              <w:rPr>
                <w:rFonts w:ascii="Tahoma" w:hAnsi="Tahoma" w:eastAsia="Times New Roman" w:cs="Tahoma"/>
                <w:sz w:val="18"/>
                <w:szCs w:val="18"/>
              </w:rPr>
              <w:t> </w:t>
            </w:r>
          </w:p>
        </w:tc>
        <w:tc>
          <w:tcPr>
            <w:tcW w:w="1103"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商品和服务支出增加</w:t>
            </w:r>
            <w:r>
              <w:rPr>
                <w:rFonts w:ascii="Tahoma" w:hAnsi="Tahoma" w:eastAsia="Times New Roman" w:cs="Tahoma"/>
                <w:sz w:val="18"/>
                <w:szCs w:val="18"/>
              </w:rPr>
              <w:t>1.7%</w:t>
            </w:r>
          </w:p>
        </w:tc>
        <w:tc>
          <w:tcPr>
            <w:tcW w:w="2050" w:type="dxa"/>
            <w:vAlign w:val="center"/>
          </w:tcPr>
          <w:p>
            <w:pPr>
              <w:pStyle w:val="4"/>
              <w:widowControl/>
              <w:spacing w:before="75" w:beforeAutospacing="0" w:after="75" w:afterAutospacing="0" w:line="23" w:lineRule="atLeast"/>
              <w:jc w:val="center"/>
            </w:pPr>
            <w:r>
              <w:rPr>
                <w:rFonts w:hint="eastAsia" w:ascii="宋体" w:hAnsi="宋体" w:cs="宋体"/>
                <w:sz w:val="18"/>
                <w:szCs w:val="18"/>
              </w:rPr>
              <w:t>主要原因是因为工会经费增加</w:t>
            </w:r>
          </w:p>
        </w:tc>
      </w:tr>
    </w:tbl>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（四）政府性基金预算支出情况。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区食品药监局无政府性基金预算收支，并已公开空表。</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（五）国有资本经营预算拨款收支情况。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区食品药监局无国有资本经营预算拨款收支。</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“三公”经费等预算情况。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区食品药监局本级</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年“三公”经费预算为</w:t>
      </w:r>
      <w:r>
        <w:rPr>
          <w:rFonts w:ascii="仿宋_GB2312" w:hAnsi="仿宋_GB2312" w:eastAsia="仿宋_GB2312" w:cs="仿宋_GB2312"/>
          <w:sz w:val="32"/>
          <w:szCs w:val="32"/>
        </w:rPr>
        <w:t>308180</w:t>
      </w:r>
      <w:r>
        <w:rPr>
          <w:rFonts w:hint="eastAsia" w:ascii="仿宋_GB2312" w:hAnsi="仿宋_GB2312" w:eastAsia="仿宋_GB2312" w:cs="仿宋_GB2312"/>
          <w:sz w:val="32"/>
          <w:szCs w:val="32"/>
        </w:rPr>
        <w:t>元，与上年相比下降</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。其中“公务接待费”预算</w:t>
      </w:r>
      <w:r>
        <w:rPr>
          <w:rFonts w:ascii="仿宋_GB2312" w:hAnsi="仿宋_GB2312" w:eastAsia="仿宋_GB2312" w:cs="仿宋_GB2312"/>
          <w:sz w:val="32"/>
          <w:szCs w:val="32"/>
        </w:rPr>
        <w:t>51680</w:t>
      </w:r>
      <w:r>
        <w:rPr>
          <w:rFonts w:hint="eastAsia" w:ascii="仿宋_GB2312" w:hAnsi="仿宋_GB2312" w:eastAsia="仿宋_GB2312" w:cs="仿宋_GB2312"/>
          <w:sz w:val="32"/>
          <w:szCs w:val="32"/>
        </w:rPr>
        <w:t>元，比上年降低</w:t>
      </w:r>
      <w:r>
        <w:rPr>
          <w:rFonts w:ascii="仿宋_GB2312" w:hAnsi="仿宋_GB2312" w:eastAsia="仿宋_GB2312" w:cs="仿宋_GB2312"/>
          <w:sz w:val="32"/>
          <w:szCs w:val="32"/>
        </w:rPr>
        <w:t>2.9%</w:t>
      </w:r>
      <w:r>
        <w:rPr>
          <w:rFonts w:hint="eastAsia" w:ascii="仿宋_GB2312" w:hAnsi="仿宋_GB2312" w:eastAsia="仿宋_GB2312" w:cs="仿宋_GB2312"/>
          <w:sz w:val="32"/>
          <w:szCs w:val="32"/>
        </w:rPr>
        <w:t>，下降原因是因为严格执行</w:t>
      </w:r>
      <w:r>
        <w:rPr>
          <w:rFonts w:hint="eastAsia" w:ascii="仿宋_GB2312" w:hAnsi="仿宋_GB2312" w:eastAsia="仿宋_GB2312" w:cs="仿宋_GB2312"/>
          <w:sz w:val="32"/>
          <w:szCs w:val="32"/>
          <w:lang w:val="en-US" w:eastAsia="zh-CN"/>
        </w:rPr>
        <w:t>中央</w:t>
      </w:r>
      <w:r>
        <w:rPr>
          <w:rFonts w:hint="eastAsia" w:ascii="仿宋_GB2312" w:hAnsi="仿宋_GB2312" w:eastAsia="仿宋_GB2312" w:cs="仿宋_GB2312"/>
          <w:sz w:val="32"/>
          <w:szCs w:val="32"/>
        </w:rPr>
        <w:t>八项规定，尽量减少不必要的公务接待。“公务用车购置及运行维护费”预算</w:t>
      </w:r>
      <w:r>
        <w:rPr>
          <w:rFonts w:ascii="仿宋_GB2312" w:hAnsi="仿宋_GB2312" w:eastAsia="仿宋_GB2312" w:cs="仿宋_GB2312"/>
          <w:sz w:val="32"/>
          <w:szCs w:val="32"/>
        </w:rPr>
        <w:t>256500</w:t>
      </w:r>
      <w:r>
        <w:rPr>
          <w:rFonts w:hint="eastAsia" w:ascii="仿宋_GB2312" w:hAnsi="仿宋_GB2312" w:eastAsia="仿宋_GB2312" w:cs="仿宋_GB2312"/>
          <w:sz w:val="32"/>
          <w:szCs w:val="32"/>
        </w:rPr>
        <w:t>元，与上年保持一致。会议费预算</w:t>
      </w:r>
      <w:r>
        <w:rPr>
          <w:rFonts w:ascii="仿宋_GB2312" w:hAnsi="仿宋_GB2312" w:eastAsia="仿宋_GB2312" w:cs="仿宋_GB2312"/>
          <w:sz w:val="32"/>
          <w:szCs w:val="32"/>
        </w:rPr>
        <w:t>13566</w:t>
      </w:r>
      <w:r>
        <w:rPr>
          <w:rFonts w:hint="eastAsia" w:ascii="仿宋_GB2312" w:hAnsi="仿宋_GB2312" w:eastAsia="仿宋_GB2312" w:cs="仿宋_GB2312"/>
          <w:sz w:val="32"/>
          <w:szCs w:val="32"/>
        </w:rPr>
        <w:t>元，与上年相比下降</w:t>
      </w:r>
      <w:r>
        <w:rPr>
          <w:rFonts w:ascii="仿宋_GB2312" w:hAnsi="仿宋_GB2312" w:eastAsia="仿宋_GB2312" w:cs="仿宋_GB2312"/>
          <w:sz w:val="32"/>
          <w:szCs w:val="32"/>
        </w:rPr>
        <w:t>2.9%</w:t>
      </w:r>
      <w:r>
        <w:rPr>
          <w:rFonts w:hint="eastAsia" w:ascii="仿宋_GB2312" w:hAnsi="仿宋_GB2312" w:eastAsia="仿宋_GB2312" w:cs="仿宋_GB2312"/>
          <w:sz w:val="32"/>
          <w:szCs w:val="32"/>
        </w:rPr>
        <w:t>，下降原因是因为精简会议，减少会议次数和参会人数。区食品稽查队</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年“三公”经费预算为</w:t>
      </w:r>
      <w:r>
        <w:rPr>
          <w:rFonts w:ascii="仿宋_GB2312" w:hAnsi="仿宋_GB2312" w:eastAsia="仿宋_GB2312" w:cs="仿宋_GB2312"/>
          <w:sz w:val="32"/>
          <w:szCs w:val="32"/>
        </w:rPr>
        <w:t>7904</w:t>
      </w:r>
      <w:r>
        <w:rPr>
          <w:rFonts w:hint="eastAsia" w:ascii="仿宋_GB2312" w:hAnsi="仿宋_GB2312" w:eastAsia="仿宋_GB2312" w:cs="仿宋_GB2312"/>
          <w:sz w:val="32"/>
          <w:szCs w:val="32"/>
        </w:rPr>
        <w:t>元，与上年保持一致。其中“公务接待费”预算</w:t>
      </w:r>
      <w:r>
        <w:rPr>
          <w:rFonts w:ascii="仿宋_GB2312" w:hAnsi="仿宋_GB2312" w:eastAsia="仿宋_GB2312" w:cs="仿宋_GB2312"/>
          <w:sz w:val="32"/>
          <w:szCs w:val="32"/>
        </w:rPr>
        <w:t>7904</w:t>
      </w:r>
      <w:r>
        <w:rPr>
          <w:rFonts w:hint="eastAsia" w:ascii="仿宋_GB2312" w:hAnsi="仿宋_GB2312" w:eastAsia="仿宋_GB2312" w:cs="仿宋_GB2312"/>
          <w:sz w:val="32"/>
          <w:szCs w:val="32"/>
        </w:rPr>
        <w:t>元，与上年持平。会议费预算</w:t>
      </w:r>
      <w:r>
        <w:rPr>
          <w:rFonts w:ascii="仿宋_GB2312" w:hAnsi="仿宋_GB2312" w:eastAsia="仿宋_GB2312" w:cs="仿宋_GB2312"/>
          <w:sz w:val="32"/>
          <w:szCs w:val="32"/>
        </w:rPr>
        <w:t>2346.5</w:t>
      </w:r>
      <w:r>
        <w:rPr>
          <w:rFonts w:hint="eastAsia" w:ascii="仿宋_GB2312" w:hAnsi="仿宋_GB2312" w:eastAsia="仿宋_GB2312" w:cs="仿宋_GB2312"/>
          <w:sz w:val="32"/>
          <w:szCs w:val="32"/>
        </w:rPr>
        <w:t>元，与上年持平。</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（七）机关运行经费安排情况。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区食品药监局本级</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年机关运行经费预算为</w:t>
      </w:r>
      <w:r>
        <w:rPr>
          <w:rFonts w:ascii="仿宋_GB2312" w:hAnsi="仿宋_GB2312" w:eastAsia="仿宋_GB2312" w:cs="仿宋_GB2312"/>
          <w:sz w:val="32"/>
          <w:szCs w:val="32"/>
        </w:rPr>
        <w:t>3603946</w:t>
      </w:r>
      <w:r>
        <w:rPr>
          <w:rFonts w:hint="eastAsia" w:ascii="仿宋_GB2312" w:hAnsi="仿宋_GB2312" w:eastAsia="仿宋_GB2312" w:cs="仿宋_GB2312"/>
          <w:sz w:val="32"/>
          <w:szCs w:val="32"/>
        </w:rPr>
        <w:t>元，与上年相比增加</w:t>
      </w:r>
      <w:r>
        <w:rPr>
          <w:rFonts w:ascii="仿宋_GB2312" w:hAnsi="仿宋_GB2312" w:eastAsia="仿宋_GB2312" w:cs="仿宋_GB2312"/>
          <w:sz w:val="32"/>
          <w:szCs w:val="32"/>
        </w:rPr>
        <w:t>256.6%</w:t>
      </w:r>
      <w:r>
        <w:rPr>
          <w:rFonts w:hint="eastAsia" w:ascii="仿宋_GB2312" w:hAnsi="仿宋_GB2312" w:eastAsia="仿宋_GB2312" w:cs="仿宋_GB2312"/>
          <w:sz w:val="32"/>
          <w:szCs w:val="32"/>
        </w:rPr>
        <w:t>。增加的原因一是因为</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w:t>
      </w:r>
      <w:bookmarkStart w:id="0" w:name="_GoBack"/>
      <w:bookmarkEnd w:id="0"/>
      <w:r>
        <w:rPr>
          <w:rFonts w:hint="eastAsia" w:ascii="仿宋_GB2312" w:hAnsi="仿宋_GB2312" w:eastAsia="仿宋_GB2312" w:cs="仿宋_GB2312"/>
          <w:sz w:val="32"/>
          <w:szCs w:val="32"/>
        </w:rPr>
        <w:t>增加了食品、保健食品专项抽验经费，二是因为</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年度增加了国库管理的非税成本返还。区食品稽查队</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年机关运行经费预算为</w:t>
      </w:r>
      <w:r>
        <w:rPr>
          <w:rFonts w:ascii="仿宋_GB2312" w:hAnsi="仿宋_GB2312" w:eastAsia="仿宋_GB2312" w:cs="仿宋_GB2312"/>
          <w:sz w:val="32"/>
          <w:szCs w:val="32"/>
        </w:rPr>
        <w:t>59716</w:t>
      </w:r>
      <w:r>
        <w:rPr>
          <w:rFonts w:hint="eastAsia" w:ascii="仿宋_GB2312" w:hAnsi="仿宋_GB2312" w:eastAsia="仿宋_GB2312" w:cs="仿宋_GB2312"/>
          <w:sz w:val="32"/>
          <w:szCs w:val="32"/>
        </w:rPr>
        <w:t>元，与上年相比增加</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。增加的原因是因为本年工会经费增加了</w:t>
      </w:r>
      <w:r>
        <w:rPr>
          <w:rFonts w:ascii="仿宋_GB2312" w:hAnsi="仿宋_GB2312" w:eastAsia="仿宋_GB2312" w:cs="仿宋_GB2312"/>
          <w:sz w:val="32"/>
          <w:szCs w:val="32"/>
        </w:rPr>
        <w:t>1004</w:t>
      </w:r>
      <w:r>
        <w:rPr>
          <w:rFonts w:hint="eastAsia" w:ascii="仿宋_GB2312" w:hAnsi="仿宋_GB2312" w:eastAsia="仿宋_GB2312" w:cs="仿宋_GB2312"/>
          <w:sz w:val="32"/>
          <w:szCs w:val="32"/>
        </w:rPr>
        <w:t>元。</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（八）政府采购情况。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区食品药监局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年无政府采购预算，并已公开空表。</w:t>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ascii="仿宋_GB2312" w:hAnsi="仿宋_GB2312" w:eastAsia="仿宋_GB2312" w:cs="仿宋_GB2312"/>
          <w:sz w:val="32"/>
          <w:szCs w:val="32"/>
        </w:rPr>
        <w:tab/>
      </w:r>
    </w:p>
    <w:p>
      <w:pPr>
        <w:ind w:firstLine="640"/>
        <w:rPr>
          <w:rFonts w:ascii="仿宋_GB2312" w:hAnsi="仿宋_GB2312" w:eastAsia="仿宋_GB2312" w:cs="仿宋_GB2312"/>
          <w:sz w:val="32"/>
          <w:szCs w:val="32"/>
        </w:rPr>
      </w:pPr>
    </w:p>
    <w:p>
      <w:pPr>
        <w:ind w:firstLine="2880" w:firstLineChars="900"/>
        <w:rPr>
          <w:rFonts w:ascii="仿宋_GB2312" w:hAnsi="仿宋_GB2312" w:eastAsia="仿宋_GB2312" w:cs="仿宋_GB2312"/>
          <w:sz w:val="32"/>
          <w:szCs w:val="32"/>
        </w:rPr>
      </w:pPr>
      <w:r>
        <w:rPr>
          <w:rFonts w:hint="eastAsia" w:ascii="仿宋_GB2312" w:hAnsi="仿宋_GB2312" w:eastAsia="仿宋_GB2312" w:cs="仿宋_GB2312"/>
          <w:sz w:val="32"/>
          <w:szCs w:val="32"/>
        </w:rPr>
        <w:t>西安市阎良区食品药品监督管理局局</w:t>
      </w:r>
    </w:p>
    <w:p>
      <w:pPr>
        <w:tabs>
          <w:tab w:val="left" w:pos="5248"/>
        </w:tabs>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日</w:t>
      </w:r>
    </w:p>
    <w:p/>
    <w:sectPr>
      <w:footerReference r:id="rId3" w:type="default"/>
      <w:pgSz w:w="11906" w:h="16838"/>
      <w:pgMar w:top="1383" w:right="1633" w:bottom="1383"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8CE6E5"/>
    <w:multiLevelType w:val="singleLevel"/>
    <w:tmpl w:val="2B8CE6E5"/>
    <w:lvl w:ilvl="0" w:tentative="0">
      <w:start w:val="6"/>
      <w:numFmt w:val="chineseCounting"/>
      <w:suff w:val="nothing"/>
      <w:lvlText w:val="（%1）"/>
      <w:lvlJc w:val="left"/>
      <w:rPr>
        <w:rFonts w:hint="eastAsia" w:cs="Times New Roman"/>
      </w:rPr>
    </w:lvl>
  </w:abstractNum>
  <w:abstractNum w:abstractNumId="1">
    <w:nsid w:val="6CBFE056"/>
    <w:multiLevelType w:val="singleLevel"/>
    <w:tmpl w:val="6CBFE056"/>
    <w:lvl w:ilvl="0" w:tentative="0">
      <w:start w:val="1"/>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M3NmI3ZTE1ZTYyNTljN2NjOTVmNGFiZmYyMDkyMWEifQ=="/>
  </w:docVars>
  <w:rsids>
    <w:rsidRoot w:val="00E641A9"/>
    <w:rsid w:val="008E57F6"/>
    <w:rsid w:val="00926EE7"/>
    <w:rsid w:val="00C42741"/>
    <w:rsid w:val="00D62FAF"/>
    <w:rsid w:val="00E641A9"/>
    <w:rsid w:val="0C1D5E5C"/>
    <w:rsid w:val="0CEE2A8C"/>
    <w:rsid w:val="0FB75840"/>
    <w:rsid w:val="0FCD64F2"/>
    <w:rsid w:val="104A7179"/>
    <w:rsid w:val="10ED7D57"/>
    <w:rsid w:val="1173393B"/>
    <w:rsid w:val="17872201"/>
    <w:rsid w:val="19DC17CF"/>
    <w:rsid w:val="1CF67889"/>
    <w:rsid w:val="1E020272"/>
    <w:rsid w:val="225F3CFD"/>
    <w:rsid w:val="2323429C"/>
    <w:rsid w:val="245D095F"/>
    <w:rsid w:val="299E0341"/>
    <w:rsid w:val="2A8A5AA0"/>
    <w:rsid w:val="2B2C3C7E"/>
    <w:rsid w:val="2C5F35F6"/>
    <w:rsid w:val="2CDC15E6"/>
    <w:rsid w:val="34A87067"/>
    <w:rsid w:val="363D62A3"/>
    <w:rsid w:val="3942210D"/>
    <w:rsid w:val="3D116705"/>
    <w:rsid w:val="40C37987"/>
    <w:rsid w:val="426D778E"/>
    <w:rsid w:val="454F0E0F"/>
    <w:rsid w:val="47247728"/>
    <w:rsid w:val="4C056350"/>
    <w:rsid w:val="4FFD4ECF"/>
    <w:rsid w:val="57DC0E7F"/>
    <w:rsid w:val="5A3C2A36"/>
    <w:rsid w:val="5B043D3C"/>
    <w:rsid w:val="5C4D34CF"/>
    <w:rsid w:val="5FAD04CF"/>
    <w:rsid w:val="6E635129"/>
    <w:rsid w:val="71204348"/>
    <w:rsid w:val="71CD3807"/>
    <w:rsid w:val="755806FA"/>
    <w:rsid w:val="776D1F2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iPriority w:val="99"/>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99"/>
    <w:pPr>
      <w:tabs>
        <w:tab w:val="center" w:pos="4153"/>
        <w:tab w:val="right" w:pos="8306"/>
      </w:tabs>
      <w:snapToGrid w:val="0"/>
      <w:jc w:val="left"/>
    </w:pPr>
    <w:rPr>
      <w:sz w:val="18"/>
    </w:rPr>
  </w:style>
  <w:style w:type="paragraph" w:styleId="3">
    <w:name w:val="header"/>
    <w:basedOn w:val="1"/>
    <w:link w:val="8"/>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99"/>
    <w:pPr>
      <w:spacing w:beforeAutospacing="1" w:afterAutospacing="1"/>
      <w:jc w:val="left"/>
    </w:pPr>
    <w:rPr>
      <w:rFonts w:cs="Times New Roman"/>
      <w:kern w:val="0"/>
      <w:sz w:val="24"/>
    </w:rPr>
  </w:style>
  <w:style w:type="character" w:customStyle="1" w:styleId="7">
    <w:name w:val="Footer Char"/>
    <w:basedOn w:val="6"/>
    <w:link w:val="2"/>
    <w:autoRedefine/>
    <w:semiHidden/>
    <w:qFormat/>
    <w:uiPriority w:val="99"/>
    <w:rPr>
      <w:rFonts w:cs="黑体"/>
      <w:sz w:val="18"/>
      <w:szCs w:val="18"/>
    </w:rPr>
  </w:style>
  <w:style w:type="character" w:customStyle="1" w:styleId="8">
    <w:name w:val="Header Char"/>
    <w:basedOn w:val="6"/>
    <w:link w:val="3"/>
    <w:autoRedefine/>
    <w:semiHidden/>
    <w:qFormat/>
    <w:uiPriority w:val="99"/>
    <w:rPr>
      <w:rFonts w:cs="黑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11</Pages>
  <Words>872</Words>
  <Characters>4977</Characters>
  <Lines>0</Lines>
  <Paragraphs>0</Paragraphs>
  <TotalTime>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2018-01-17T10:25:00Z</dcterms:created>
  <dc:creator>郭超(拟稿)</dc:creator>
  <cp:lastModifiedBy>zhouqin</cp:lastModifiedBy>
  <cp:lastPrinted>2019-02-02T06:48:00Z</cp:lastPrinted>
  <dcterms:modified xsi:type="dcterms:W3CDTF">2024-02-01T09:42:28Z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449450A8055740E7B09F6CAF396F586F_12</vt:lpwstr>
  </property>
</Properties>
</file>