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sz w:val="44"/>
          <w:szCs w:val="44"/>
        </w:rPr>
        <w:t>西安市阎良区政协办公室2018年部门</w:t>
      </w:r>
    </w:p>
    <w:p>
      <w:pPr>
        <w:spacing w:line="560" w:lineRule="exact"/>
        <w:ind w:firstLine="440" w:firstLineChars="100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sz w:val="44"/>
          <w:szCs w:val="44"/>
        </w:rPr>
        <w:t xml:space="preserve">          综合预算说明</w:t>
      </w:r>
    </w:p>
    <w:p>
      <w:pPr>
        <w:spacing w:line="560" w:lineRule="exact"/>
        <w:ind w:firstLine="440" w:firstLineChars="100"/>
        <w:rPr>
          <w:rFonts w:cs="黑体" w:asciiTheme="majorEastAsia" w:hAnsiTheme="majorEastAsia" w:eastAsiaTheme="majorEastAsia"/>
          <w:sz w:val="44"/>
          <w:szCs w:val="44"/>
        </w:rPr>
      </w:pP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一、部门机构设置及主要职责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32" w:firstLineChars="200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机构设置：</w:t>
      </w:r>
      <w:r>
        <w:rPr>
          <w:rStyle w:val="7"/>
          <w:rFonts w:hint="eastAsia" w:ascii="仿宋" w:hAnsi="仿宋" w:eastAsia="仿宋" w:cs="黑体"/>
          <w:b w:val="0"/>
          <w:bCs w:val="0"/>
          <w:color w:val="000000"/>
          <w:sz w:val="32"/>
          <w:szCs w:val="32"/>
        </w:rPr>
        <w:t>行政单位机构1个，独立核算单位1个。内设机构5个：办公室、学习提案委员会、经济科技委员会、社会事务委员会、文史侨务法制委员会。</w:t>
      </w:r>
    </w:p>
    <w:p>
      <w:pPr>
        <w:spacing w:line="64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pacing w:val="-2"/>
          <w:szCs w:val="32"/>
        </w:rPr>
        <w:t>主要职责：中国人民政治协商会议陕西省西安市阎良区委员会</w:t>
      </w:r>
      <w:r>
        <w:rPr>
          <w:rFonts w:hint="eastAsia" w:ascii="仿宋" w:hAnsi="仿宋" w:eastAsia="仿宋" w:cs="Arial"/>
          <w:kern w:val="0"/>
          <w:szCs w:val="32"/>
        </w:rPr>
        <w:t>负责全区政协事务</w:t>
      </w:r>
      <w:r>
        <w:rPr>
          <w:rFonts w:hint="eastAsia" w:ascii="仿宋" w:hAnsi="仿宋" w:eastAsia="仿宋"/>
          <w:szCs w:val="32"/>
        </w:rPr>
        <w:t>，做好统一战线和人民政协理论政策的宣传研究，参政议政，做好文史资料、侨务工作，加强与“三胞亲属”的联系；协调与社会事务相关的工作，开展民政、民族宗教联络活动，积极参与两个文明建设。</w:t>
      </w: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二、2018年年度部门工作任务</w:t>
      </w:r>
    </w:p>
    <w:p>
      <w:pPr>
        <w:spacing w:line="580" w:lineRule="exact"/>
        <w:ind w:firstLine="643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b/>
          <w:color w:val="000000"/>
          <w:szCs w:val="32"/>
        </w:rPr>
        <w:t>1、</w:t>
      </w:r>
      <w:r>
        <w:rPr>
          <w:rFonts w:hint="eastAsia" w:ascii="仿宋" w:hAnsi="仿宋" w:eastAsia="仿宋" w:cs="宋体"/>
          <w:color w:val="000000"/>
          <w:szCs w:val="32"/>
        </w:rPr>
        <w:t>加强委员培训工作。进一步丰富形式、创新方式，及时向委员宣讲政协理论和统战知识，使学习成果转化为指导实践和推动发展的强大动力。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2、改进协商议政方式。充分利用常委</w:t>
      </w:r>
      <w:r>
        <w:rPr>
          <w:rFonts w:hint="eastAsia" w:ascii="仿宋" w:hAnsi="仿宋" w:eastAsia="仿宋" w:cs="宋体"/>
          <w:color w:val="000000"/>
          <w:szCs w:val="32"/>
          <w:lang w:val="en-US" w:eastAsia="zh-CN"/>
        </w:rPr>
        <w:t>会</w:t>
      </w:r>
      <w:r>
        <w:rPr>
          <w:rFonts w:hint="eastAsia" w:ascii="仿宋" w:hAnsi="仿宋" w:eastAsia="仿宋" w:cs="宋体"/>
          <w:color w:val="000000"/>
          <w:szCs w:val="32"/>
        </w:rPr>
        <w:t>会议、主席会议、专题协商会议等形式，为委员搭建议政平台。坚持问题导向，重点围绕航空产业发展、精致阎良建设、生态环境治理、加快追赶超越等方面，开展专题议政活动。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3、完善民主监督方式。根据区委部署，有效促进部门完成年度目标任务，坚持不走过场求实效，力助部门提高效率改进工作。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4、优化提案办理机制。认真抓好提案征集、办理、反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Cs w:val="32"/>
        </w:rPr>
        <w:t>馈、落实工作和重点提案的批办、领办、督办工作，会同有关部门开展提案办理工作视察，提高提案的落实率、满意率。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5、彰显文史特色作用。出版文史专辑《儒医武之望》，召开文史工作会议，启动文史专辑《图说百年阎良》的征编工作，彰显文史工作“存史、资政、团结、育人”的作用，展现人文自然魅力。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6、丰富和拓展界别活动。组织委员围绕医疗、养老、教育等民生问题开展调研视察活动，征集社情民意，多献务实之策、多谋创新之举，提出有价值、有份量的意见和建议，把委员的荣誉和责任统一起来。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Cs w:val="32"/>
        </w:rPr>
      </w:pPr>
      <w:r>
        <w:rPr>
          <w:rFonts w:hint="eastAsia" w:ascii="仿宋" w:hAnsi="仿宋" w:eastAsia="仿宋" w:cs="宋体"/>
          <w:color w:val="000000"/>
          <w:szCs w:val="32"/>
        </w:rPr>
        <w:t>7、提升机关工作效率。坚持全面从严治党，深入抓好党建和党风廉</w:t>
      </w:r>
      <w:r>
        <w:rPr>
          <w:rFonts w:hint="eastAsia" w:ascii="仿宋" w:hAnsi="仿宋" w:eastAsia="仿宋" w:cs="宋体"/>
          <w:color w:val="000000"/>
          <w:szCs w:val="32"/>
          <w:lang w:val="en-US" w:eastAsia="zh-CN"/>
        </w:rPr>
        <w:t>政</w:t>
      </w:r>
      <w:r>
        <w:rPr>
          <w:rFonts w:hint="eastAsia" w:ascii="仿宋" w:hAnsi="仿宋" w:eastAsia="仿宋" w:cs="宋体"/>
          <w:color w:val="000000"/>
          <w:szCs w:val="32"/>
        </w:rPr>
        <w:t>建设，用制度管人管事，激励干部勤于学习、诚于团结、勇于担当、善于创新，更好地为委员服务、为发展服务、为群众服务。</w:t>
      </w: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三、部门综合预算单位构成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从预算单位构成看，本部门的部门综合预算包括部门本级（机关）预算，无二级单位及下属单位。</w:t>
      </w: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四、部门人员情况说明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截止2017年底，本部门人员编制13人，其中行政编制13人；实有人员29人，其中行政26人、行政工勤3人。核定车辆4辆。</w:t>
      </w: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五、部门综合预算绩效目标说明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本部门2018年无绩效目标表。</w:t>
      </w:r>
    </w:p>
    <w:p>
      <w:pPr>
        <w:ind w:firstLine="640"/>
        <w:rPr>
          <w:rFonts w:ascii="仿宋" w:hAnsi="仿宋" w:eastAsia="仿宋" w:cs="仿宋_GB2312"/>
          <w:b/>
          <w:bCs/>
          <w:szCs w:val="32"/>
        </w:rPr>
      </w:pPr>
      <w:r>
        <w:rPr>
          <w:rFonts w:hint="eastAsia" w:ascii="仿宋" w:hAnsi="仿宋" w:eastAsia="仿宋" w:cs="仿宋_GB2312"/>
          <w:b/>
          <w:bCs/>
          <w:szCs w:val="32"/>
        </w:rPr>
        <w:t>六、2018年部门综合预算收支说明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（一）财政拨款收支情况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2018年财政拨款预算收支395.50万元，较上年380.25万元增加15.25万元，增长4%,主要是临聘人员工资和物业费支出增加。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（二）一般公共预算拨款支出明细情况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1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_GB2312"/>
          <w:szCs w:val="32"/>
        </w:rPr>
        <w:t>一般公共预算当年拨款规模变化情况。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2018年一般公共预算当年拨款395.50万元，较上年380.25万元增加15.25万元，增长4%,主要是临聘人员工资和物业费支出增加。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2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_GB2312"/>
          <w:szCs w:val="32"/>
        </w:rPr>
        <w:t>支出按功能科目分类的明细情况。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按照部门支出功能分类的类、款级科目，人员经费289.65万元，较上年293.37万元降低1.3%，主要是遗属减少及在职人员净减少；公用经费54.85万元，较上年55.93万元降低1.9%，主要是人员净减少，人头费有所减少；专项业务经费51万元，较上年30.95万元增长64.8%，主要是临聘人员工资和物业费支出增加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3</w:t>
      </w:r>
      <w:r>
        <w:rPr>
          <w:rFonts w:hint="eastAsia" w:ascii="仿宋" w:hAnsi="仿宋" w:eastAsia="仿宋" w:cs="仿宋"/>
          <w:szCs w:val="32"/>
        </w:rPr>
        <w:t>.</w:t>
      </w:r>
      <w:r>
        <w:rPr>
          <w:rFonts w:hint="eastAsia" w:ascii="仿宋" w:hAnsi="仿宋" w:eastAsia="仿宋" w:cs="仿宋_GB2312"/>
          <w:szCs w:val="32"/>
        </w:rPr>
        <w:t>支出按经济科目分类的明细情况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按照部门支出经济分类的类级科目，人员经费289.65万元，较上年293.37万元降低1.3%，主要是遗属减少及在职人员净减少；公用经费54.85万元，较上年55.93万元降低1.9%，主要是人员净减少，人头费有所减少；专项业务经费51万元，较上年30.95万元增长64.8%，主要是临聘人员工资和物业费支出增加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（三）政府性基金预算支出情况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本部门无政府性基金预算收支，并已公开空表。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（四）国有资本经营预算拨款收支情况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本部门无国有资本经营预算拨款收支。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（五）“三公”经费等预算情况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2018年，“三公”经费预算13.5万元。其中</w:t>
      </w:r>
      <w:r>
        <w:rPr>
          <w:rFonts w:hint="eastAsia" w:ascii="仿宋" w:hAnsi="仿宋" w:eastAsia="仿宋" w:cs="宋体"/>
          <w:spacing w:val="20"/>
          <w:kern w:val="0"/>
          <w:szCs w:val="32"/>
        </w:rPr>
        <w:t>因公出国（境）无支出，和上年预算相同；</w:t>
      </w:r>
      <w:r>
        <w:rPr>
          <w:rFonts w:hint="eastAsia" w:ascii="仿宋" w:hAnsi="仿宋" w:eastAsia="仿宋" w:cs="仿宋_GB2312"/>
          <w:szCs w:val="32"/>
        </w:rPr>
        <w:t>公务接待费2.1万元，较上年1.5万元增长40%，主要是年内接待工作量有所增加。公车运行费11.4万元，较上年持平。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会议费预算15.66万元，较上年15.68元减少200元，基本持平；无培训费预算支出，较上年一致。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（六）机关运行经费安排情况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2018年机关运行费54.85万元，较2017年的55.93万元减少1.08万元，主要是人员减少，人头费支出减少。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（七）政府采购情况</w:t>
      </w:r>
    </w:p>
    <w:p>
      <w:pPr>
        <w:ind w:firstLine="640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本部门2018年无政府采购预算，并已公开空表。</w:t>
      </w:r>
    </w:p>
    <w:p>
      <w:pPr>
        <w:spacing w:line="560" w:lineRule="exact"/>
        <w:ind w:firstLine="640" w:firstLineChars="200"/>
        <w:rPr>
          <w:rFonts w:ascii="仿宋" w:hAnsi="仿宋" w:eastAsia="仿宋" w:cs="楷体_GB2312"/>
          <w:b w:val="0"/>
          <w:bCs w:val="0"/>
          <w:szCs w:val="32"/>
        </w:rPr>
      </w:pPr>
      <w:r>
        <w:rPr>
          <w:rFonts w:hint="eastAsia" w:ascii="仿宋" w:hAnsi="仿宋" w:eastAsia="仿宋" w:cs="楷体_GB2312"/>
          <w:b w:val="0"/>
          <w:bCs w:val="0"/>
          <w:szCs w:val="32"/>
          <w:lang w:eastAsia="zh-CN"/>
        </w:rPr>
        <w:t>（</w:t>
      </w:r>
      <w:r>
        <w:rPr>
          <w:rFonts w:hint="eastAsia" w:ascii="仿宋" w:hAnsi="仿宋" w:eastAsia="仿宋" w:cs="楷体_GB2312"/>
          <w:b w:val="0"/>
          <w:bCs w:val="0"/>
          <w:szCs w:val="32"/>
          <w:lang w:val="en-US" w:eastAsia="zh-CN"/>
        </w:rPr>
        <w:t>八</w:t>
      </w:r>
      <w:r>
        <w:rPr>
          <w:rFonts w:hint="eastAsia" w:ascii="仿宋" w:hAnsi="仿宋" w:eastAsia="仿宋" w:cs="楷体_GB2312"/>
          <w:b w:val="0"/>
          <w:bCs w:val="0"/>
          <w:szCs w:val="32"/>
          <w:lang w:eastAsia="zh-CN"/>
        </w:rPr>
        <w:t>）</w:t>
      </w:r>
      <w:r>
        <w:rPr>
          <w:rFonts w:hint="eastAsia" w:ascii="仿宋" w:hAnsi="仿宋" w:eastAsia="仿宋" w:cs="楷体_GB2312"/>
          <w:b w:val="0"/>
          <w:bCs w:val="0"/>
          <w:szCs w:val="32"/>
        </w:rPr>
        <w:t>国有资产占用及购置情况说明</w:t>
      </w:r>
    </w:p>
    <w:p>
      <w:pPr>
        <w:ind w:firstLine="640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华文仿宋"/>
          <w:szCs w:val="32"/>
        </w:rPr>
        <w:t>截至</w:t>
      </w:r>
      <w:r>
        <w:rPr>
          <w:rFonts w:ascii="仿宋" w:hAnsi="仿宋" w:eastAsia="仿宋" w:cs="华文仿宋"/>
          <w:szCs w:val="32"/>
        </w:rPr>
        <w:t>2017</w:t>
      </w:r>
      <w:r>
        <w:rPr>
          <w:rFonts w:hint="eastAsia" w:ascii="仿宋" w:hAnsi="仿宋" w:eastAsia="仿宋" w:cs="华文仿宋"/>
          <w:szCs w:val="32"/>
        </w:rPr>
        <w:t>年末</w:t>
      </w:r>
      <w:r>
        <w:rPr>
          <w:rFonts w:hint="eastAsia" w:ascii="仿宋" w:hAnsi="仿宋" w:eastAsia="仿宋" w:cs="宋体"/>
          <w:szCs w:val="32"/>
        </w:rPr>
        <w:t>，本部门共有车辆4辆，其中，一般公务用车4辆、一般执法执勤用车0辆、特种专业技术用车0辆、其他用车0辆；</w:t>
      </w:r>
      <w:r>
        <w:rPr>
          <w:rFonts w:hint="eastAsia" w:ascii="仿宋" w:hAnsi="仿宋" w:eastAsia="仿宋" w:cs="华文仿宋"/>
          <w:szCs w:val="32"/>
        </w:rPr>
        <w:t>单价</w:t>
      </w:r>
      <w:r>
        <w:rPr>
          <w:rFonts w:ascii="仿宋" w:hAnsi="仿宋" w:eastAsia="仿宋" w:cs="华文仿宋"/>
          <w:szCs w:val="32"/>
        </w:rPr>
        <w:t>50</w:t>
      </w:r>
      <w:r>
        <w:rPr>
          <w:rFonts w:hint="eastAsia" w:ascii="仿宋" w:hAnsi="仿宋" w:eastAsia="仿宋" w:cs="华文仿宋"/>
          <w:szCs w:val="32"/>
        </w:rPr>
        <w:t>万元以上的通用设备0台（套）；单价</w:t>
      </w:r>
      <w:r>
        <w:rPr>
          <w:rFonts w:ascii="仿宋" w:hAnsi="仿宋" w:eastAsia="仿宋" w:cs="华文仿宋"/>
          <w:szCs w:val="32"/>
        </w:rPr>
        <w:t>100</w:t>
      </w:r>
      <w:r>
        <w:rPr>
          <w:rFonts w:hint="eastAsia" w:ascii="仿宋" w:hAnsi="仿宋" w:eastAsia="仿宋" w:cs="华文仿宋"/>
          <w:szCs w:val="32"/>
        </w:rPr>
        <w:t>万元以上的通用设备0台（套）。</w:t>
      </w:r>
      <w:r>
        <w:rPr>
          <w:rFonts w:ascii="仿宋" w:hAnsi="仿宋" w:eastAsia="仿宋" w:cs="华文仿宋"/>
          <w:szCs w:val="32"/>
        </w:rPr>
        <w:t>2017</w:t>
      </w:r>
      <w:r>
        <w:rPr>
          <w:rFonts w:hint="eastAsia" w:ascii="仿宋" w:hAnsi="仿宋" w:eastAsia="仿宋" w:cs="华文仿宋"/>
          <w:szCs w:val="32"/>
        </w:rPr>
        <w:t>年当年购置车辆0辆；购置单价</w:t>
      </w:r>
      <w:r>
        <w:rPr>
          <w:rFonts w:ascii="仿宋" w:hAnsi="仿宋" w:eastAsia="仿宋" w:cs="华文仿宋"/>
          <w:szCs w:val="32"/>
        </w:rPr>
        <w:t>50</w:t>
      </w:r>
      <w:r>
        <w:rPr>
          <w:rFonts w:hint="eastAsia" w:ascii="仿宋" w:hAnsi="仿宋" w:eastAsia="仿宋" w:cs="华文仿宋"/>
          <w:szCs w:val="32"/>
        </w:rPr>
        <w:t>万元以上的设备0台（套）；购置单价</w:t>
      </w:r>
      <w:r>
        <w:rPr>
          <w:rFonts w:ascii="仿宋" w:hAnsi="仿宋" w:eastAsia="仿宋" w:cs="华文仿宋"/>
          <w:szCs w:val="32"/>
        </w:rPr>
        <w:t>100</w:t>
      </w:r>
      <w:r>
        <w:rPr>
          <w:rFonts w:hint="eastAsia" w:ascii="仿宋" w:hAnsi="仿宋" w:eastAsia="仿宋" w:cs="华文仿宋"/>
          <w:szCs w:val="32"/>
        </w:rPr>
        <w:t>万元以上的通用设备0台（套）。</w:t>
      </w:r>
    </w:p>
    <w:p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ab/>
      </w:r>
      <w:r>
        <w:rPr>
          <w:rFonts w:hint="eastAsia" w:ascii="仿宋" w:hAnsi="仿宋" w:eastAsia="仿宋" w:cs="仿宋_GB2312"/>
          <w:szCs w:val="32"/>
        </w:rPr>
        <w:tab/>
      </w:r>
      <w:r>
        <w:rPr>
          <w:rFonts w:hint="eastAsia" w:ascii="仿宋" w:hAnsi="仿宋" w:eastAsia="仿宋" w:cs="仿宋_GB2312"/>
          <w:szCs w:val="32"/>
        </w:rPr>
        <w:tab/>
      </w:r>
      <w:r>
        <w:rPr>
          <w:rFonts w:hint="eastAsia" w:ascii="仿宋" w:hAnsi="仿宋" w:eastAsia="仿宋" w:cs="仿宋_GB2312"/>
          <w:szCs w:val="32"/>
        </w:rPr>
        <w:tab/>
      </w:r>
      <w:r>
        <w:rPr>
          <w:rFonts w:hint="eastAsia" w:ascii="仿宋" w:hAnsi="仿宋" w:eastAsia="仿宋" w:cs="仿宋_GB2312"/>
          <w:szCs w:val="32"/>
        </w:rPr>
        <w:tab/>
      </w:r>
    </w:p>
    <w:p>
      <w:pPr>
        <w:ind w:firstLine="4160" w:firstLineChars="130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西安市阎良区政协办公室</w:t>
      </w:r>
    </w:p>
    <w:p>
      <w:pPr>
        <w:spacing w:line="610" w:lineRule="exact"/>
        <w:ind w:firstLine="32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Cs w:val="32"/>
        </w:rPr>
        <w:t xml:space="preserve">                            2018年3月2日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0025193F"/>
    <w:rsid w:val="00113858"/>
    <w:rsid w:val="00202E7B"/>
    <w:rsid w:val="0025193F"/>
    <w:rsid w:val="002528D4"/>
    <w:rsid w:val="00255A13"/>
    <w:rsid w:val="00284ACE"/>
    <w:rsid w:val="003341A7"/>
    <w:rsid w:val="004532D3"/>
    <w:rsid w:val="00475604"/>
    <w:rsid w:val="004D0812"/>
    <w:rsid w:val="005035EF"/>
    <w:rsid w:val="00567BC7"/>
    <w:rsid w:val="0059658B"/>
    <w:rsid w:val="005B78A9"/>
    <w:rsid w:val="00651D24"/>
    <w:rsid w:val="00746D31"/>
    <w:rsid w:val="00755982"/>
    <w:rsid w:val="00762636"/>
    <w:rsid w:val="00774D92"/>
    <w:rsid w:val="007F7F3A"/>
    <w:rsid w:val="00886142"/>
    <w:rsid w:val="008D6D6C"/>
    <w:rsid w:val="00A224E1"/>
    <w:rsid w:val="00BA6F8F"/>
    <w:rsid w:val="00CA7821"/>
    <w:rsid w:val="00CF791D"/>
    <w:rsid w:val="00D367B0"/>
    <w:rsid w:val="00D46631"/>
    <w:rsid w:val="00D73734"/>
    <w:rsid w:val="00D9442F"/>
    <w:rsid w:val="00E32C3A"/>
    <w:rsid w:val="00E43065"/>
    <w:rsid w:val="00E608A2"/>
    <w:rsid w:val="00E641D1"/>
    <w:rsid w:val="00E96357"/>
    <w:rsid w:val="00F55A4F"/>
    <w:rsid w:val="3C697A2C"/>
    <w:rsid w:val="52D44A47"/>
    <w:rsid w:val="60CC1657"/>
    <w:rsid w:val="692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rFonts w:cs="Times New Roman"/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289</Words>
  <Characters>1653</Characters>
  <Lines>13</Lines>
  <Paragraphs>3</Paragraphs>
  <TotalTime>0</TotalTime>
  <ScaleCrop>false</ScaleCrop>
  <LinksUpToDate>false</LinksUpToDate>
  <CharactersWithSpaces>1939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2018-03-05T10:25:00Z</dcterms:created>
  <dc:creator>User</dc:creator>
  <cp:lastModifiedBy>zhouqin</cp:lastModifiedBy>
  <cp:lastPrinted>2019-01-30T01:37:00Z</cp:lastPrinted>
  <dcterms:modified xsi:type="dcterms:W3CDTF">2024-04-23T01:25:19Z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67745627ADF04585A3D81A4E39B576B4_12</vt:lpwstr>
  </property>
</Properties>
</file>