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p>
    <w:p>
      <w:pPr>
        <w:spacing w:line="0" w:lineRule="atLeast"/>
        <w:jc w:val="center"/>
        <w:rPr>
          <w:rFonts w:ascii="方正小标宋简体" w:eastAsia="方正小标宋简体"/>
          <w:sz w:val="44"/>
          <w:szCs w:val="44"/>
        </w:rPr>
      </w:pP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西安市自然资源和规划局阎良分局</w:t>
      </w:r>
    </w:p>
    <w:p>
      <w:pPr>
        <w:spacing w:line="0" w:lineRule="atLeast"/>
        <w:jc w:val="center"/>
        <w:rPr>
          <w:rFonts w:ascii="方正小标宋简体" w:eastAsia="方正小标宋简体"/>
          <w:spacing w:val="-8"/>
          <w:sz w:val="44"/>
          <w:szCs w:val="44"/>
        </w:rPr>
      </w:pPr>
      <w:r>
        <w:rPr>
          <w:rFonts w:hint="eastAsia" w:ascii="方正小标宋简体" w:eastAsia="方正小标宋简体"/>
          <w:spacing w:val="-8"/>
          <w:sz w:val="44"/>
          <w:szCs w:val="44"/>
        </w:rPr>
        <w:t>2021年法治政府建设工作报告</w:t>
      </w:r>
    </w:p>
    <w:p>
      <w:pPr>
        <w:jc w:val="center"/>
        <w:rPr>
          <w:rFonts w:ascii="黑体" w:eastAsia="黑体"/>
          <w:sz w:val="44"/>
          <w:szCs w:val="44"/>
        </w:rPr>
      </w:pPr>
    </w:p>
    <w:p>
      <w:pPr>
        <w:pStyle w:val="4"/>
        <w:shd w:val="clear" w:color="auto" w:fill="FFFFFF"/>
        <w:spacing w:line="450" w:lineRule="atLeast"/>
        <w:ind w:firstLine="713" w:firstLineChars="223"/>
        <w:rPr>
          <w:rFonts w:ascii="仿宋_GB2312" w:eastAsia="仿宋_GB2312"/>
          <w:color w:val="333333"/>
          <w:sz w:val="32"/>
          <w:szCs w:val="32"/>
        </w:rPr>
      </w:pPr>
      <w:r>
        <w:rPr>
          <w:rFonts w:hint="eastAsia" w:ascii="仿宋_GB2312" w:eastAsia="仿宋_GB2312"/>
          <w:color w:val="333333"/>
          <w:sz w:val="32"/>
          <w:szCs w:val="32"/>
        </w:rPr>
        <w:t xml:space="preserve">2021年以来，我局法治建设工作按照区委、区政府的工作要求，在区依法治区领导小组及相关单位的指导和支持下，坚持以习近平新时代中国特色社会主义思想为指导，以“规范执法行为、提高执法水平、增强服务意识”为目标，紧紧围绕全区工作重心，严格执法、保障发展，加快建设更高水平法治资源规划，不断开创资源规划工作新局面，全力推动区域经济社会高质量发展。现结合自然资源和规划管理工作实际，将我局2021法治建设工作总结如下： </w:t>
      </w:r>
    </w:p>
    <w:p>
      <w:pPr>
        <w:ind w:firstLine="660"/>
        <w:rPr>
          <w:rFonts w:ascii="黑体" w:eastAsia="黑体"/>
          <w:sz w:val="32"/>
          <w:szCs w:val="32"/>
        </w:rPr>
      </w:pPr>
      <w:r>
        <w:rPr>
          <w:rFonts w:hint="eastAsia" w:ascii="黑体" w:eastAsia="黑体"/>
          <w:sz w:val="32"/>
          <w:szCs w:val="32"/>
        </w:rPr>
        <w:t>一、工作开展情况</w:t>
      </w:r>
    </w:p>
    <w:p>
      <w:pPr>
        <w:ind w:firstLine="660"/>
        <w:rPr>
          <w:rFonts w:ascii="仿宋_GB2312" w:eastAsia="仿宋_GB2312"/>
          <w:sz w:val="32"/>
          <w:szCs w:val="32"/>
        </w:rPr>
      </w:pPr>
      <w:r>
        <w:rPr>
          <w:rFonts w:hint="eastAsia" w:ascii="仿宋_GB2312" w:eastAsia="仿宋_GB2312"/>
          <w:sz w:val="32"/>
          <w:szCs w:val="32"/>
        </w:rPr>
        <w:t>2021年以来，阎良分局认真贯彻十九届三中、四中、五中、六中全会精神，在“四个全面”战略布局下，把依法行政落实到自然资源和规划管理工作的全过程，尽职尽责保护自然资源，主动有效保障科学发展，节约集约利用自然资源，尽心尽力维护群众权益，为保障和促进区域经济发展提供良好的自然资源法治环境。</w:t>
      </w:r>
    </w:p>
    <w:p>
      <w:pPr>
        <w:ind w:firstLine="640" w:firstLineChars="200"/>
        <w:rPr>
          <w:rFonts w:ascii="楷体_GB2312" w:eastAsia="楷体_GB2312"/>
          <w:bCs/>
          <w:sz w:val="32"/>
          <w:szCs w:val="32"/>
        </w:rPr>
      </w:pPr>
      <w:r>
        <w:rPr>
          <w:rFonts w:hint="eastAsia" w:ascii="楷体_GB2312" w:eastAsia="楷体_GB2312"/>
          <w:sz w:val="32"/>
          <w:szCs w:val="32"/>
        </w:rPr>
        <w:t>（一）</w:t>
      </w:r>
      <w:r>
        <w:rPr>
          <w:rFonts w:hint="eastAsia" w:ascii="楷体_GB2312" w:eastAsia="楷体_GB2312"/>
          <w:bCs/>
          <w:sz w:val="32"/>
          <w:szCs w:val="32"/>
        </w:rPr>
        <w:t>深入贯彻习近平总书记全面依法治国新理念新思想新战略</w:t>
      </w:r>
    </w:p>
    <w:p>
      <w:pPr>
        <w:ind w:firstLine="640" w:firstLineChars="200"/>
        <w:rPr>
          <w:rFonts w:ascii="楷体_GB2312" w:eastAsia="楷体_GB2312"/>
          <w:sz w:val="32"/>
          <w:szCs w:val="32"/>
        </w:rPr>
      </w:pPr>
      <w:r>
        <w:rPr>
          <w:rFonts w:hint="eastAsia" w:ascii="仿宋_GB2312" w:eastAsia="仿宋_GB2312"/>
          <w:sz w:val="32"/>
          <w:szCs w:val="32"/>
        </w:rPr>
        <w:t>分局党委将习近平总书记全面依法治国新理念新思想新战略和来陕考察重要讲话，列入党委理论学习中心组学习内容，组织开展专题学习，每季度学习不少于一次。各党支部组织全体党员干部进行系统学习、深入解读，开展专题研讨，结合具体工作撰写心得体会，不断拓展学习的深度和广度。</w:t>
      </w:r>
    </w:p>
    <w:p>
      <w:pPr>
        <w:ind w:firstLine="640" w:firstLineChars="200"/>
        <w:rPr>
          <w:rFonts w:ascii="楷体_GB2312" w:eastAsia="楷体_GB2312"/>
          <w:bCs/>
          <w:sz w:val="32"/>
          <w:szCs w:val="32"/>
        </w:rPr>
      </w:pPr>
      <w:r>
        <w:rPr>
          <w:rFonts w:hint="eastAsia" w:ascii="楷体_GB2312" w:eastAsia="楷体_GB2312"/>
          <w:sz w:val="32"/>
          <w:szCs w:val="32"/>
        </w:rPr>
        <w:t>（二）</w:t>
      </w:r>
      <w:r>
        <w:rPr>
          <w:rFonts w:hint="eastAsia" w:ascii="楷体_GB2312" w:eastAsia="楷体_GB2312"/>
          <w:bCs/>
          <w:sz w:val="32"/>
          <w:szCs w:val="32"/>
        </w:rPr>
        <w:t>落实党政主要负责人履行推进法治建设第一责任人职责</w:t>
      </w:r>
    </w:p>
    <w:p>
      <w:pPr>
        <w:ind w:firstLine="643" w:firstLineChars="200"/>
        <w:rPr>
          <w:rFonts w:ascii="仿宋_GB2312" w:eastAsia="仿宋_GB2312"/>
          <w:sz w:val="32"/>
          <w:szCs w:val="32"/>
        </w:rPr>
      </w:pPr>
      <w:r>
        <w:rPr>
          <w:rFonts w:hint="eastAsia" w:ascii="仿宋_GB2312" w:eastAsia="仿宋_GB2312"/>
          <w:b/>
          <w:sz w:val="32"/>
          <w:szCs w:val="32"/>
        </w:rPr>
        <w:t>一是明确党委领导责任</w:t>
      </w:r>
      <w:r>
        <w:rPr>
          <w:rFonts w:hint="eastAsia" w:ascii="楷体_GB2312" w:eastAsia="楷体_GB2312"/>
          <w:b/>
          <w:sz w:val="32"/>
          <w:szCs w:val="32"/>
        </w:rPr>
        <w:t>。</w:t>
      </w:r>
      <w:r>
        <w:rPr>
          <w:rFonts w:hint="eastAsia" w:ascii="仿宋_GB2312" w:eastAsia="仿宋_GB2312"/>
          <w:sz w:val="32"/>
          <w:szCs w:val="32"/>
        </w:rPr>
        <w:t>分局党委严格落实法治政府建设主体责任，将党政主要负责人履行推进法治建设第一责任人职责情况列入年终述职内容。把法治政府建设纳入重要议事日程，列入领导班子目标考核责任制，成立了以党委书记、局长毕文军同志为组长，其他领导为副组长，各科所负责人为成员的法治建设工作领导小组，领导小组下设办公室，承担日常具体工作。形成了“一把手”负总责，分管领导具体抓，业务机构是支撑，法治机构做统筹的工作格局，确保部署到位、责任落实到位。</w:t>
      </w:r>
    </w:p>
    <w:p>
      <w:pPr>
        <w:ind w:firstLine="643" w:firstLineChars="200"/>
        <w:rPr>
          <w:rFonts w:ascii="仿宋_GB2312" w:eastAsia="仿宋_GB2312"/>
          <w:sz w:val="32"/>
          <w:szCs w:val="32"/>
        </w:rPr>
      </w:pPr>
      <w:r>
        <w:rPr>
          <w:rFonts w:hint="eastAsia" w:ascii="仿宋_GB2312" w:eastAsia="仿宋_GB2312"/>
          <w:b/>
          <w:sz w:val="32"/>
          <w:szCs w:val="32"/>
        </w:rPr>
        <w:t>二是夯实业务科室主体责任。</w:t>
      </w:r>
      <w:r>
        <w:rPr>
          <w:rFonts w:hint="eastAsia" w:ascii="仿宋_GB2312" w:eastAsia="仿宋_GB2312"/>
          <w:sz w:val="32"/>
          <w:szCs w:val="32"/>
        </w:rPr>
        <w:t>切实转变“法治建设工作就是法制机构工作”的旧观念，明确了各业务科室在法治建设中的主体责任。工作中充分发挥领导小组的统筹规划、综合协调、督促指导、考核评价作用，要求各业务科室牢固树立宪法、法律至上、权由法定、权依法使、权责一致的理念，谋划工作自学运用法治思维，处理问题充分运用法治方式，与分局领导小组形成了法治建设工作的合力。</w:t>
      </w:r>
    </w:p>
    <w:p>
      <w:pPr>
        <w:ind w:firstLine="640" w:firstLineChars="200"/>
        <w:rPr>
          <w:rFonts w:ascii="楷体_GB2312" w:eastAsia="楷体_GB2312"/>
          <w:bCs/>
          <w:sz w:val="32"/>
          <w:szCs w:val="32"/>
        </w:rPr>
      </w:pPr>
      <w:r>
        <w:rPr>
          <w:rFonts w:hint="eastAsia" w:ascii="楷体_GB2312" w:eastAsia="楷体_GB2312"/>
          <w:sz w:val="32"/>
          <w:szCs w:val="32"/>
        </w:rPr>
        <w:t>（三）</w:t>
      </w:r>
      <w:r>
        <w:rPr>
          <w:rFonts w:hint="eastAsia" w:ascii="楷体_GB2312" w:eastAsia="楷体_GB2312"/>
          <w:bCs/>
          <w:sz w:val="32"/>
          <w:szCs w:val="32"/>
        </w:rPr>
        <w:t>依法做好防控疫情和应对重大突发事件</w:t>
      </w:r>
    </w:p>
    <w:p>
      <w:pPr>
        <w:ind w:firstLine="643" w:firstLineChars="200"/>
        <w:rPr>
          <w:rFonts w:ascii="仿宋_GB2312" w:eastAsia="仿宋_GB2312"/>
          <w:sz w:val="32"/>
          <w:szCs w:val="32"/>
        </w:rPr>
      </w:pPr>
      <w:r>
        <w:rPr>
          <w:rFonts w:hint="eastAsia" w:ascii="仿宋_GB2312" w:eastAsia="仿宋_GB2312"/>
          <w:b/>
          <w:bCs/>
          <w:sz w:val="32"/>
          <w:szCs w:val="32"/>
        </w:rPr>
        <w:t>一是</w:t>
      </w:r>
      <w:r>
        <w:rPr>
          <w:rFonts w:hint="eastAsia" w:ascii="仿宋_GB2312" w:eastAsia="仿宋_GB2312"/>
          <w:sz w:val="32"/>
          <w:szCs w:val="32"/>
        </w:rPr>
        <w:t>按照《关于依法防控新冠肺炎疫情切实保障人民群众生命健康安全的实施方案》的要求，在依法做好机关常态化疫情防控工作之外，积极组织党员干部助力武屯街办和迎宾社区的疫情防控工作。</w:t>
      </w:r>
    </w:p>
    <w:p>
      <w:pPr>
        <w:ind w:firstLine="643" w:firstLineChars="200"/>
        <w:rPr>
          <w:rFonts w:ascii="仿宋_GB2312" w:eastAsia="仿宋_GB2312"/>
          <w:sz w:val="32"/>
          <w:szCs w:val="32"/>
        </w:rPr>
      </w:pPr>
      <w:r>
        <w:rPr>
          <w:rFonts w:hint="eastAsia" w:ascii="仿宋_GB2312" w:eastAsia="仿宋_GB2312"/>
          <w:b/>
          <w:sz w:val="32"/>
          <w:szCs w:val="32"/>
        </w:rPr>
        <w:t>二是</w:t>
      </w:r>
      <w:r>
        <w:rPr>
          <w:rFonts w:hint="eastAsia" w:ascii="仿宋_GB2312" w:eastAsia="仿宋_GB2312"/>
          <w:sz w:val="32"/>
          <w:szCs w:val="32"/>
        </w:rPr>
        <w:t>积极落实“六稳”“六保”工作任务。出台了疫情防控建设项目先行用地、服务保障市区重点项目建设、畅通服务保障“绿色通道”等8项措施，切实保障全区各类项目建设复工复产，全力促进区域经济平稳快速发展。</w:t>
      </w:r>
    </w:p>
    <w:p>
      <w:pPr>
        <w:ind w:firstLine="643" w:firstLineChars="200"/>
        <w:rPr>
          <w:rFonts w:ascii="仿宋_GB2312" w:eastAsia="仿宋_GB2312"/>
          <w:sz w:val="32"/>
          <w:szCs w:val="32"/>
        </w:rPr>
      </w:pPr>
      <w:r>
        <w:rPr>
          <w:rFonts w:hint="eastAsia" w:ascii="仿宋_GB2312" w:eastAsia="仿宋_GB2312"/>
          <w:b/>
          <w:sz w:val="32"/>
          <w:szCs w:val="32"/>
        </w:rPr>
        <w:t>三是</w:t>
      </w:r>
      <w:r>
        <w:rPr>
          <w:rFonts w:hint="eastAsia" w:ascii="仿宋_GB2312" w:eastAsia="仿宋_GB2312"/>
          <w:sz w:val="32"/>
          <w:szCs w:val="32"/>
        </w:rPr>
        <w:t>做好地质灾害防治工作。成立汛期地质灾害工作领导小组，组建了以各科所负责人为成员的应急救援队伍，建立了《突发事件应急报告工作制度》，明确了上报流程、内容和时限。全面排查、统筹谋划、安排部署、应急处置，确保人民群众的生命财产安全。</w:t>
      </w:r>
    </w:p>
    <w:p>
      <w:pPr>
        <w:ind w:left="638" w:leftChars="304"/>
        <w:rPr>
          <w:rFonts w:ascii="楷体_GB2312" w:eastAsia="楷体_GB2312"/>
          <w:sz w:val="32"/>
          <w:szCs w:val="32"/>
        </w:rPr>
      </w:pPr>
      <w:r>
        <w:rPr>
          <w:rFonts w:hint="eastAsia" w:ascii="楷体_GB2312" w:eastAsia="楷体_GB2312"/>
          <w:sz w:val="32"/>
          <w:szCs w:val="32"/>
        </w:rPr>
        <w:t>（四）全力做好十四运法治保障工作</w:t>
      </w:r>
    </w:p>
    <w:p>
      <w:pPr>
        <w:ind w:firstLine="640" w:firstLineChars="200"/>
        <w:rPr>
          <w:rFonts w:ascii="楷体_GB2312" w:eastAsia="楷体_GB2312"/>
          <w:sz w:val="32"/>
          <w:szCs w:val="32"/>
        </w:rPr>
      </w:pPr>
      <w:r>
        <w:rPr>
          <w:rFonts w:hint="eastAsia" w:ascii="仿宋_GB2312" w:eastAsia="仿宋_GB2312"/>
          <w:sz w:val="32"/>
          <w:szCs w:val="32"/>
        </w:rPr>
        <w:t>为了保障“十四运”项目用地，单独组卷上报了“十四运”项目用地22.7亩；同时开展了迎“十四运”违建整治工作，整治到位并销号36宗；认定108宗，均已移交区城管执法局及相关街办依法处置，为十四运的顺利召开营造了良好的社会环境。</w:t>
      </w:r>
      <w:r>
        <w:rPr>
          <w:rFonts w:ascii="楷体_GB2312" w:eastAsia="楷体_GB2312"/>
          <w:sz w:val="32"/>
          <w:szCs w:val="32"/>
        </w:rPr>
        <w:br w:type="textWrapping"/>
      </w:r>
      <w:r>
        <w:rPr>
          <w:rFonts w:hint="eastAsia" w:ascii="楷体_GB2312" w:eastAsia="楷体_GB2312"/>
          <w:sz w:val="32"/>
          <w:szCs w:val="32"/>
        </w:rPr>
        <w:t xml:space="preserve">   （五）强化法治服务保障优化营商环境</w:t>
      </w:r>
    </w:p>
    <w:p>
      <w:pPr>
        <w:ind w:firstLine="643" w:firstLineChars="200"/>
        <w:rPr>
          <w:rFonts w:ascii="仿宋_GB2312" w:eastAsia="仿宋_GB2312"/>
          <w:b/>
          <w:sz w:val="32"/>
          <w:szCs w:val="32"/>
        </w:rPr>
      </w:pPr>
      <w:r>
        <w:rPr>
          <w:rFonts w:hint="eastAsia" w:ascii="仿宋_GB2312" w:eastAsia="仿宋_GB2312"/>
          <w:b/>
          <w:sz w:val="32"/>
          <w:szCs w:val="32"/>
        </w:rPr>
        <w:t>一是</w:t>
      </w:r>
      <w:r>
        <w:rPr>
          <w:rFonts w:hint="eastAsia" w:ascii="仿宋_GB2312" w:eastAsia="仿宋_GB2312"/>
          <w:sz w:val="32"/>
          <w:szCs w:val="32"/>
        </w:rPr>
        <w:t>畅通“绿色通道”，优化营商环境。深入推行不动产服务大厅“一窗受理、集成服务”；推行“特色”服务，坚持急事急办、特事特办，为老弱病残等群体提供快速通道、延时服务、提前面签、快递寄证等贴心服务。踏实做好“我为群众办实事”实践活动，2021年9月，确权登记局工作人员放弃周末休息时间，远赴北京为试飞院两名因工作原因不能回阎的职工办理不动产登记手续；“交房即交证”工作稳步实施，6月底西安九洲投资发展有限公司九洲怡景湾项目实现“交房即交证”工作，至今，该项目已办理150余件不动产权证书；开展“我为企业群众办实事”登记财产领域企业家座谈活动1次;开展登记财产优化营商环境工作推进会3次;收到群众和企业送来的感谢信1封、锦旗3面，在西部法制网和西安网进行宣传报道3次，作为区级改革案例报道1次。</w:t>
      </w:r>
    </w:p>
    <w:p>
      <w:pPr>
        <w:ind w:firstLine="643" w:firstLineChars="200"/>
        <w:rPr>
          <w:rFonts w:ascii="仿宋_GB2312" w:eastAsia="仿宋_GB2312"/>
          <w:sz w:val="32"/>
          <w:szCs w:val="32"/>
        </w:rPr>
      </w:pPr>
      <w:r>
        <w:rPr>
          <w:rFonts w:hint="eastAsia" w:ascii="仿宋_GB2312" w:eastAsia="仿宋_GB2312"/>
          <w:b/>
          <w:sz w:val="32"/>
          <w:szCs w:val="32"/>
        </w:rPr>
        <w:t>二是</w:t>
      </w:r>
      <w:r>
        <w:rPr>
          <w:rFonts w:hint="eastAsia" w:ascii="仿宋_GB2312" w:eastAsia="仿宋_GB2312"/>
          <w:sz w:val="32"/>
          <w:szCs w:val="32"/>
        </w:rPr>
        <w:t>优化办事环节,压缩办理时限。</w:t>
      </w:r>
      <w:r>
        <w:rPr>
          <w:rFonts w:hint="eastAsia" w:ascii="仿宋_GB2312" w:eastAsia="仿宋_GB2312"/>
          <w:color w:val="333333"/>
          <w:sz w:val="32"/>
          <w:szCs w:val="32"/>
        </w:rPr>
        <w:t>与区住建局、税务局联合印发《关于深入“放管服”改革优化营商环境“一窗受理并行办理”实施方案》，通过部门整合、流程再造、事权梳理和环节优化，切实解决不动产登记与房屋交易、税收管理等关联性业务存在的信息交换不畅、登记程序繁琐、资料交叉重复、群众来回跑路等问题。</w:t>
      </w:r>
      <w:r>
        <w:rPr>
          <w:rFonts w:hint="eastAsia" w:ascii="仿宋_GB2312" w:eastAsia="仿宋_GB2312"/>
          <w:sz w:val="32"/>
          <w:szCs w:val="32"/>
        </w:rPr>
        <w:t>目前已实现抵押登记1个工作日办结，一般登记2个工作日办结，大宗批量登记3个工作日办结，办事环节3个，登记申请资料6件，最大程度上节省了企业群众的时间成本，达到了市级年度目标任务要求。</w:t>
      </w:r>
    </w:p>
    <w:p>
      <w:pPr>
        <w:ind w:firstLine="643" w:firstLineChars="200"/>
        <w:rPr>
          <w:rFonts w:ascii="仿宋_GB2312" w:eastAsia="仿宋_GB2312"/>
          <w:sz w:val="32"/>
          <w:szCs w:val="32"/>
        </w:rPr>
      </w:pPr>
      <w:r>
        <w:rPr>
          <w:rFonts w:hint="eastAsia" w:ascii="仿宋_GB2312" w:eastAsia="仿宋_GB2312"/>
          <w:b/>
          <w:sz w:val="32"/>
          <w:szCs w:val="32"/>
        </w:rPr>
        <w:t>三是</w:t>
      </w:r>
      <w:r>
        <w:rPr>
          <w:rFonts w:hint="eastAsia" w:ascii="仿宋_GB2312" w:eastAsia="仿宋_GB2312"/>
          <w:sz w:val="32"/>
          <w:szCs w:val="32"/>
        </w:rPr>
        <w:t>持续开展房屋办证历史遗留问题处置。我区年度处遗目标任务项目7个，作为区级牵头单位，主动担当、积极协调，始终坚持尊重历史、实事求是、依法依规、以人为本的原则，将彻底解决房屋办证遗留问题作为“保民生、保幸福”的重点工作来抓，经过不懈努力，处遗工作取得初步实效，提前4个半月完成年度目标任务。</w:t>
      </w:r>
    </w:p>
    <w:p>
      <w:pPr>
        <w:ind w:firstLine="643" w:firstLineChars="200"/>
        <w:rPr>
          <w:rFonts w:ascii="仿宋_GB2312" w:eastAsia="仿宋_GB2312"/>
          <w:sz w:val="32"/>
          <w:szCs w:val="32"/>
        </w:rPr>
      </w:pPr>
      <w:r>
        <w:rPr>
          <w:rFonts w:hint="eastAsia" w:ascii="仿宋_GB2312" w:eastAsia="仿宋_GB2312"/>
          <w:b/>
          <w:sz w:val="32"/>
          <w:szCs w:val="32"/>
        </w:rPr>
        <w:t>四是</w:t>
      </w:r>
      <w:r>
        <w:rPr>
          <w:rFonts w:hint="eastAsia" w:ascii="仿宋_GB2312" w:eastAsia="仿宋_GB2312"/>
          <w:sz w:val="32"/>
          <w:szCs w:val="32"/>
        </w:rPr>
        <w:t>全面开展“房地一体”工作。我区农村“房地一体”确权登记和换证工作共涉及7个街道办、69个行政村、503个自然组，农户数涉及41547宗。截</w:t>
      </w:r>
      <w:r>
        <w:rPr>
          <w:rFonts w:hint="eastAsia" w:ascii="仿宋_GB2312" w:eastAsia="仿宋_GB2312"/>
          <w:sz w:val="32"/>
          <w:szCs w:val="32"/>
          <w:lang w:val="en-US" w:eastAsia="zh-CN"/>
        </w:rPr>
        <w:t>至</w:t>
      </w:r>
      <w:r>
        <w:rPr>
          <w:rFonts w:hint="eastAsia" w:ascii="仿宋_GB2312" w:eastAsia="仿宋_GB2312"/>
          <w:sz w:val="32"/>
          <w:szCs w:val="32"/>
        </w:rPr>
        <w:t>目前，已完成68个行政村、497个自然组、45229宗宅基地的外业测量和资料收集工作，调查测量宗地数量已超过摸底调查数；完成53个行政村30145宗宅基地和集体建设用地数据入库工作，根据省厅和市局房地一体汇交试点工作的要求，我区已向省厅汇交完成26820宗。</w:t>
      </w:r>
    </w:p>
    <w:p>
      <w:pPr>
        <w:ind w:firstLine="640" w:firstLineChars="200"/>
        <w:rPr>
          <w:rFonts w:ascii="楷体_GB2312" w:eastAsia="楷体_GB2312"/>
          <w:sz w:val="32"/>
          <w:szCs w:val="32"/>
        </w:rPr>
      </w:pPr>
      <w:r>
        <w:rPr>
          <w:rFonts w:hint="eastAsia" w:ascii="楷体_GB2312" w:eastAsia="楷体_GB2312"/>
          <w:sz w:val="32"/>
          <w:szCs w:val="32"/>
        </w:rPr>
        <w:t>（六）助力十项重点工作实现新突破</w:t>
      </w:r>
    </w:p>
    <w:p>
      <w:pPr>
        <w:ind w:firstLine="640" w:firstLineChars="200"/>
        <w:rPr>
          <w:rFonts w:ascii="仿宋_GB2312" w:eastAsia="仿宋_GB2312"/>
          <w:sz w:val="32"/>
          <w:szCs w:val="32"/>
        </w:rPr>
      </w:pPr>
      <w:r>
        <w:rPr>
          <w:rFonts w:hint="eastAsia" w:ascii="仿宋_GB2312" w:eastAsia="仿宋_GB2312"/>
          <w:sz w:val="32"/>
          <w:szCs w:val="32"/>
        </w:rPr>
        <w:t>围绕“十项重点工作”，加强重点领域项目的保障力度。2021年，我区市级重点项目共9个。其中，阎良区基础教育提升项目等7个项目已办结；飞机研发生产能力提升项目、阎良区城棚改安置区建设项目正在进行。分局聚焦重点项目用地需求，推行“一区域一方案、一项目一班组”工作机制，主动与项目单位深度对接，摸清吃透项目选址和用地规模等，全力做好项目用地报批工作，助力十项重点工作实现新突破。</w:t>
      </w:r>
    </w:p>
    <w:p>
      <w:pPr>
        <w:ind w:firstLine="640" w:firstLineChars="200"/>
        <w:rPr>
          <w:rFonts w:ascii="楷体_GB2312" w:eastAsia="楷体_GB2312"/>
          <w:sz w:val="32"/>
          <w:szCs w:val="32"/>
        </w:rPr>
      </w:pPr>
      <w:r>
        <w:rPr>
          <w:rFonts w:hint="eastAsia" w:ascii="楷体_GB2312" w:eastAsia="楷体_GB2312"/>
          <w:bCs/>
          <w:sz w:val="32"/>
          <w:szCs w:val="32"/>
        </w:rPr>
        <w:t>（七）积极</w:t>
      </w:r>
      <w:r>
        <w:rPr>
          <w:rFonts w:hint="eastAsia" w:ascii="楷体_GB2312" w:eastAsia="楷体_GB2312"/>
          <w:sz w:val="32"/>
          <w:szCs w:val="32"/>
        </w:rPr>
        <w:t>开展省级法治政府建设示范创建</w:t>
      </w:r>
    </w:p>
    <w:p>
      <w:pPr>
        <w:ind w:firstLine="640" w:firstLineChars="200"/>
        <w:rPr>
          <w:rFonts w:ascii="仿宋_GB2312" w:eastAsia="仿宋_GB2312"/>
          <w:sz w:val="32"/>
          <w:szCs w:val="32"/>
        </w:rPr>
      </w:pPr>
      <w:r>
        <w:rPr>
          <w:rFonts w:hint="eastAsia" w:ascii="仿宋_GB2312" w:eastAsia="仿宋_GB2312"/>
          <w:color w:val="333333"/>
          <w:sz w:val="32"/>
          <w:szCs w:val="32"/>
        </w:rPr>
        <w:t>按照区法治政府建设示范创建工作领导小组的要求，对创建指标任务逐项认领，精准把握，查漏补缺，结合自然资源和规划工作实际，积极做好法治政府建设示范创建各项任务。我局共承担共性指标任务66项，均能按照标准和要求认真完成。</w:t>
      </w:r>
      <w:r>
        <w:rPr>
          <w:rFonts w:hint="eastAsia" w:ascii="仿宋_GB2312" w:eastAsia="仿宋_GB2312"/>
          <w:sz w:val="32"/>
          <w:szCs w:val="32"/>
        </w:rPr>
        <w:t>区创建办专项督导组对分局创建工作给予充分肯定，对全面推行重大执法决定法制审核制度和法律顾问发挥作用等方面提出了表扬并在全区通报。</w:t>
      </w:r>
    </w:p>
    <w:p>
      <w:pPr>
        <w:ind w:firstLine="640" w:firstLineChars="200"/>
        <w:rPr>
          <w:rFonts w:ascii="仿宋_GB2312" w:eastAsia="仿宋_GB2312"/>
          <w:sz w:val="32"/>
          <w:szCs w:val="32"/>
        </w:rPr>
      </w:pPr>
      <w:r>
        <w:rPr>
          <w:rFonts w:hint="eastAsia" w:ascii="楷体_GB2312" w:eastAsia="楷体_GB2312"/>
          <w:sz w:val="32"/>
          <w:szCs w:val="32"/>
        </w:rPr>
        <w:t>（八）</w:t>
      </w:r>
      <w:r>
        <w:rPr>
          <w:rFonts w:hint="eastAsia" w:ascii="楷体_GB2312" w:eastAsia="楷体_GB2312"/>
          <w:bCs/>
          <w:sz w:val="32"/>
          <w:szCs w:val="32"/>
        </w:rPr>
        <w:t>规范重大行政决策程序</w:t>
      </w:r>
    </w:p>
    <w:p>
      <w:pPr>
        <w:pStyle w:val="4"/>
        <w:shd w:val="clear" w:color="auto" w:fill="FFFFFF"/>
        <w:spacing w:line="450" w:lineRule="atLeast"/>
        <w:ind w:firstLine="716" w:firstLineChars="223"/>
        <w:rPr>
          <w:rFonts w:ascii="仿宋_GB2312" w:eastAsia="仿宋_GB2312"/>
          <w:b/>
          <w:color w:val="333333"/>
          <w:sz w:val="32"/>
          <w:szCs w:val="32"/>
        </w:rPr>
      </w:pPr>
      <w:r>
        <w:rPr>
          <w:rFonts w:hint="eastAsia" w:ascii="仿宋_GB2312" w:eastAsia="仿宋_GB2312"/>
          <w:b/>
          <w:color w:val="333333"/>
          <w:sz w:val="32"/>
          <w:szCs w:val="32"/>
        </w:rPr>
        <w:t>一是</w:t>
      </w:r>
      <w:r>
        <w:rPr>
          <w:rFonts w:hint="eastAsia" w:ascii="仿宋_GB2312" w:eastAsia="仿宋_GB2312"/>
          <w:color w:val="333333"/>
          <w:sz w:val="32"/>
          <w:szCs w:val="32"/>
        </w:rPr>
        <w:t>依法决策机制健全。局实行重大行政决策党委会研究决定制度，对国土空间规划编制、重点建设项目保障、年度土地报批、重大土地违法行为处罚、大额资金使用等重大行政决定实行集体讨论，集体决策。</w:t>
      </w:r>
    </w:p>
    <w:p>
      <w:pPr>
        <w:pStyle w:val="4"/>
        <w:shd w:val="clear" w:color="auto" w:fill="FFFFFF"/>
        <w:spacing w:line="450" w:lineRule="atLeast"/>
        <w:ind w:firstLine="716" w:firstLineChars="223"/>
        <w:rPr>
          <w:rFonts w:ascii="仿宋_GB2312" w:eastAsia="仿宋_GB2312"/>
          <w:b/>
          <w:color w:val="333333"/>
          <w:sz w:val="32"/>
          <w:szCs w:val="32"/>
        </w:rPr>
      </w:pPr>
      <w:r>
        <w:rPr>
          <w:rFonts w:hint="eastAsia" w:ascii="仿宋_GB2312" w:eastAsia="仿宋_GB2312"/>
          <w:b/>
          <w:color w:val="333333"/>
          <w:sz w:val="32"/>
          <w:szCs w:val="32"/>
        </w:rPr>
        <w:t>二是</w:t>
      </w:r>
      <w:r>
        <w:rPr>
          <w:rFonts w:hint="eastAsia" w:ascii="仿宋_GB2312" w:eastAsia="仿宋_GB2312"/>
          <w:color w:val="333333"/>
          <w:sz w:val="32"/>
          <w:szCs w:val="32"/>
        </w:rPr>
        <w:t>坚持公众参与、专家论证。对重大行政决策事项充分听取社会公众意见，向相关单位、企业、集体和群众代表公开征求意见。近年来，开展阎良区统一征收集体建设用地、农用地转用和土地征收、城乡建设用地增减挂钩试点项目区集体土地征收等9个批次的社会稳定风险评估6次，召开区片地价、基准地价调整听证会 次，并形成风险评估报告，确保经济社会发展和人民群众切身利益。</w:t>
      </w:r>
    </w:p>
    <w:p>
      <w:pPr>
        <w:ind w:firstLine="643" w:firstLineChars="200"/>
        <w:rPr>
          <w:rFonts w:ascii="仿宋_GB2312" w:eastAsia="仿宋_GB2312"/>
          <w:color w:val="333333"/>
          <w:sz w:val="32"/>
          <w:szCs w:val="32"/>
        </w:rPr>
      </w:pPr>
      <w:r>
        <w:rPr>
          <w:rFonts w:hint="eastAsia" w:ascii="仿宋_GB2312" w:eastAsia="仿宋_GB2312"/>
          <w:b/>
          <w:color w:val="333333"/>
          <w:sz w:val="32"/>
          <w:szCs w:val="32"/>
        </w:rPr>
        <w:t>三是</w:t>
      </w:r>
      <w:r>
        <w:rPr>
          <w:rFonts w:hint="eastAsia" w:ascii="仿宋_GB2312" w:eastAsia="仿宋_GB2312"/>
          <w:color w:val="333333"/>
          <w:sz w:val="32"/>
          <w:szCs w:val="32"/>
        </w:rPr>
        <w:t>强化合法性审查。成立了包括两名专职律师在内的法制审核机构，</w:t>
      </w:r>
      <w:r>
        <w:rPr>
          <w:rFonts w:hint="eastAsia" w:ascii="仿宋_GB2312" w:eastAsia="仿宋_GB2312"/>
          <w:bCs/>
          <w:sz w:val="32"/>
          <w:szCs w:val="32"/>
        </w:rPr>
        <w:t>把合法性审查作为重大事项决策的必经程序，出台了重大行政决策事项清单，在</w:t>
      </w:r>
      <w:r>
        <w:rPr>
          <w:rFonts w:hint="eastAsia" w:ascii="仿宋_GB2312" w:eastAsia="仿宋_GB2312"/>
          <w:sz w:val="32"/>
          <w:szCs w:val="32"/>
        </w:rPr>
        <w:t>行政许可、行政处罚、行政征收等事项的论证和办理阶段，诉讼、仲裁案件的诉前协调及立案阶段等，都要经分局法制审核机构进行合法审查，提出有关法律意见。全面推行法律顾问制度，</w:t>
      </w:r>
      <w:r>
        <w:rPr>
          <w:rFonts w:hint="eastAsia" w:ascii="仿宋_GB2312" w:eastAsia="仿宋_GB2312"/>
          <w:bCs/>
          <w:sz w:val="32"/>
          <w:szCs w:val="32"/>
        </w:rPr>
        <w:t>聘请了法律顾问，对参与论证宏观决策的合法性和可行性的合法性审查工作、</w:t>
      </w:r>
      <w:r>
        <w:rPr>
          <w:rFonts w:hint="eastAsia" w:ascii="仿宋_GB2312" w:eastAsia="仿宋_GB2312"/>
          <w:sz w:val="32"/>
          <w:szCs w:val="32"/>
        </w:rPr>
        <w:t>重大案件和疑难案件、办理行政处罚行政复议案件等事项提供意见和建议，并参与行政复议、行政诉讼等应诉工作。</w:t>
      </w:r>
    </w:p>
    <w:p>
      <w:pPr>
        <w:ind w:firstLine="640" w:firstLineChars="200"/>
        <w:rPr>
          <w:rFonts w:ascii="楷体_GB2312" w:eastAsia="楷体_GB2312"/>
          <w:sz w:val="32"/>
          <w:szCs w:val="32"/>
        </w:rPr>
      </w:pPr>
      <w:r>
        <w:rPr>
          <w:rFonts w:hint="eastAsia" w:ascii="楷体_GB2312" w:eastAsia="楷体_GB2312"/>
          <w:sz w:val="32"/>
          <w:szCs w:val="32"/>
        </w:rPr>
        <w:t>（九）推进严格公正文明执法</w:t>
      </w:r>
    </w:p>
    <w:p>
      <w:pPr>
        <w:ind w:firstLine="643" w:firstLineChars="200"/>
        <w:rPr>
          <w:rFonts w:ascii="仿宋_GB2312" w:eastAsia="仿宋_GB2312"/>
          <w:b/>
          <w:sz w:val="32"/>
          <w:szCs w:val="32"/>
        </w:rPr>
      </w:pPr>
      <w:r>
        <w:rPr>
          <w:rFonts w:hint="eastAsia" w:ascii="仿宋_GB2312" w:eastAsia="仿宋_GB2312"/>
          <w:b/>
          <w:sz w:val="32"/>
          <w:szCs w:val="32"/>
        </w:rPr>
        <w:t>一是</w:t>
      </w:r>
      <w:r>
        <w:rPr>
          <w:rFonts w:hint="eastAsia" w:ascii="仿宋_GB2312" w:eastAsia="仿宋_GB2312"/>
          <w:sz w:val="32"/>
          <w:szCs w:val="32"/>
        </w:rPr>
        <w:t>行政执法权责统一、权威高效。严格贯彻落实《行政处罚法》，及时查处自然资源违法行为。完善制度、明确区域、夯实责任，扎实做好日常动态巡查工作，今年共查处违法案件11宗，申请法院强制执行1宗，收缴罚款113万元，没收5.9万平方米，追究相关人员责任3人次；办理检察机关发出的《检察建议书》7件，已全部整改到位；排查三场(厂)9宗，均为砂石场，其中7宗已取缔，2宗有备案手续。同时积极配合区科工局做好“散乱污”企业整治相关工作。各类违法行为得到及时查处，无逾期未查未决案件。建立健全行政执法与刑事司法衔接机制。分局坚持与区法院、检察院、公安分局信息共享，及时通报案情和移送案件。今年8月，分局与区检察院联合出台了《关于建立自然资源行政执法与行政检察衔接工作机制的实施意见》，各司其职、相互配合，合力解决自然资源领域产权纠纷多发、资源保护乏力、开发利用粗放等问题，促进自然资源法治建设。</w:t>
      </w:r>
    </w:p>
    <w:p>
      <w:pPr>
        <w:ind w:firstLine="643" w:firstLineChars="200"/>
        <w:rPr>
          <w:rFonts w:ascii="仿宋_GB2312" w:eastAsia="仿宋_GB2312"/>
          <w:b/>
          <w:sz w:val="32"/>
          <w:szCs w:val="32"/>
        </w:rPr>
      </w:pPr>
      <w:r>
        <w:rPr>
          <w:rFonts w:hint="eastAsia" w:ascii="仿宋_GB2312" w:eastAsia="仿宋_GB2312"/>
          <w:b/>
          <w:sz w:val="32"/>
          <w:szCs w:val="32"/>
        </w:rPr>
        <w:t>二是</w:t>
      </w:r>
      <w:r>
        <w:rPr>
          <w:rFonts w:hint="eastAsia" w:ascii="仿宋_GB2312" w:eastAsia="仿宋_GB2312"/>
          <w:sz w:val="32"/>
          <w:szCs w:val="32"/>
        </w:rPr>
        <w:t>全面推行行政执法公示制度。</w:t>
      </w:r>
      <w:r>
        <w:rPr>
          <w:rFonts w:hint="eastAsia" w:ascii="仿宋_GB2312" w:eastAsia="仿宋_GB2312"/>
          <w:b/>
          <w:sz w:val="32"/>
          <w:szCs w:val="32"/>
        </w:rPr>
        <w:t>强化事前公示。</w:t>
      </w:r>
      <w:r>
        <w:rPr>
          <w:rFonts w:hint="eastAsia" w:ascii="仿宋_GB2312" w:eastAsia="仿宋_GB2312"/>
          <w:sz w:val="32"/>
          <w:szCs w:val="32"/>
        </w:rPr>
        <w:t>依据《中华人民共和国政府信息公开条例》及国、省、市有关规定，在区政府门户网站及时公示公开了行政执法主体、职责权限以及执法人员信息等内容。</w:t>
      </w:r>
      <w:r>
        <w:rPr>
          <w:rFonts w:hint="eastAsia" w:ascii="仿宋_GB2312" w:eastAsia="仿宋_GB2312"/>
          <w:b/>
          <w:sz w:val="32"/>
          <w:szCs w:val="32"/>
        </w:rPr>
        <w:t>规范事中公示。</w:t>
      </w:r>
      <w:r>
        <w:rPr>
          <w:rFonts w:hint="eastAsia" w:ascii="仿宋_GB2312" w:eastAsia="仿宋_GB2312"/>
          <w:sz w:val="32"/>
          <w:szCs w:val="32"/>
        </w:rPr>
        <w:t>严格实施执法人员持证上岗、亮证执法的工作要求，在进行监督检查、调查取证、采取强制措施、送达执法文书等执法活动时必须主动出示执法证件，向当事人和相关人员表明身份；在政务服务窗口设置岗位信息公示牌，明示工作人员岗位职责、申请材料示范文本、办理进度查询、投诉举报等信息。</w:t>
      </w:r>
      <w:r>
        <w:rPr>
          <w:rFonts w:hint="eastAsia" w:ascii="仿宋_GB2312" w:eastAsia="仿宋_GB2312"/>
          <w:b/>
          <w:sz w:val="32"/>
          <w:szCs w:val="32"/>
        </w:rPr>
        <w:t>推动事后公示</w:t>
      </w:r>
      <w:r>
        <w:rPr>
          <w:rFonts w:hint="eastAsia" w:ascii="仿宋_GB2312" w:eastAsia="仿宋_GB2312"/>
          <w:sz w:val="32"/>
          <w:szCs w:val="32"/>
        </w:rPr>
        <w:t>。按照事后公开的范围、内容、方式、时限、程序和公开期限等事项，确保应当公开的执法结果都及时在门户网站上向社会主动公开。同时按照“双随机”抽查要求，及时向社会公布“双随机”抽查情况及查处结果。</w:t>
      </w:r>
    </w:p>
    <w:p>
      <w:pPr>
        <w:ind w:firstLine="643" w:firstLineChars="200"/>
        <w:rPr>
          <w:rFonts w:ascii="仿宋_GB2312" w:eastAsia="仿宋_GB2312"/>
          <w:b/>
          <w:sz w:val="32"/>
          <w:szCs w:val="32"/>
        </w:rPr>
      </w:pPr>
      <w:r>
        <w:rPr>
          <w:rFonts w:hint="eastAsia" w:ascii="仿宋_GB2312" w:eastAsia="仿宋_GB2312"/>
          <w:b/>
          <w:sz w:val="32"/>
          <w:szCs w:val="32"/>
        </w:rPr>
        <w:t>三是</w:t>
      </w:r>
      <w:r>
        <w:rPr>
          <w:rFonts w:hint="eastAsia" w:ascii="仿宋_GB2312" w:eastAsia="仿宋_GB2312"/>
          <w:sz w:val="32"/>
          <w:szCs w:val="32"/>
        </w:rPr>
        <w:t>全面推行执法全过程记录制度。按照执法主体和权限，在执法过程中按规定出具执法文书，告知行政相对人执法事由、执法依据、权利义务等内容，在立案、调查取证、审查决定、送达执行、归档管理等行政执法整个过程进行全程记录。加强执法装备建设，购置了10部新型行政执法记录仪，分别配给执法监察队和各资源规划所，加强执法过程记录工作。按照执法程序统一了执法文书，明确了执法文书制作规范和要求，明确了执法过程中现场拍照记录入卷规范、执法记录仪及其他录音录像设备录制的音像资料保管方式、记录入卷办法和要求。确保每件行政执法案件有记录、有案卷，保障执法全过程文字记录完整，执法文书规范，案卷完整齐全。2021年7月,市局下发了《关于印发规范和加强行政执法十一项制度的通知》，出台了包括《行政执法全过程记录实施办法》、《执法案卷管理规定》、《行政执法音像记录信息归档管理规定》在内的11项制度，切实加强了行政执法行为，为资源规划系统更好地贯彻落实行政执法三项制度提供了明确的规范。</w:t>
      </w:r>
    </w:p>
    <w:p>
      <w:pPr>
        <w:ind w:firstLine="643" w:firstLineChars="200"/>
        <w:rPr>
          <w:rFonts w:ascii="仿宋_GB2312" w:eastAsia="仿宋_GB2312"/>
          <w:b/>
          <w:sz w:val="32"/>
          <w:szCs w:val="32"/>
        </w:rPr>
      </w:pPr>
      <w:r>
        <w:rPr>
          <w:rFonts w:hint="eastAsia" w:ascii="仿宋_GB2312" w:eastAsia="仿宋_GB2312"/>
          <w:b/>
          <w:sz w:val="32"/>
          <w:szCs w:val="32"/>
        </w:rPr>
        <w:t>四是</w:t>
      </w:r>
      <w:r>
        <w:rPr>
          <w:rFonts w:hint="eastAsia" w:ascii="仿宋_GB2312" w:eastAsia="仿宋_GB2312"/>
          <w:sz w:val="32"/>
          <w:szCs w:val="32"/>
        </w:rPr>
        <w:t>全面推行重大执法决定法制审核制度。</w:t>
      </w:r>
      <w:r>
        <w:rPr>
          <w:rFonts w:hint="eastAsia" w:ascii="仿宋_GB2312" w:eastAsia="仿宋_GB2312" w:hAnsiTheme="minorEastAsia" w:cstheme="minorEastAsia"/>
          <w:sz w:val="32"/>
          <w:szCs w:val="32"/>
        </w:rPr>
        <w:t>为适应自然资源管理工作新形势，不断提高自然资源执法工作水平，促进违法案件查处工作规范化、制度化、法制化，分局先后出台了《关于进一步规范自然资源违法行为查处职责和查处程序的通知》、《关于进一步加强自然资源执法工作的通知》，不断规范自然资源执法行为。2021年5月，市局下发了《关于印发重大行政执法决定法制审核制度的通知》，对各分县局在做出重大行政执法决定之前由法制工作机构对其合法性、适当性进行审核的行为进行了明确和规范，下发了《重大行政执法决定法制审核流程图》、《重大行政执法决定法制审核申报表》、《重大行政执法决定法制审核意见表》以及《重大行政执法决定法制审核目录清单》，重大行政执法决定法制审核具体工作和流程进一步规范化。在全市资源规划系统行政执法“三项制度”创建达标检查评估活动中，我局在分县局中名列第二名。</w:t>
      </w:r>
    </w:p>
    <w:p>
      <w:pPr>
        <w:ind w:firstLine="640" w:firstLineChars="200"/>
        <w:jc w:val="left"/>
        <w:rPr>
          <w:rFonts w:ascii="楷体_GB2312" w:eastAsia="楷体_GB2312"/>
          <w:sz w:val="32"/>
          <w:szCs w:val="32"/>
        </w:rPr>
      </w:pPr>
      <w:r>
        <w:rPr>
          <w:rFonts w:hint="eastAsia" w:ascii="楷体_GB2312" w:eastAsia="楷体_GB2312"/>
          <w:sz w:val="32"/>
          <w:szCs w:val="32"/>
        </w:rPr>
        <w:t>（十）行政权力制约监督科学有效</w:t>
      </w:r>
    </w:p>
    <w:p>
      <w:pPr>
        <w:ind w:firstLine="643" w:firstLineChars="200"/>
        <w:jc w:val="left"/>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自觉接受各类监督。突出党内监督主导地位，自觉接受、配合监察机关开展的监督工作；认真研究办理人大及其党务委员会组成人员对政府工作提出的有关审议意见、人大代表和政协委员提出的意见和建议，均在规定时限办理完结，并通过上门走访、信函征求意见、座谈交流等形式及时回复相关代表。被区政府表彰为“人大代表建议、政协委员提案办理工作先进单位”。落实负责人出庭应诉制度</w:t>
      </w:r>
      <w:r>
        <w:rPr>
          <w:rFonts w:hint="eastAsia" w:ascii="仿宋_GB2312" w:eastAsia="仿宋_GB2312"/>
          <w:b/>
          <w:sz w:val="32"/>
          <w:szCs w:val="32"/>
        </w:rPr>
        <w:t>。</w:t>
      </w:r>
      <w:r>
        <w:rPr>
          <w:rFonts w:hint="eastAsia" w:ascii="仿宋_GB2312" w:eastAsia="仿宋_GB2312"/>
          <w:sz w:val="32"/>
          <w:szCs w:val="32"/>
        </w:rPr>
        <w:t>分局要求局党委领导班子成员代理本单位的行政复议和行政诉讼案件，按时参加复议和出庭应诉，同时组织本单位干部职工旁听学习，接受教育，并及时总结上报行政复议和应诉工作情况，以便及时解决案件办理中存在的各种问题。今年共办理行政诉讼案件2宗均胜诉，行政复议案件3宗，提起民事诉讼5宗。</w:t>
      </w:r>
    </w:p>
    <w:p>
      <w:pPr>
        <w:ind w:firstLine="643" w:firstLineChars="200"/>
        <w:rPr>
          <w:rFonts w:ascii="仿宋_GB2312" w:eastAsia="仿宋_GB2312"/>
          <w:b/>
          <w:sz w:val="32"/>
          <w:szCs w:val="32"/>
        </w:rPr>
      </w:pPr>
      <w:r>
        <w:rPr>
          <w:rFonts w:hint="eastAsia" w:ascii="仿宋_GB2312" w:eastAsia="仿宋_GB2312"/>
          <w:b/>
          <w:sz w:val="32"/>
          <w:szCs w:val="32"/>
        </w:rPr>
        <w:t>二是</w:t>
      </w:r>
      <w:r>
        <w:rPr>
          <w:rFonts w:hint="eastAsia" w:ascii="仿宋_GB2312" w:eastAsia="仿宋_GB2312"/>
          <w:sz w:val="32"/>
          <w:szCs w:val="32"/>
        </w:rPr>
        <w:t>全面推行政务公开。按照上级关于政务公开的工作要求，成立了分局信息公开工作领导小组，出台了《政府信息公开工作实施方案》以及《政府信息依申请公开答复格式文本》，2021年以来市局转办公开申请3件，申请分局公开6件，均按程序对申请人予以公开，对符合法定条件要求的依申请公开的政府信息答复率100%。推行“阳光行政、依法行政”，分别在阎良区政府网站、市局官网、全国信用信息共享平台和陕西省“双随机</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一公开”监管工作平台公示政务信息。</w:t>
      </w:r>
    </w:p>
    <w:p>
      <w:pPr>
        <w:ind w:firstLine="640" w:firstLineChars="200"/>
        <w:jc w:val="left"/>
        <w:rPr>
          <w:rFonts w:ascii="楷体_GB2312" w:eastAsia="楷体_GB2312"/>
          <w:bCs/>
          <w:sz w:val="32"/>
          <w:szCs w:val="32"/>
        </w:rPr>
      </w:pPr>
      <w:r>
        <w:rPr>
          <w:rFonts w:hint="eastAsia" w:ascii="楷体_GB2312" w:eastAsia="楷体_GB2312"/>
          <w:sz w:val="32"/>
          <w:szCs w:val="32"/>
        </w:rPr>
        <w:t>（十一）</w:t>
      </w:r>
      <w:r>
        <w:rPr>
          <w:rFonts w:hint="eastAsia" w:ascii="楷体_GB2312" w:eastAsia="楷体_GB2312"/>
          <w:bCs/>
          <w:sz w:val="32"/>
          <w:szCs w:val="32"/>
        </w:rPr>
        <w:t>加大全民普法力度</w:t>
      </w:r>
    </w:p>
    <w:p>
      <w:pPr>
        <w:ind w:firstLine="643" w:firstLineChars="200"/>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 xml:space="preserve">开展宪法等法律法规宣传教育活动。先后邀请省司法厅行政执法协调监督处陈浩处长和焦花妮律师分别就法治政府建设及《行政许可法》、《行政强制法》等六部行政法进行了学习培训，有力的提升了执法人员的行政执法水平。 </w:t>
      </w:r>
    </w:p>
    <w:p>
      <w:pPr>
        <w:ind w:firstLine="643" w:firstLineChars="200"/>
        <w:rPr>
          <w:rFonts w:ascii="仿宋_GB2312" w:eastAsia="仿宋_GB2312"/>
          <w:sz w:val="32"/>
          <w:szCs w:val="32"/>
        </w:rPr>
      </w:pPr>
      <w:r>
        <w:rPr>
          <w:rFonts w:hint="eastAsia" w:ascii="仿宋_GB2312" w:eastAsia="仿宋_GB2312"/>
          <w:b/>
          <w:sz w:val="32"/>
          <w:szCs w:val="32"/>
        </w:rPr>
        <w:t>二是</w:t>
      </w:r>
      <w:r>
        <w:rPr>
          <w:rFonts w:hint="eastAsia" w:ascii="仿宋_GB2312" w:eastAsia="仿宋_GB2312"/>
          <w:sz w:val="32"/>
          <w:szCs w:val="32"/>
        </w:rPr>
        <w:t>开展了“6.25”土地日、“12.4”国家宪法日等法治宣传教育活动。通过发放普法宣传资料、摆放宣传展板、开展法律法规咨询等方式，向群众宣传了依法治国、依法执政理念，以及资源规划领域相关的法律法规和便民知识。发放了《宪法与自然资源》、《民法典与自然资源》、《不动产登记热点问与答》《自然资源普法知识问答》等宣传单、宣传册，摆放宣传展板，营造良好的宣传氛围。</w:t>
      </w:r>
    </w:p>
    <w:p>
      <w:pPr>
        <w:ind w:firstLine="640" w:firstLineChars="200"/>
        <w:rPr>
          <w:rFonts w:ascii="楷体_GB2312" w:eastAsia="楷体_GB2312"/>
          <w:sz w:val="32"/>
          <w:szCs w:val="32"/>
        </w:rPr>
      </w:pPr>
      <w:r>
        <w:rPr>
          <w:rFonts w:hint="eastAsia" w:ascii="仿宋_GB2312" w:eastAsia="仿宋_GB2312"/>
          <w:sz w:val="32"/>
          <w:szCs w:val="32"/>
        </w:rPr>
        <w:t>三是组织开展了无纸化学法用法考试、《全民国家安全教育日有奖知识问答》、《西安市秦岭生态环境保护条例网络知识竞赛》等活动。</w:t>
      </w:r>
    </w:p>
    <w:p>
      <w:pPr>
        <w:ind w:firstLine="640" w:firstLineChars="200"/>
        <w:jc w:val="left"/>
        <w:rPr>
          <w:rFonts w:ascii="楷体_GB2312" w:eastAsia="楷体_GB2312"/>
          <w:bCs/>
          <w:sz w:val="32"/>
          <w:szCs w:val="32"/>
        </w:rPr>
      </w:pPr>
      <w:r>
        <w:rPr>
          <w:rFonts w:hint="eastAsia" w:ascii="楷体_GB2312" w:eastAsia="楷体_GB2312"/>
          <w:sz w:val="32"/>
          <w:szCs w:val="32"/>
        </w:rPr>
        <w:t>（十二）</w:t>
      </w:r>
      <w:r>
        <w:rPr>
          <w:rFonts w:hint="eastAsia" w:ascii="楷体_GB2312" w:eastAsia="楷体_GB2312"/>
          <w:bCs/>
          <w:sz w:val="32"/>
          <w:szCs w:val="32"/>
        </w:rPr>
        <w:t>强化矛盾纠纷解决机制</w:t>
      </w:r>
    </w:p>
    <w:p>
      <w:pPr>
        <w:ind w:firstLine="643" w:firstLineChars="200"/>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积极开展矛盾纠纷调处工作。按照“谁主管、谁负责”的原则，要求各科室、直属各事业单位认真听取来访人反映的矛盾纠纷和其它问题，及时深入实地调查，能当场排查解决的应立即排查解决，不能当场解决的应将情况及时上报分管领导，由分局领导共同研究解决。实行“谁的问题谁解决”的工作制度，并建立健全矛盾纠纷排查调处工作约束机制和错案责任追究制，防止出现办关系案、大案办成小案等不良现象，接受社会和监督，增加办案的透明度，减少群众因对矛盾处理不公而引发新的矛盾。</w:t>
      </w:r>
    </w:p>
    <w:p>
      <w:pPr>
        <w:ind w:firstLine="643" w:firstLineChars="200"/>
        <w:rPr>
          <w:rFonts w:ascii="仿宋_GB2312" w:eastAsia="仿宋_GB2312"/>
          <w:sz w:val="32"/>
          <w:szCs w:val="32"/>
        </w:rPr>
      </w:pPr>
      <w:r>
        <w:rPr>
          <w:rFonts w:hint="eastAsia" w:ascii="仿宋_GB2312" w:eastAsia="仿宋_GB2312"/>
          <w:b/>
          <w:sz w:val="32"/>
          <w:szCs w:val="32"/>
        </w:rPr>
        <w:t>二是</w:t>
      </w:r>
      <w:r>
        <w:rPr>
          <w:rFonts w:hint="eastAsia" w:ascii="仿宋_GB2312" w:eastAsia="仿宋_GB2312"/>
          <w:sz w:val="32"/>
          <w:szCs w:val="32"/>
        </w:rPr>
        <w:t>认真做好日常排查工作。紧紧围绕“工作早介入、问题早处理、苗头早控制”的目标，坚持每月至少排查一次，基层所每周至少排查一次，对排查出来的问题，积极稳妥地及时予以处置，稳定情绪，控制事态，消除影响，在最短时间内化解矛盾。</w:t>
      </w:r>
    </w:p>
    <w:p>
      <w:pPr>
        <w:ind w:firstLine="643" w:firstLineChars="200"/>
        <w:rPr>
          <w:rFonts w:ascii="仿宋_GB2312" w:eastAsia="仿宋_GB2312"/>
          <w:sz w:val="32"/>
          <w:szCs w:val="32"/>
        </w:rPr>
      </w:pPr>
      <w:r>
        <w:rPr>
          <w:rFonts w:hint="eastAsia" w:ascii="仿宋_GB2312" w:eastAsia="仿宋_GB2312"/>
          <w:b/>
          <w:sz w:val="32"/>
          <w:szCs w:val="32"/>
        </w:rPr>
        <w:t>三是开</w:t>
      </w:r>
      <w:r>
        <w:rPr>
          <w:rFonts w:hint="eastAsia" w:ascii="仿宋_GB2312" w:eastAsia="仿宋_GB2312"/>
          <w:sz w:val="32"/>
          <w:szCs w:val="32"/>
        </w:rPr>
        <w:t>展影响社会稳定矛盾问题摸排调研工作。通过实际走访排查，摸清矛盾问题底数和原因，形成了《关注民情、倾听民声，全力做好新时期信访维稳工作》的调研报告，为进一步解决涉土矛盾纠纷化解工作寻找切实可行的办法。</w:t>
      </w:r>
    </w:p>
    <w:p>
      <w:pPr>
        <w:ind w:firstLine="640" w:firstLineChars="200"/>
        <w:rPr>
          <w:rFonts w:ascii="楷体_GB2312" w:eastAsia="楷体_GB2312" w:hAnsiTheme="minorEastAsia" w:cstheme="minorEastAsia"/>
          <w:sz w:val="32"/>
          <w:szCs w:val="32"/>
        </w:rPr>
      </w:pPr>
      <w:r>
        <w:rPr>
          <w:rFonts w:hint="eastAsia" w:ascii="楷体_GB2312" w:eastAsia="楷体_GB2312" w:hAnsiTheme="minorEastAsia" w:cstheme="minorEastAsia"/>
          <w:sz w:val="32"/>
          <w:szCs w:val="32"/>
        </w:rPr>
        <w:t>（十三）推进高素质法治队伍建设</w:t>
      </w:r>
    </w:p>
    <w:p>
      <w:pPr>
        <w:ind w:firstLine="643" w:firstLineChars="200"/>
        <w:rPr>
          <w:rFonts w:ascii="仿宋_GB2312" w:eastAsia="仿宋_GB2312"/>
          <w:b/>
          <w:sz w:val="32"/>
          <w:szCs w:val="32"/>
        </w:rPr>
      </w:pPr>
      <w:r>
        <w:rPr>
          <w:rFonts w:hint="eastAsia" w:ascii="仿宋_GB2312" w:eastAsia="仿宋_GB2312"/>
          <w:b/>
          <w:sz w:val="32"/>
          <w:szCs w:val="32"/>
        </w:rPr>
        <w:t>一是</w:t>
      </w:r>
      <w:r>
        <w:rPr>
          <w:rFonts w:hint="eastAsia" w:ascii="仿宋_GB2312" w:eastAsia="仿宋_GB2312"/>
          <w:sz w:val="32"/>
          <w:szCs w:val="32"/>
        </w:rPr>
        <w:t>树立重视法治素养和法治能力用人导向。分局一直以来坚持把能不能有效运用法治思维和法治方式依法行政作为考察识别干部的重要条件，在相同条件下优先提拔使用和向组织推荐法治素养好、依法履职能力强的干部。对特权思想严重、法治观念淡薄的干部，及时发现并进行批评教育，督促整改。近年来</w:t>
      </w:r>
      <w:r>
        <w:rPr>
          <w:rFonts w:hint="eastAsia" w:ascii="仿宋_GB2312" w:hAnsi="仿宋_GB2312" w:eastAsia="仿宋_GB2312" w:cs="仿宋_GB2312"/>
          <w:sz w:val="32"/>
          <w:szCs w:val="32"/>
        </w:rPr>
        <w:t>分局纪委立案1件，党纪处分1人，政纪处分1人，提醒谈话4人，通报2起，批评教育1人，调离原工作岗位1人。并按照市纪委驻市资源规划局纪检组《进一步规范纪律处分决定执行工作的通知》的要求，严格落实处分决定执行工作，明确基本流程，提高执行的有序性。创建周期内，分局领导班子成员没有因严重违法受到追究。</w:t>
      </w:r>
    </w:p>
    <w:p>
      <w:pPr>
        <w:ind w:firstLine="643" w:firstLineChars="200"/>
        <w:rPr>
          <w:rFonts w:ascii="仿宋_GB2312" w:eastAsia="仿宋_GB2312"/>
          <w:sz w:val="32"/>
          <w:szCs w:val="32"/>
        </w:rPr>
      </w:pPr>
      <w:r>
        <w:rPr>
          <w:rFonts w:hint="eastAsia" w:ascii="仿宋_GB2312" w:eastAsia="仿宋_GB2312"/>
          <w:b/>
          <w:sz w:val="32"/>
          <w:szCs w:val="32"/>
        </w:rPr>
        <w:t>二是</w:t>
      </w:r>
      <w:r>
        <w:rPr>
          <w:rFonts w:hint="eastAsia" w:ascii="仿宋_GB2312" w:eastAsia="仿宋_GB2312" w:hAnsiTheme="minorEastAsia" w:cstheme="minorEastAsia"/>
          <w:sz w:val="32"/>
          <w:szCs w:val="32"/>
        </w:rPr>
        <w:t>全面实行行政执法人员持证上岗和资格管理制度。</w:t>
      </w:r>
      <w:r>
        <w:rPr>
          <w:rFonts w:hint="eastAsia" w:ascii="仿宋_GB2312" w:eastAsia="仿宋_GB2312"/>
          <w:sz w:val="32"/>
          <w:szCs w:val="32"/>
        </w:rPr>
        <w:t>年初，全局63人参加了全市资源规划系统申领省行政执法证的统一培训和考试，63人一次性考核通过，并及时在官网公示执法人员名单及信息，真正实现了执法力量的有效扩充，执法工作进一步规范。</w:t>
      </w:r>
      <w:r>
        <w:rPr>
          <w:rFonts w:hint="eastAsia" w:ascii="仿宋_GB2312" w:eastAsia="仿宋_GB2312" w:hAnsiTheme="minorEastAsia" w:cstheme="minorEastAsia"/>
          <w:sz w:val="32"/>
          <w:szCs w:val="32"/>
        </w:rPr>
        <w:t>同时</w:t>
      </w:r>
      <w:r>
        <w:rPr>
          <w:rFonts w:hint="eastAsia" w:ascii="仿宋_GB2312" w:eastAsia="仿宋_GB2312"/>
          <w:sz w:val="32"/>
          <w:szCs w:val="32"/>
        </w:rPr>
        <w:t>做好行政执法证件管理工作，及时清理过期及非在岗人员行政执法证件6本并上交市局。</w:t>
      </w:r>
    </w:p>
    <w:p>
      <w:pPr>
        <w:ind w:firstLine="643" w:firstLineChars="200"/>
        <w:rPr>
          <w:rFonts w:ascii="仿宋_GB2312" w:eastAsia="仿宋_GB2312"/>
          <w:b/>
          <w:sz w:val="32"/>
          <w:szCs w:val="32"/>
        </w:rPr>
      </w:pPr>
      <w:r>
        <w:rPr>
          <w:rFonts w:hint="eastAsia" w:ascii="仿宋_GB2312" w:eastAsia="仿宋_GB2312"/>
          <w:b/>
          <w:sz w:val="32"/>
          <w:szCs w:val="32"/>
        </w:rPr>
        <w:t>三是</w:t>
      </w:r>
      <w:r>
        <w:rPr>
          <w:rFonts w:hint="eastAsia" w:ascii="仿宋_GB2312" w:eastAsia="仿宋_GB2312"/>
          <w:sz w:val="32"/>
          <w:szCs w:val="32"/>
        </w:rPr>
        <w:t>开展行政执法人员法律法规专题培训。组织参加了《行政处罚法》线上学习培训、“以案释法”巡回培训会；召开了行政复议行政诉讼败诉典型案例剖析研讨会、《民法典》解读报告会、自然资源确权登记业务知识培训会，参加了市局组织的耕地保护知识宣讲、第三次全国国土调查工作培训会等，不断提高行政执法人员的业务水平和管理能力</w:t>
      </w:r>
    </w:p>
    <w:p>
      <w:pPr>
        <w:ind w:firstLine="630"/>
        <w:rPr>
          <w:rFonts w:ascii="黑体" w:eastAsia="黑体"/>
          <w:sz w:val="32"/>
          <w:szCs w:val="32"/>
        </w:rPr>
      </w:pPr>
      <w:r>
        <w:rPr>
          <w:rFonts w:hint="eastAsia" w:ascii="黑体" w:eastAsia="黑体"/>
          <w:sz w:val="32"/>
          <w:szCs w:val="32"/>
        </w:rPr>
        <w:t>二、存在问题</w:t>
      </w:r>
    </w:p>
    <w:p>
      <w:pPr>
        <w:ind w:firstLine="640" w:firstLineChars="200"/>
        <w:rPr>
          <w:rFonts w:eastAsia="仿宋_GB2312"/>
          <w:sz w:val="32"/>
          <w:szCs w:val="32"/>
        </w:rPr>
      </w:pPr>
      <w:r>
        <w:rPr>
          <w:rFonts w:eastAsia="仿宋_GB2312"/>
          <w:sz w:val="32"/>
          <w:szCs w:val="32"/>
        </w:rPr>
        <w:t>虽然我们在</w:t>
      </w:r>
      <w:r>
        <w:rPr>
          <w:rFonts w:hint="eastAsia" w:eastAsia="仿宋_GB2312"/>
          <w:sz w:val="32"/>
          <w:szCs w:val="32"/>
        </w:rPr>
        <w:t>法治建设工作中</w:t>
      </w:r>
      <w:r>
        <w:rPr>
          <w:rFonts w:eastAsia="仿宋_GB2312"/>
          <w:sz w:val="32"/>
          <w:szCs w:val="32"/>
        </w:rPr>
        <w:t>做了</w:t>
      </w:r>
      <w:r>
        <w:rPr>
          <w:rFonts w:hint="eastAsia" w:eastAsia="仿宋_GB2312"/>
          <w:sz w:val="32"/>
          <w:szCs w:val="32"/>
        </w:rPr>
        <w:t>一些</w:t>
      </w:r>
      <w:r>
        <w:rPr>
          <w:rFonts w:eastAsia="仿宋_GB2312"/>
          <w:sz w:val="32"/>
          <w:szCs w:val="32"/>
        </w:rPr>
        <w:t>工作，但仍然存在一些问题和</w:t>
      </w:r>
      <w:r>
        <w:rPr>
          <w:rFonts w:hint="eastAsia" w:eastAsia="仿宋_GB2312"/>
          <w:sz w:val="32"/>
          <w:szCs w:val="32"/>
        </w:rPr>
        <w:t>不足</w:t>
      </w:r>
      <w:r>
        <w:rPr>
          <w:rFonts w:eastAsia="仿宋_GB2312"/>
          <w:sz w:val="32"/>
          <w:szCs w:val="32"/>
        </w:rPr>
        <w:t>：</w:t>
      </w:r>
      <w:r>
        <w:rPr>
          <w:rFonts w:hint="eastAsia" w:ascii="仿宋_GB2312" w:eastAsia="仿宋_GB2312" w:hAnsiTheme="minorEastAsia" w:cstheme="minorEastAsia"/>
          <w:sz w:val="32"/>
          <w:szCs w:val="32"/>
        </w:rPr>
        <w:t>一是</w:t>
      </w:r>
      <w:r>
        <w:rPr>
          <w:rFonts w:hint="eastAsia" w:eastAsia="仿宋_GB2312"/>
          <w:sz w:val="32"/>
          <w:szCs w:val="32"/>
        </w:rPr>
        <w:t>机改后一系列法治建设规章制度还不够健全；二是</w:t>
      </w:r>
      <w:r>
        <w:rPr>
          <w:rFonts w:hint="eastAsia" w:ascii="仿宋_GB2312" w:eastAsia="仿宋_GB2312" w:hAnsiTheme="minorEastAsia" w:cstheme="minorEastAsia"/>
          <w:sz w:val="32"/>
          <w:szCs w:val="32"/>
        </w:rPr>
        <w:t>在全面推行行政执法全过程记录制度方面还明显不足，不能充分发挥音像记录直观有力的证据作用；</w:t>
      </w:r>
      <w:r>
        <w:rPr>
          <w:rFonts w:hint="eastAsia" w:ascii="仿宋_GB2312" w:eastAsia="仿宋_GB2312"/>
          <w:sz w:val="32"/>
          <w:szCs w:val="32"/>
        </w:rPr>
        <w:t>三是在执法队伍建设方面还存在岗前培训不及时、考核评价体系不完善、人员激励机制不健全等问题。</w:t>
      </w:r>
    </w:p>
    <w:p>
      <w:pPr>
        <w:ind w:firstLine="630"/>
        <w:rPr>
          <w:rFonts w:ascii="黑体" w:eastAsia="黑体"/>
          <w:sz w:val="32"/>
          <w:szCs w:val="32"/>
        </w:rPr>
      </w:pPr>
      <w:r>
        <w:rPr>
          <w:rFonts w:hint="eastAsia" w:ascii="黑体" w:eastAsia="黑体"/>
          <w:sz w:val="32"/>
          <w:szCs w:val="32"/>
        </w:rPr>
        <w:t>三、2022年工作思路</w:t>
      </w:r>
    </w:p>
    <w:p>
      <w:pPr>
        <w:ind w:firstLine="629"/>
        <w:rPr>
          <w:rFonts w:ascii="仿宋_GB2312" w:eastAsia="仿宋_GB2312"/>
          <w:sz w:val="32"/>
          <w:szCs w:val="32"/>
        </w:rPr>
      </w:pPr>
      <w:r>
        <w:rPr>
          <w:rFonts w:hint="eastAsia" w:ascii="仿宋_GB2312" w:eastAsia="仿宋_GB2312"/>
          <w:sz w:val="32"/>
          <w:szCs w:val="32"/>
        </w:rPr>
        <w:t>2022年，分局将认真贯彻执行中央关于全面依法治国的战略决策部署,按照区委、区政府关于法治建设工作的统一安排,在分局党委的正确领导下,扎实推进法治政府建设。</w:t>
      </w:r>
      <w:r>
        <w:rPr>
          <w:rFonts w:ascii="仿宋_GB2312" w:eastAsia="仿宋_GB2312"/>
          <w:sz w:val="32"/>
          <w:szCs w:val="32"/>
        </w:rPr>
        <w:t xml:space="preserve"> </w:t>
      </w:r>
    </w:p>
    <w:p>
      <w:pPr>
        <w:ind w:firstLine="629"/>
        <w:rPr>
          <w:rFonts w:ascii="仿宋_GB2312" w:eastAsia="仿宋_GB2312"/>
          <w:sz w:val="32"/>
          <w:szCs w:val="32"/>
        </w:rPr>
      </w:pPr>
      <w:r>
        <w:rPr>
          <w:rFonts w:hint="eastAsia" w:ascii="仿宋_GB2312" w:eastAsia="仿宋_GB2312"/>
          <w:sz w:val="32"/>
          <w:szCs w:val="32"/>
        </w:rPr>
        <w:t>一是大力弘扬法治精神，加强普法学习宣传。</w:t>
      </w:r>
      <w:r>
        <w:rPr>
          <w:rFonts w:hint="eastAsia" w:eastAsia="仿宋_GB2312"/>
          <w:sz w:val="32"/>
          <w:szCs w:val="32"/>
        </w:rPr>
        <w:t>要认真做好资源规划依法行政宣传教育工作，使保护和合理利用自然资源的意识真正进社区、进乡村、进机关、进企业、进学校，并逐步深入人心。同时，</w:t>
      </w:r>
      <w:r>
        <w:rPr>
          <w:rFonts w:hint="eastAsia" w:ascii="仿宋_GB2312" w:eastAsia="仿宋_GB2312"/>
          <w:sz w:val="32"/>
          <w:szCs w:val="32"/>
        </w:rPr>
        <w:t>始终把提高干部职工依法行政意识和能力作为资源规划工作的重要措施，把法治宣传和培训当作资源规划管理工作的重要内容，将法律法规学习内容纳入学习重点，真正使法治应用到资源规划管理实际工作中。</w:t>
      </w:r>
    </w:p>
    <w:p>
      <w:pPr>
        <w:ind w:firstLine="629"/>
        <w:rPr>
          <w:rFonts w:ascii="仿宋_GB2312" w:eastAsia="仿宋_GB2312"/>
          <w:sz w:val="32"/>
          <w:szCs w:val="32"/>
        </w:rPr>
      </w:pPr>
      <w:r>
        <w:rPr>
          <w:rFonts w:hint="eastAsia" w:ascii="仿宋_GB2312" w:eastAsia="仿宋_GB2312"/>
          <w:sz w:val="32"/>
          <w:szCs w:val="32"/>
        </w:rPr>
        <w:t>二是加快完善制度体系，建立推进依法行政的长效机制。狠抓制度规范更新完善，针对资源规划管理工作实际，不断建立完善统计年报制度、落实案例指导、执法人员考核评价制度等，加快建立科学、规范、完备的资源规划长效管理机制。</w:t>
      </w:r>
    </w:p>
    <w:p>
      <w:pPr>
        <w:ind w:firstLine="629"/>
        <w:rPr>
          <w:rFonts w:ascii="仿宋_GB2312" w:eastAsia="仿宋_GB2312"/>
          <w:sz w:val="32"/>
          <w:szCs w:val="32"/>
        </w:rPr>
      </w:pPr>
      <w:r>
        <w:rPr>
          <w:rFonts w:hint="eastAsia" w:ascii="仿宋_GB2312" w:eastAsia="仿宋_GB2312"/>
          <w:sz w:val="32"/>
          <w:szCs w:val="32"/>
        </w:rPr>
        <w:t>三是全面推进政务公开，切实维护群众合法权益。坚持公开透明的原则，依法保障群众的知情权和监督权，真正做到决策公开、执行公开、管理公开、服务公开、结果公开。</w:t>
      </w:r>
    </w:p>
    <w:p>
      <w:pPr>
        <w:ind w:firstLine="629"/>
        <w:rPr>
          <w:rFonts w:ascii="仿宋_GB2312" w:eastAsia="仿宋_GB2312"/>
          <w:sz w:val="32"/>
          <w:szCs w:val="32"/>
        </w:rPr>
      </w:pPr>
      <w:r>
        <w:rPr>
          <w:rFonts w:hint="eastAsia" w:ascii="仿宋_GB2312" w:eastAsia="仿宋_GB2312"/>
          <w:sz w:val="32"/>
          <w:szCs w:val="32"/>
        </w:rPr>
        <w:t>四是促进争议化解。进一步健全完善行政复议行政应诉机制，充分发挥法律顾问、公职律师的参谋作用。实现多环节化解，通过案前调解和整改降低发案量，通过案中调解、整改降低败诉纠错率，通过案后执行、跟踪化解实现行政争议实质性化解。主动对接司法机关，加强监督纠错整改，及时纠正不当执法行为。</w:t>
      </w:r>
    </w:p>
    <w:p>
      <w:pPr>
        <w:ind w:firstLine="629"/>
        <w:rPr>
          <w:rFonts w:ascii="仿宋_GB2312" w:eastAsia="仿宋_GB2312"/>
          <w:sz w:val="32"/>
          <w:szCs w:val="32"/>
        </w:rPr>
      </w:pPr>
      <w:r>
        <w:rPr>
          <w:rFonts w:hint="eastAsia" w:ascii="仿宋_GB2312" w:eastAsia="仿宋_GB2312"/>
          <w:sz w:val="32"/>
          <w:szCs w:val="32"/>
        </w:rPr>
        <w:t>五是提高行政执法水平。牢固树立依法行政意识，全面落实行政执法规范化建设，推进行政执法“三项制度”全覆盖，促进严格规范公正文明执法。加大执法人员的素质培养，提升执法能力和水平，坚持责任落实到人、责任追查到人，以钉钉子的精神抓好问题的整改落实。</w:t>
      </w:r>
      <w:r>
        <w:rPr>
          <w:rFonts w:ascii="仿宋_GB2312" w:eastAsia="仿宋_GB2312"/>
          <w:sz w:val="32"/>
          <w:szCs w:val="32"/>
        </w:rPr>
        <w:t xml:space="preserve"> </w:t>
      </w:r>
    </w:p>
    <w:p>
      <w:pPr>
        <w:spacing w:line="600" w:lineRule="exact"/>
        <w:ind w:firstLine="630"/>
        <w:rPr>
          <w:rFonts w:ascii="仿宋_GB2312" w:eastAsia="仿宋_GB2312"/>
          <w:sz w:val="32"/>
          <w:szCs w:val="32"/>
        </w:rPr>
      </w:pPr>
      <w:r>
        <w:rPr>
          <w:rFonts w:hint="eastAsia" w:ascii="仿宋_GB2312" w:eastAsia="仿宋_GB2312"/>
          <w:sz w:val="32"/>
          <w:szCs w:val="32"/>
        </w:rPr>
        <w:t xml:space="preserve">  </w:t>
      </w:r>
    </w:p>
    <w:p>
      <w:pPr>
        <w:spacing w:line="600" w:lineRule="exact"/>
        <w:ind w:firstLine="630"/>
        <w:rPr>
          <w:rFonts w:ascii="仿宋_GB2312" w:eastAsia="仿宋_GB2312"/>
          <w:sz w:val="32"/>
          <w:szCs w:val="32"/>
        </w:rPr>
      </w:pPr>
    </w:p>
    <w:p>
      <w:pPr>
        <w:spacing w:line="600" w:lineRule="exact"/>
        <w:ind w:firstLine="630"/>
        <w:rPr>
          <w:rFonts w:ascii="仿宋_GB2312" w:eastAsia="仿宋_GB2312"/>
          <w:sz w:val="32"/>
          <w:szCs w:val="32"/>
        </w:rPr>
      </w:pPr>
    </w:p>
    <w:p>
      <w:pPr>
        <w:ind w:firstLine="630"/>
        <w:rPr>
          <w:rFonts w:ascii="仿宋_GB2312" w:eastAsia="仿宋_GB2312"/>
          <w:sz w:val="32"/>
          <w:szCs w:val="32"/>
        </w:rPr>
      </w:pPr>
      <w:r>
        <w:rPr>
          <w:rFonts w:hint="eastAsia" w:ascii="仿宋_GB2312" w:eastAsia="仿宋_GB2312"/>
          <w:sz w:val="32"/>
          <w:szCs w:val="32"/>
        </w:rPr>
        <w:t xml:space="preserve">             西安市自然资源和规划局阎良分局</w:t>
      </w:r>
    </w:p>
    <w:p>
      <w:r>
        <w:rPr>
          <w:rFonts w:hint="eastAsia" w:ascii="仿宋_GB2312" w:eastAsia="仿宋_GB2312"/>
          <w:sz w:val="32"/>
          <w:szCs w:val="32"/>
        </w:rPr>
        <w:t xml:space="preserve">                           2022年2月23日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83188"/>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3NmI3ZTE1ZTYyNTljN2NjOTVmNGFiZmYyMDkyMWEifQ=="/>
  </w:docVars>
  <w:rsids>
    <w:rsidRoot w:val="00C50F9C"/>
    <w:rsid w:val="00036E17"/>
    <w:rsid w:val="000419AA"/>
    <w:rsid w:val="001719DD"/>
    <w:rsid w:val="003518D5"/>
    <w:rsid w:val="00353492"/>
    <w:rsid w:val="00363600"/>
    <w:rsid w:val="004A73F5"/>
    <w:rsid w:val="004C0F94"/>
    <w:rsid w:val="0056790F"/>
    <w:rsid w:val="005B05CA"/>
    <w:rsid w:val="0068189A"/>
    <w:rsid w:val="00685CCF"/>
    <w:rsid w:val="0069715A"/>
    <w:rsid w:val="007372B9"/>
    <w:rsid w:val="007638E4"/>
    <w:rsid w:val="007F2F64"/>
    <w:rsid w:val="008417CF"/>
    <w:rsid w:val="00905CD3"/>
    <w:rsid w:val="00963B3D"/>
    <w:rsid w:val="00A165E8"/>
    <w:rsid w:val="00A219D1"/>
    <w:rsid w:val="00A448F2"/>
    <w:rsid w:val="00AC5BBF"/>
    <w:rsid w:val="00B901E7"/>
    <w:rsid w:val="00C237E4"/>
    <w:rsid w:val="00C4273F"/>
    <w:rsid w:val="00C50F9C"/>
    <w:rsid w:val="00C67B1E"/>
    <w:rsid w:val="00CF3FD4"/>
    <w:rsid w:val="00E2650E"/>
    <w:rsid w:val="00EF6994"/>
    <w:rsid w:val="00F52E50"/>
    <w:rsid w:val="02790131"/>
    <w:rsid w:val="1999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jc w:val="left"/>
    </w:pPr>
    <w:rPr>
      <w:rFonts w:ascii="宋体" w:hAnsi="宋体" w:cs="宋体"/>
      <w:kern w:val="0"/>
      <w:sz w:val="24"/>
    </w:rPr>
  </w:style>
  <w:style w:type="character" w:customStyle="1" w:styleId="7">
    <w:name w:val="页眉 Char"/>
    <w:basedOn w:val="6"/>
    <w:link w:val="3"/>
    <w:uiPriority w:val="0"/>
    <w:rPr>
      <w:rFonts w:ascii="Times New Roman" w:hAnsi="Times New Roman" w:eastAsia="宋体" w:cs="Times New Roman"/>
      <w:sz w:val="18"/>
      <w:szCs w:val="18"/>
    </w:rPr>
  </w:style>
  <w:style w:type="character" w:customStyle="1" w:styleId="8">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15</Pages>
  <Words>1155</Words>
  <Characters>6588</Characters>
  <Lines>54</Lines>
  <Paragraphs>15</Paragraphs>
  <TotalTime>1154</TotalTime>
  <ScaleCrop>false</ScaleCrop>
  <LinksUpToDate>false</LinksUpToDate>
  <CharactersWithSpaces>7728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2021-11-18T02:05:00Z</dcterms:created>
  <dc:creator>Sky123.Org</dc:creator>
  <cp:lastModifiedBy>zhouqin</cp:lastModifiedBy>
  <cp:lastPrinted>2022-02-23T07:52:00Z</cp:lastPrinted>
  <dcterms:modified xsi:type="dcterms:W3CDTF">2024-04-23T04:16:38Z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EFD9425C08F247FC987CEC829B2A30D2_12</vt:lpwstr>
  </property>
</Properties>
</file>