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西安市阎良区城市管理和综合执法局</w:t>
      </w:r>
    </w:p>
    <w:p>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法治政府建设工作的情况</w:t>
      </w:r>
      <w:r>
        <w:rPr>
          <w:rFonts w:hint="eastAsia" w:ascii="方正小标宋简体" w:hAnsi="方正小标宋简体" w:eastAsia="方正小标宋简体" w:cs="方正小标宋简体"/>
          <w:sz w:val="44"/>
          <w:szCs w:val="44"/>
          <w:lang w:eastAsia="zh-CN"/>
        </w:rPr>
        <w:t>报告</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法治政府建设与责任落实督察工作规定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2021年法治政府建设工作要点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坚持深入学习贯彻落实习近平法治思想和习近平总书记全面依法治国新理念新思想新战略，认真履行党政主要负责人推进法治建设第一责任人职责，按照区委依法治区委员会工作部署，有力有序推进法治政府</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工作深入开展。</w:t>
      </w:r>
    </w:p>
    <w:p>
      <w:pPr>
        <w:numPr>
          <w:ilvl w:val="0"/>
          <w:numId w:val="1"/>
        </w:numPr>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推进法治政府建设的主要举措和成效</w:t>
      </w:r>
    </w:p>
    <w:p>
      <w:pPr>
        <w:numPr>
          <w:ilvl w:val="0"/>
          <w:numId w:val="0"/>
        </w:num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（一）全面履行法治建设第一责任人职责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局党政主要负责人积极履行法治政府建设第一责任人职责，</w:t>
      </w:r>
      <w:r>
        <w:rPr>
          <w:rFonts w:hint="eastAsia" w:ascii="仿宋_GB2312" w:hAnsi="仿宋_GB2312" w:eastAsia="仿宋_GB2312" w:cs="仿宋_GB2312"/>
          <w:sz w:val="32"/>
          <w:szCs w:val="32"/>
        </w:rPr>
        <w:t>局主要领导带头学法讲法，认真学习贯彻《</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党章》、《</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民法典》、行政执法各项法规制度等党内法规和行政法律法规。通过召开党委会议及全体干部职工大会，认真学习贯彻落实习近平总书记全面依法治国新理念新思想新战略和中央依法治国会议精神，认真贯彻落实区委依法治区会议精神和党政主要负责人履行推进法治建设第一责任人职责规定，</w:t>
      </w:r>
      <w:r>
        <w:rPr>
          <w:rFonts w:hint="eastAsia" w:ascii="仿宋_GB2312" w:hAnsi="仿宋_GB2312" w:eastAsia="仿宋_GB2312" w:cs="仿宋_GB2312"/>
          <w:sz w:val="32"/>
          <w:szCs w:val="32"/>
          <w:lang w:eastAsia="zh-CN"/>
        </w:rPr>
        <w:t>落实主体责任，细化工作任务，做到了组织健全，及时提交党政主要负责人履行推进法治建设第一责任人工作述职报告</w:t>
      </w:r>
      <w:r>
        <w:rPr>
          <w:rFonts w:hint="eastAsia" w:ascii="仿宋_GB2312" w:hAnsi="仿宋_GB2312" w:eastAsia="仿宋_GB2312" w:cs="仿宋_GB2312"/>
          <w:sz w:val="32"/>
          <w:szCs w:val="32"/>
          <w:lang w:val="en-US" w:eastAsia="zh-CN"/>
        </w:rPr>
        <w:t>。</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（二）加强学习，树立法治理念</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织党员干部进行系统学习、全面培训。</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年来，我局采取集中学习、专家辅导、举办专题讲座和召开交流会等形式组织机关干部学法，先后举办了行政执法知识讲座、城市管理专业法律知识讲座、局长讲法等各类专题讲座，组织法律法规知识考试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次。每月组织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集中学习，选派中层以上领导及业务骨干参加西安市城市管理和综合执法局组织的《城市管理执法办法》、《西安市环境卫生管理条例》等各类法律法规培训班，不断增强干部职工依法履行职责、依法承担法律责任的意识。</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切实加强宪法和城管法律法规的宣传，突出学习宣传宪法，牢固树立宪法意识，维护宪法权成。组织干部职工深入学习宪法，利用微信公众号、</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等媒体大力宣传城管法律法规，努力推进城市管理工作。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同时，我局将法律知识纳入干部培训必学内容，有力地提高了领导干部的法律素质。</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（三）依法全面履行政府职能</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完善执法事项责任清单并实行动态管理制度。我局共涉及行政执法事项</w:t>
      </w:r>
      <w:r>
        <w:rPr>
          <w:rFonts w:ascii="仿宋_GB2312" w:hAnsi="仿宋_GB2312" w:eastAsia="仿宋_GB2312" w:cs="仿宋_GB2312"/>
          <w:sz w:val="32"/>
          <w:szCs w:val="32"/>
        </w:rPr>
        <w:t>126</w:t>
      </w:r>
      <w:r>
        <w:rPr>
          <w:rFonts w:hint="eastAsia" w:ascii="仿宋_GB2312" w:hAnsi="仿宋_GB2312" w:eastAsia="仿宋_GB2312" w:cs="仿宋_GB2312"/>
          <w:sz w:val="32"/>
          <w:szCs w:val="32"/>
        </w:rPr>
        <w:t>项，其中</w:t>
      </w:r>
      <w:r>
        <w:rPr>
          <w:rFonts w:ascii="仿宋_GB2312" w:hAnsi="仿宋_GB2312" w:eastAsia="仿宋_GB2312" w:cs="仿宋_GB2312"/>
          <w:sz w:val="32"/>
          <w:szCs w:val="32"/>
        </w:rPr>
        <w:t>122</w:t>
      </w:r>
      <w:r>
        <w:rPr>
          <w:rFonts w:hint="eastAsia" w:ascii="仿宋_GB2312" w:hAnsi="仿宋_GB2312" w:eastAsia="仿宋_GB2312" w:cs="仿宋_GB2312"/>
          <w:sz w:val="32"/>
          <w:szCs w:val="32"/>
        </w:rPr>
        <w:t>项行政处罚事项，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项行政强制事项。</w:t>
      </w:r>
    </w:p>
    <w:p>
      <w:pPr>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深化“放管服”改革和优化法治化营商环境。全面清理城市管理领域有违公平的规范性文件，严禁干预企业依法自主经营活动的管理行为。</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sz w:val="32"/>
          <w:szCs w:val="32"/>
        </w:rPr>
        <w:t>深入开展蓝天保卫战。</w:t>
      </w:r>
      <w:r>
        <w:rPr>
          <w:rFonts w:hint="eastAsia" w:ascii="仿宋_GB2312" w:hAnsi="仿宋_GB2312" w:eastAsia="仿宋_GB2312" w:cs="仿宋_GB2312"/>
          <w:sz w:val="32"/>
          <w:szCs w:val="32"/>
        </w:rPr>
        <w:t>督导各业务部门不断加强重点扬尘污染源管控，每日例行检查工地扬尘在线监测系统是否正常使用，并建立台账。严格拆迁、出土工地施工扬尘监管，全面落实“七个到位”要求，实时更新出土（拆迁）工地管理清单，每日对出土（拆迁）工地“七个到位”进行例行检查，检查情况良好，各出土（拆迁）工地就能按照“七个到位”管理标准进行施工作业。强化道路扬尘污染管控，城区机械化保洁车辆出车率达到95%以上，辖区车行道机械化清扫率达到100%。加大对辖区餐饮油烟污染违法行为的处罚力度。截至目前，立案查处1起餐饮油烟违规行为实施行政处罚，现已结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加强法治宣传。</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来，我局始终把法治建设工作纳入重要议事日程，落实“谁执法谁普法”的普法责任制，围绕城市管理执法工作中的难点、热点问题，加大城市管理专业法律法规的宣传普及，利用各种方式进行城市管理法规宣传教育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建立了依法管理、依法办事、依法监督的良性机制，提高了法治化管理水平，营造了良好的社会法治氛围。</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（四）全面推进行政决策科学化、民主化、法治化</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健全依法决策机制，坚持集体讨论决定。完善重大行政决策程序，对局“三重一大”事项管理制度进一步修改，制定重大案件集体讨论制度，明确决策决定事项范围、法定程序、和法律责任等。</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建立重大行政执法决定法制审核机制。按照法制审核人员不得少于本单位执法人员总数的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，配备法制审核人员</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人。坚持重大行政决策事项合法性审查，聘请</w:t>
      </w:r>
      <w:r>
        <w:rPr>
          <w:rFonts w:ascii="仿宋_GB2312" w:hAnsi="仿宋_GB2312" w:eastAsia="仿宋_GB2312" w:cs="仿宋_GB2312"/>
          <w:sz w:val="32"/>
          <w:szCs w:val="32"/>
        </w:rPr>
        <w:t>148</w:t>
      </w:r>
      <w:r>
        <w:rPr>
          <w:rFonts w:hint="eastAsia" w:ascii="仿宋_GB2312" w:hAnsi="仿宋_GB2312" w:eastAsia="仿宋_GB2312" w:cs="仿宋_GB2312"/>
          <w:sz w:val="32"/>
          <w:szCs w:val="32"/>
        </w:rPr>
        <w:t>法律服务所黄猛律师作为我局法律顾问，重大事项坚持征询法律顾问意见。</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严格决策责任追究，全面落实行政执法责任制。确定不同部门及机构、岗位执法人员的执法责任，严格实施重大决策终身责任追究制度责任倒查机及制。</w:t>
      </w:r>
    </w:p>
    <w:p>
      <w:pPr>
        <w:spacing w:line="58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（五）坚持严格规范公正文明执法</w:t>
      </w:r>
    </w:p>
    <w:p>
      <w:pPr>
        <w:spacing w:line="60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lang w:val="en-US" w:eastAsia="zh-CN"/>
        </w:rPr>
        <w:t>1.</w:t>
      </w:r>
      <w:r>
        <w:rPr>
          <w:rFonts w:ascii="楷体_GB2312" w:hAnsi="Times New Roman" w:eastAsia="楷体_GB2312" w:cs="Times New Roman"/>
          <w:sz w:val="32"/>
          <w:szCs w:val="32"/>
        </w:rPr>
        <w:t>加强教育培训</w:t>
      </w:r>
    </w:p>
    <w:p>
      <w:pPr>
        <w:spacing w:line="600" w:lineRule="exact"/>
        <w:ind w:firstLine="640" w:firstLineChars="200"/>
        <w:rPr>
          <w:rFonts w:ascii="Times New Roman" w:hAnsi="Times New Roman" w:eastAsia="仿宋_GB2312" w:cs="Times New Roman"/>
          <w:sz w:val="32"/>
          <w:szCs w:val="32"/>
        </w:rPr>
      </w:pP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1</w:t>
      </w:r>
      <w:r>
        <w:rPr>
          <w:rFonts w:hint="eastAsia" w:ascii="Times New Roman" w:eastAsia="仿宋_GB2312" w:cs="Times New Roman"/>
          <w:sz w:val="32"/>
          <w:szCs w:val="32"/>
          <w:lang w:eastAsia="zh-CN"/>
        </w:rPr>
        <w:t>）</w:t>
      </w:r>
      <w:r>
        <w:rPr>
          <w:rFonts w:ascii="Times New Roman" w:eastAsia="仿宋_GB2312" w:cs="Times New Roman"/>
          <w:sz w:val="32"/>
          <w:szCs w:val="32"/>
        </w:rPr>
        <w:t>开展法治化营商环境培训。</w:t>
      </w:r>
      <w:r>
        <w:rPr>
          <w:rFonts w:hint="eastAsia" w:ascii="Times New Roman" w:eastAsia="仿宋_GB2312" w:cs="Times New Roman"/>
          <w:sz w:val="32"/>
          <w:szCs w:val="32"/>
        </w:rPr>
        <w:t>区城管局</w:t>
      </w:r>
      <w:r>
        <w:rPr>
          <w:rFonts w:ascii="Times New Roman" w:eastAsia="仿宋_GB2312" w:cs="Times New Roman"/>
          <w:sz w:val="32"/>
          <w:szCs w:val="32"/>
        </w:rPr>
        <w:t>以</w:t>
      </w:r>
      <w:r>
        <w:rPr>
          <w:rFonts w:hint="eastAsia" w:ascii="Times New Roman" w:hAnsi="Times New Roman" w:eastAsia="仿宋_GB2312" w:cs="Times New Roman"/>
          <w:sz w:val="32"/>
          <w:szCs w:val="32"/>
        </w:rPr>
        <w:t>“</w:t>
      </w:r>
      <w:r>
        <w:rPr>
          <w:rFonts w:ascii="Times New Roman" w:eastAsia="仿宋_GB2312" w:cs="Times New Roman"/>
          <w:sz w:val="32"/>
          <w:szCs w:val="32"/>
        </w:rPr>
        <w:t>集中复习</w:t>
      </w:r>
      <w:r>
        <w:rPr>
          <w:rFonts w:hint="eastAsia" w:ascii="Times New Roman" w:hAnsi="Times New Roman" w:eastAsia="仿宋_GB2312" w:cs="Times New Roman"/>
          <w:sz w:val="32"/>
          <w:szCs w:val="32"/>
        </w:rPr>
        <w:t>”</w:t>
      </w:r>
      <w:r>
        <w:rPr>
          <w:rFonts w:ascii="Times New Roman" w:eastAsia="仿宋_GB2312" w:cs="Times New Roman"/>
          <w:sz w:val="32"/>
          <w:szCs w:val="32"/>
        </w:rPr>
        <w:t>为题组织法治化营商环境培训。执法大队、各中队共计</w:t>
      </w:r>
      <w:r>
        <w:rPr>
          <w:rFonts w:ascii="Times New Roman" w:hAnsi="Times New Roman" w:eastAsia="仿宋_GB2312" w:cs="Times New Roman"/>
          <w:sz w:val="32"/>
          <w:szCs w:val="32"/>
        </w:rPr>
        <w:t>32</w:t>
      </w:r>
      <w:r>
        <w:rPr>
          <w:rFonts w:ascii="Times New Roman" w:eastAsia="仿宋_GB2312" w:cs="Times New Roman"/>
          <w:sz w:val="32"/>
          <w:szCs w:val="32"/>
        </w:rPr>
        <w:t>名执法人员参加培训，就规范执法、行政处罚流程和《</w:t>
      </w:r>
      <w:r>
        <w:rPr>
          <w:rFonts w:hint="eastAsia" w:ascii="仿宋_GB2312" w:hAnsi="仿宋_GB2312" w:eastAsia="仿宋_GB2312" w:cs="仿宋_GB2312"/>
          <w:sz w:val="32"/>
          <w:szCs w:val="32"/>
          <w:lang w:val="en-US" w:eastAsia="zh-CN"/>
        </w:rPr>
        <w:t>中华人民共和国</w:t>
      </w:r>
      <w:r>
        <w:rPr>
          <w:rFonts w:ascii="Times New Roman" w:eastAsia="仿宋_GB2312" w:cs="Times New Roman"/>
          <w:sz w:val="32"/>
          <w:szCs w:val="32"/>
        </w:rPr>
        <w:t>行政处罚法》新旧对比等内容进行学习。</w:t>
      </w:r>
    </w:p>
    <w:p>
      <w:pPr>
        <w:spacing w:line="600" w:lineRule="exact"/>
        <w:ind w:firstLine="640" w:firstLineChars="200"/>
        <w:rPr>
          <w:rFonts w:ascii="Times New Roman" w:hAnsi="Times New Roman" w:eastAsia="仿宋_GB2312" w:cs="Times New Roman"/>
          <w:sz w:val="32"/>
          <w:szCs w:val="32"/>
        </w:rPr>
      </w:pP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2</w:t>
      </w:r>
      <w:r>
        <w:rPr>
          <w:rFonts w:hint="eastAsia" w:ascii="Times New Roman" w:eastAsia="仿宋_GB2312" w:cs="Times New Roman"/>
          <w:sz w:val="32"/>
          <w:szCs w:val="32"/>
          <w:lang w:eastAsia="zh-CN"/>
        </w:rPr>
        <w:t>）</w:t>
      </w:r>
      <w:r>
        <w:rPr>
          <w:rFonts w:ascii="Times New Roman" w:eastAsia="仿宋_GB2312" w:cs="Times New Roman"/>
          <w:sz w:val="32"/>
          <w:szCs w:val="32"/>
        </w:rPr>
        <w:t>组织召开城市管理执法业务专项培训。</w:t>
      </w:r>
      <w:r>
        <w:rPr>
          <w:rFonts w:hint="eastAsia" w:ascii="Times New Roman" w:eastAsia="仿宋_GB2312" w:cs="Times New Roman"/>
          <w:sz w:val="32"/>
          <w:szCs w:val="32"/>
        </w:rPr>
        <w:t>区城管局</w:t>
      </w:r>
      <w:r>
        <w:rPr>
          <w:rFonts w:ascii="Times New Roman" w:eastAsia="仿宋_GB2312" w:cs="Times New Roman"/>
          <w:sz w:val="32"/>
          <w:szCs w:val="32"/>
        </w:rPr>
        <w:t>以分管领导领学的方式开展执法业务专项培训。机关各科室、各中队、各站共计</w:t>
      </w:r>
      <w:r>
        <w:rPr>
          <w:rFonts w:ascii="Times New Roman" w:hAnsi="Times New Roman" w:eastAsia="仿宋_GB2312" w:cs="Times New Roman"/>
          <w:sz w:val="32"/>
          <w:szCs w:val="32"/>
        </w:rPr>
        <w:t>36</w:t>
      </w:r>
      <w:r>
        <w:rPr>
          <w:rFonts w:ascii="Times New Roman" w:eastAsia="仿宋_GB2312" w:cs="Times New Roman"/>
          <w:sz w:val="32"/>
          <w:szCs w:val="32"/>
        </w:rPr>
        <w:t>名执法人员参加培训，就《城市管理执法办法》、《西安市建筑垃圾管理条例》、《西安市生活垃圾分类管理条例》、《西安市户外广告设置管理条例》常用条款进行了学习解读。</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3</w:t>
      </w:r>
      <w:r>
        <w:rPr>
          <w:rFonts w:hint="eastAsia" w:ascii="Times New Roman" w:eastAsia="仿宋_GB2312" w:cs="Times New Roman"/>
          <w:sz w:val="32"/>
          <w:szCs w:val="32"/>
          <w:lang w:eastAsia="zh-CN"/>
        </w:rPr>
        <w:t>）</w:t>
      </w:r>
      <w:r>
        <w:rPr>
          <w:rFonts w:ascii="Times New Roman" w:eastAsia="仿宋_GB2312" w:cs="Times New Roman"/>
          <w:sz w:val="32"/>
          <w:szCs w:val="32"/>
        </w:rPr>
        <w:t>编制《西安市城市管理常用法律法规汇编》、《城管法律法规知识宣传手册》、《阎良区城市管理综合行政执法常用法律法规汇编》等业务专用书籍分发给各中队执法人员，要求各部门在平时加强学习，并运用到日常执法办案中。</w:t>
      </w:r>
    </w:p>
    <w:p>
      <w:pPr>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lang w:val="en-US" w:eastAsia="zh-CN"/>
        </w:rPr>
        <w:t>2.</w:t>
      </w:r>
      <w:r>
        <w:rPr>
          <w:rFonts w:hint="eastAsia" w:ascii="楷体_GB2312" w:hAnsi="Times New Roman" w:eastAsia="楷体_GB2312" w:cs="Times New Roman"/>
          <w:sz w:val="32"/>
          <w:szCs w:val="32"/>
        </w:rPr>
        <w:t>深入推进行政执法“三项制度”</w:t>
      </w:r>
    </w:p>
    <w:p>
      <w:pPr>
        <w:spacing w:line="600" w:lineRule="exact"/>
        <w:ind w:firstLine="640" w:firstLineChars="200"/>
        <w:rPr>
          <w:rFonts w:hint="eastAsia" w:ascii="黑体" w:hAnsi="黑体" w:eastAsia="黑体"/>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以行政执法公示制度为重点打造“执法公开”工程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区城管局坚持从事前、事中、事后三个方面，重点公示行政执法主体、依据、人员、流程、结果等五个方面的信息，自觉接受社会监督。一是强化事前公开。通过区政府网站公开全局行政执法主体资格及执法人员信息，行政执法信息，并实行动态调整。二是规范事中公开。行政执法人员从事执法活动，必须着制式服装、出示执法证件和有关执法文书，做好相关告知说明工作。三是落实事后公开。行政处罚决定在决定作出之日起7个工作日内在阎良区政府网三项制度专栏向社会公布进行说明，今年以来作出的230个执法决定全部进行了公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以行政执法“三级审核”为重点打造“法制审核”工程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区城管局坚持把法制审核作为强化执法监督的关键环节，一是明确审核机构，聘请律师作为“法律顾问”，充分发挥“法律顾问”专业特长，提出法律建议，指导行政执法工作，提升规避法律风险的能力，增强依法行政的主动性和自觉性；二是明确审核范围，</w:t>
      </w:r>
      <w:r>
        <w:rPr>
          <w:rFonts w:ascii="Times New Roman" w:eastAsia="仿宋_GB2312" w:cs="Times New Roman"/>
          <w:sz w:val="32"/>
          <w:szCs w:val="32"/>
        </w:rPr>
        <w:t>完善《城管执法系统行政执法事项清单》、《重大执法决定法制审核》，要求重大执法决定范围内的案件必须填写《重大执法决定法制审核表》。</w:t>
      </w:r>
      <w:r>
        <w:rPr>
          <w:rFonts w:hint="eastAsia" w:ascii="仿宋_GB2312" w:eastAsia="仿宋_GB2312"/>
          <w:sz w:val="32"/>
          <w:szCs w:val="32"/>
        </w:rPr>
        <w:t>对于行政处罚金额较大、案情较复杂，社会影响较大、上级部门指定调查等案件经责任中队申请，法制部门根据案件证据资料初步确定是否符合上案审会的条件，经初审合格的案件报主管领导审批，审批后进入案审会流程。由法制部门组织案审委员会成员按程序召开案审会；三是明确审核内容，每一个行政执法案件始终做到职责明确、主体合法；程序完备、执行规范；事实清楚、证据确凿；裁量合理、处罚适当；办案严谨、责任明确；四是明确审核责任，严格落实行政机关负责人为法制审核制度第一责任人，设立由“中队执法队员、中队长-法制部门-分管领导”组成的工作领导小组，对执法大队作出的行政执法决定负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以行政执法全过程记录为重点打造“执法记录”工程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区城管局坚持全面推行行政执法纸质案卷与电子案卷并行的记录方式。一是</w:t>
      </w:r>
      <w:r>
        <w:rPr>
          <w:rFonts w:hint="eastAsia" w:ascii="仿宋_GB2312" w:eastAsia="仿宋_GB2312"/>
          <w:sz w:val="32"/>
          <w:szCs w:val="32"/>
          <w:shd w:val="clear" w:color="auto" w:fill="FFFFFF"/>
        </w:rPr>
        <w:t>执法文书均按照规范进行书写，</w:t>
      </w:r>
      <w:r>
        <w:rPr>
          <w:rFonts w:ascii="Times New Roman" w:eastAsia="仿宋_GB2312" w:cs="Times New Roman"/>
          <w:sz w:val="32"/>
          <w:szCs w:val="32"/>
        </w:rPr>
        <w:t>对原有部分法律文书进行了重新修订，从</w:t>
      </w:r>
      <w:r>
        <w:rPr>
          <w:rFonts w:ascii="Times New Roman" w:hAnsi="Times New Roman" w:eastAsia="仿宋_GB2312" w:cs="Times New Roman"/>
          <w:sz w:val="32"/>
          <w:szCs w:val="32"/>
        </w:rPr>
        <w:t>2021</w:t>
      </w:r>
      <w:r>
        <w:rPr>
          <w:rFonts w:ascii="Times New Roman" w:eastAsia="仿宋_GB2312" w:cs="Times New Roman"/>
          <w:sz w:val="32"/>
          <w:szCs w:val="32"/>
        </w:rPr>
        <w:t>年第四季度开始启用新版法律文书。</w:t>
      </w:r>
      <w:r>
        <w:rPr>
          <w:rFonts w:hint="eastAsia" w:ascii="Times New Roman" w:eastAsia="仿宋_GB2312" w:cs="Times New Roman"/>
          <w:sz w:val="32"/>
          <w:szCs w:val="32"/>
        </w:rPr>
        <w:t>二是</w:t>
      </w:r>
      <w:r>
        <w:rPr>
          <w:rFonts w:ascii="Times New Roman" w:eastAsia="仿宋_GB2312" w:cs="Times New Roman"/>
          <w:sz w:val="32"/>
          <w:szCs w:val="32"/>
        </w:rPr>
        <w:t>规范执法过程音像记录，增设</w:t>
      </w:r>
      <w:r>
        <w:rPr>
          <w:rFonts w:ascii="Times New Roman" w:hAnsi="Times New Roman" w:eastAsia="仿宋_GB2312" w:cs="Times New Roman"/>
          <w:sz w:val="32"/>
          <w:szCs w:val="32"/>
        </w:rPr>
        <w:t>20</w:t>
      </w:r>
      <w:r>
        <w:rPr>
          <w:rFonts w:ascii="Times New Roman" w:eastAsia="仿宋_GB2312" w:cs="Times New Roman"/>
          <w:sz w:val="32"/>
          <w:szCs w:val="32"/>
        </w:rPr>
        <w:t>个执法记录仪、</w:t>
      </w:r>
      <w:r>
        <w:rPr>
          <w:rFonts w:ascii="Times New Roman" w:hAnsi="Times New Roman" w:eastAsia="仿宋_GB2312" w:cs="Times New Roman"/>
          <w:sz w:val="32"/>
          <w:szCs w:val="32"/>
        </w:rPr>
        <w:t>1</w:t>
      </w:r>
      <w:r>
        <w:rPr>
          <w:rFonts w:ascii="Times New Roman" w:eastAsia="仿宋_GB2312" w:cs="Times New Roman"/>
          <w:sz w:val="32"/>
          <w:szCs w:val="32"/>
        </w:rPr>
        <w:t>台执法信息采集站，要求各中队执法办案严格按照立案、调查取证、事先告知、审查决定、送达和执行等法定程序依次进行，依法告知当事人的陈述、申辩和听证的权利，充分保障当事人的合法权益；执法办案的每个步骤都严谨规范，每个环节、每道手续都有相应责任人员签字认可，每个案件都由分管负责人签批；</w:t>
      </w:r>
      <w:r>
        <w:rPr>
          <w:rFonts w:hint="eastAsia" w:ascii="Times New Roman" w:eastAsia="仿宋_GB2312" w:cs="Times New Roman"/>
          <w:sz w:val="32"/>
          <w:szCs w:val="32"/>
        </w:rPr>
        <w:t>三是</w:t>
      </w:r>
      <w:r>
        <w:rPr>
          <w:rFonts w:ascii="Times New Roman" w:eastAsia="仿宋_GB2312" w:cs="Times New Roman"/>
          <w:sz w:val="32"/>
          <w:szCs w:val="32"/>
        </w:rPr>
        <w:t>及时完整存储执法音像资料，并及时对行政处罚案卷进行归档保存。</w:t>
      </w:r>
      <w:r>
        <w:rPr>
          <w:rFonts w:hint="eastAsia" w:ascii="Times New Roman" w:eastAsia="仿宋_GB2312" w:cs="Times New Roman"/>
          <w:sz w:val="32"/>
          <w:szCs w:val="32"/>
        </w:rPr>
        <w:t>四是</w:t>
      </w:r>
      <w:r>
        <w:rPr>
          <w:rFonts w:hint="eastAsia" w:ascii="仿宋_GB2312" w:eastAsia="仿宋_GB2312"/>
          <w:sz w:val="32"/>
          <w:szCs w:val="32"/>
        </w:rPr>
        <w:t>严格记录归档，行政处罚案卷卷宗整理做到一案一卷，且格式统一、目录清晰、排序一致、材料齐全、装订整齐，并及时进行归档保存。</w:t>
      </w:r>
    </w:p>
    <w:p>
      <w:pPr>
        <w:spacing w:line="600" w:lineRule="exact"/>
        <w:ind w:firstLine="640" w:firstLineChars="200"/>
        <w:rPr>
          <w:rFonts w:hint="eastAsia" w:ascii="Times New Roman" w:eastAsia="仿宋_GB2312" w:cs="Times New Roman"/>
          <w:sz w:val="32"/>
          <w:szCs w:val="32"/>
        </w:rPr>
      </w:pPr>
      <w:r>
        <w:rPr>
          <w:rFonts w:hint="eastAsia" w:ascii="Times New Roman" w:eastAsia="仿宋_GB2312" w:cs="Times New Roman"/>
          <w:sz w:val="32"/>
          <w:szCs w:val="32"/>
          <w:lang w:eastAsia="zh-CN"/>
        </w:rPr>
        <w:t>（</w:t>
      </w:r>
      <w:r>
        <w:rPr>
          <w:rFonts w:hint="eastAsia" w:ascii="Times New Roman" w:eastAsia="仿宋_GB2312" w:cs="Times New Roman"/>
          <w:sz w:val="32"/>
          <w:szCs w:val="32"/>
        </w:rPr>
        <w:t>4</w:t>
      </w:r>
      <w:r>
        <w:rPr>
          <w:rFonts w:hint="eastAsia" w:ascii="Times New Roman" w:eastAsia="仿宋_GB2312" w:cs="Times New Roman"/>
          <w:sz w:val="32"/>
          <w:szCs w:val="32"/>
          <w:lang w:eastAsia="zh-CN"/>
        </w:rPr>
        <w:t>）</w:t>
      </w:r>
      <w:r>
        <w:rPr>
          <w:rFonts w:hint="eastAsia" w:ascii="Times New Roman" w:eastAsia="仿宋_GB2312" w:cs="Times New Roman"/>
          <w:sz w:val="32"/>
          <w:szCs w:val="32"/>
        </w:rPr>
        <w:t>以“双随机</w:t>
      </w:r>
      <w:r>
        <w:rPr>
          <w:rFonts w:hint="eastAsia" w:ascii="Times New Roman" w:eastAsia="仿宋_GB2312" w:cs="Times New Roman"/>
          <w:sz w:val="32"/>
          <w:szCs w:val="32"/>
          <w:lang w:eastAsia="zh-CN"/>
        </w:rPr>
        <w:t>、</w:t>
      </w:r>
      <w:r>
        <w:rPr>
          <w:rFonts w:hint="eastAsia" w:ascii="Times New Roman" w:eastAsia="仿宋_GB2312" w:cs="Times New Roman"/>
          <w:sz w:val="32"/>
          <w:szCs w:val="32"/>
        </w:rPr>
        <w:t>一公开”执法为重点打造“执法创新”工程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区城管局坚持把“双随机</w:t>
      </w:r>
      <w:r>
        <w:rPr>
          <w:rFonts w:hint="eastAsia" w:ascii="仿宋_GB2312" w:eastAsia="仿宋_GB2312"/>
          <w:sz w:val="32"/>
          <w:szCs w:val="32"/>
          <w:lang w:eastAsia="zh-CN"/>
        </w:rPr>
        <w:t>、</w:t>
      </w:r>
      <w:r>
        <w:rPr>
          <w:rFonts w:hint="eastAsia" w:ascii="仿宋_GB2312" w:eastAsia="仿宋_GB2312"/>
          <w:sz w:val="32"/>
          <w:szCs w:val="32"/>
        </w:rPr>
        <w:t>一公开”执法作为创新执法方式的重要手段，深入推进双随机抽查在城市管理领域的全覆盖。通过陕西省“双随机</w:t>
      </w:r>
      <w:r>
        <w:rPr>
          <w:rFonts w:hint="eastAsia" w:ascii="仿宋_GB2312" w:eastAsia="仿宋_GB2312"/>
          <w:sz w:val="32"/>
          <w:szCs w:val="32"/>
          <w:lang w:eastAsia="zh-CN"/>
        </w:rPr>
        <w:t>、</w:t>
      </w:r>
      <w:r>
        <w:rPr>
          <w:rFonts w:hint="eastAsia" w:ascii="仿宋_GB2312" w:eastAsia="仿宋_GB2312"/>
          <w:sz w:val="32"/>
          <w:szCs w:val="32"/>
        </w:rPr>
        <w:t>一公开”平台数据库，采取电子摇号的方式，</w:t>
      </w:r>
      <w:bookmarkStart w:id="0" w:name="_GoBack"/>
      <w:bookmarkEnd w:id="0"/>
      <w:r>
        <w:rPr>
          <w:rFonts w:hint="eastAsia" w:ascii="仿宋_GB2312" w:eastAsia="仿宋_GB2312"/>
          <w:sz w:val="32"/>
          <w:szCs w:val="32"/>
        </w:rPr>
        <w:t>随机抽取检查对象，匹配检查人员进行了执法检查，检查结果通过省平台向社会公布，进一步促进协同监管和信用约束。</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打造以行政执法与刑事司法衔接为重点“两法衔接”工程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区城管局坚持不断健全行政执法与刑事司法衔接机制，加强与公、检、法等刑事司法机关的信息共享、案情通报、案件移送制度，对涉案货值、违法情节、危害后果等达到刑事追诉标准、涉嫌构成犯罪的案件，按照法定程序及时移送司法机关处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以全面提高案卷质量为重点打造“精品案卷”工程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强化行政执法监督，规范行政执法行为，提高行政处罚办案质量水平，按照《西安市行政处罚案卷评查标准》，区城管局每季度在全局范围内开展行政处罚案卷的评查工作。各中队均能根据《关于开展行政执法案卷评查工作的通知》要求，认真开展行政处罚案卷评查工作，客观公正地查找执法中存在的薄弱环节和不足，为进一步改进工作，提高服务质量和执法水平奠定了基础。</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（六）强化对行政权力的制约和监督</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健全行政权力运行制约和监督机制。坚持用制度管权管事管人，坚持决策权、执行权、监督权既相互制约又相互协调，确保按照法定权限和程序行使权力，完善岗位工作绩效考评。</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全面推进政务公开。推进决策公开、执行公开、管理公开、服务公开、结果公开。推进互联网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政务服务，优化办事流程，方便了群众，提高了效率。</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完善各类监督机制。自觉接受社会各界监督，认真及时办理人大代表和政协委员提出的意见和建议，切实改进工作。建立投诉举报登记制度，设立了公开举报电话</w:t>
      </w:r>
      <w:r>
        <w:rPr>
          <w:rFonts w:ascii="仿宋_GB2312" w:hAnsi="仿宋_GB2312" w:eastAsia="仿宋_GB2312" w:cs="仿宋_GB2312"/>
          <w:sz w:val="32"/>
          <w:szCs w:val="32"/>
        </w:rPr>
        <w:t>63671969</w:t>
      </w:r>
      <w:r>
        <w:rPr>
          <w:rFonts w:hint="eastAsia" w:ascii="仿宋_GB2312" w:hAnsi="仿宋_GB2312" w:eastAsia="仿宋_GB2312" w:cs="仿宋_GB2312"/>
          <w:sz w:val="32"/>
          <w:szCs w:val="32"/>
        </w:rPr>
        <w:t>，方便群众投诉举报、反映问题。</w:t>
      </w:r>
    </w:p>
    <w:p>
      <w:pPr>
        <w:pStyle w:val="4"/>
        <w:spacing w:line="580" w:lineRule="exact"/>
        <w:ind w:firstLine="640" w:firstLineChars="200"/>
        <w:rPr>
          <w:rFonts w:ascii="仿宋_GB2312" w:hAnsi="仿宋_GB2312" w:eastAsia="仿宋_GB2312" w:cs="仿宋_GB2312"/>
          <w:b w:val="0"/>
          <w:bCs/>
          <w:szCs w:val="32"/>
        </w:rPr>
      </w:pPr>
      <w:r>
        <w:rPr>
          <w:rFonts w:hint="eastAsia" w:ascii="黑体" w:hAnsi="黑体" w:eastAsia="黑体" w:cs="黑体"/>
          <w:b w:val="0"/>
          <w:bCs/>
          <w:szCs w:val="32"/>
        </w:rPr>
        <w:t>二、存在问题</w:t>
      </w:r>
    </w:p>
    <w:p>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局虽在法治政府创建工作上取得了一定的成效，但也存在一些问题，主要表现在：一是制度建设工作落实上还待进一步加强。二是执法能力还有待进一步提高。三是法治宣传工作有待提高，法律宣传进机关、进企业等落实的还不够，需要加大宣传力度，积极营造法治氛围。</w:t>
      </w:r>
      <w:r>
        <w:rPr>
          <w:rFonts w:ascii="仿宋_GB2312" w:hAnsi="仿宋_GB2312" w:eastAsia="仿宋_GB2312" w:cs="仿宋_GB2312"/>
          <w:bCs/>
          <w:sz w:val="32"/>
          <w:szCs w:val="32"/>
        </w:rPr>
        <w:t xml:space="preserve"> </w:t>
      </w:r>
    </w:p>
    <w:p>
      <w:pPr>
        <w:pStyle w:val="4"/>
        <w:spacing w:line="580" w:lineRule="exact"/>
        <w:ind w:firstLine="640" w:firstLineChars="200"/>
        <w:rPr>
          <w:rFonts w:ascii="黑体" w:hAnsi="黑体" w:eastAsia="黑体" w:cs="黑体"/>
          <w:b w:val="0"/>
          <w:bCs/>
        </w:rPr>
      </w:pPr>
      <w:r>
        <w:rPr>
          <w:rFonts w:hint="eastAsia" w:ascii="黑体" w:hAnsi="黑体" w:eastAsia="黑体" w:cs="黑体"/>
          <w:b w:val="0"/>
          <w:bCs/>
        </w:rPr>
        <w:t>三、下一步措施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我局将从以下方面做好法治政府创建工作：一是加强制度建设，依法规范管理。二是继续加强行政执法，创新行政执法方式。同时，强化行政执法监督，规范行政执法流程，提升办案质量。三是继续加强法治宣传教育，开展形式多样的法律宣传活动。四是继续加强学习培训，积极强化法治意识，提升依法行政的能力，为阎良区的社会经济发展创造良好的法治环境。</w:t>
      </w:r>
    </w:p>
    <w:p>
      <w:pPr>
        <w:spacing w:line="580" w:lineRule="exact"/>
      </w:pPr>
    </w:p>
    <w:p>
      <w:pPr>
        <w:pStyle w:val="2"/>
      </w:pPr>
    </w:p>
    <w:p>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58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西安市阎良区城市管理和综合执法局</w:t>
      </w:r>
    </w:p>
    <w:p>
      <w:pPr>
        <w:pStyle w:val="4"/>
        <w:spacing w:line="580" w:lineRule="exact"/>
        <w:rPr>
          <w:rFonts w:ascii="仿宋_GB2312" w:hAnsi="仿宋_GB2312" w:eastAsia="仿宋_GB2312" w:cs="仿宋_GB2312"/>
          <w:b w:val="0"/>
          <w:bCs/>
        </w:rPr>
      </w:pPr>
      <w:r>
        <w:t xml:space="preserve">                             </w:t>
      </w:r>
      <w:r>
        <w:rPr>
          <w:rFonts w:ascii="仿宋_GB2312" w:hAnsi="仿宋_GB2312" w:eastAsia="仿宋_GB2312" w:cs="仿宋_GB2312"/>
          <w:b w:val="0"/>
          <w:bCs/>
        </w:rPr>
        <w:t xml:space="preserve"> 202</w:t>
      </w:r>
      <w:r>
        <w:rPr>
          <w:rFonts w:hint="eastAsia" w:ascii="仿宋_GB2312" w:hAnsi="仿宋_GB2312" w:eastAsia="仿宋_GB2312" w:cs="仿宋_GB2312"/>
          <w:b w:val="0"/>
          <w:bCs/>
          <w:lang w:val="en-US" w:eastAsia="zh-CN"/>
        </w:rPr>
        <w:t>2</w:t>
      </w:r>
      <w:r>
        <w:rPr>
          <w:rFonts w:hint="eastAsia" w:ascii="仿宋_GB2312" w:hAnsi="仿宋_GB2312" w:eastAsia="仿宋_GB2312" w:cs="仿宋_GB2312"/>
          <w:b w:val="0"/>
          <w:bCs/>
        </w:rPr>
        <w:t>年</w:t>
      </w:r>
      <w:r>
        <w:rPr>
          <w:rFonts w:hint="eastAsia" w:ascii="仿宋_GB2312" w:hAnsi="仿宋_GB2312" w:eastAsia="仿宋_GB2312" w:cs="仿宋_GB2312"/>
          <w:b w:val="0"/>
          <w:bCs/>
          <w:lang w:val="en-US" w:eastAsia="zh-CN"/>
        </w:rPr>
        <w:t>2</w:t>
      </w:r>
      <w:r>
        <w:rPr>
          <w:rFonts w:hint="eastAsia" w:ascii="仿宋_GB2312" w:hAnsi="仿宋_GB2312" w:eastAsia="仿宋_GB2312" w:cs="仿宋_GB2312"/>
          <w:b w:val="0"/>
          <w:bCs/>
        </w:rPr>
        <w:t>月</w:t>
      </w:r>
      <w:r>
        <w:rPr>
          <w:rFonts w:hint="eastAsia" w:ascii="仿宋_GB2312" w:hAnsi="仿宋_GB2312" w:eastAsia="仿宋_GB2312" w:cs="仿宋_GB2312"/>
          <w:b w:val="0"/>
          <w:bCs/>
          <w:lang w:val="en-US" w:eastAsia="zh-CN"/>
        </w:rPr>
        <w:t>21</w:t>
      </w:r>
      <w:r>
        <w:rPr>
          <w:rFonts w:hint="eastAsia" w:ascii="仿宋_GB2312" w:hAnsi="仿宋_GB2312" w:eastAsia="仿宋_GB2312" w:cs="仿宋_GB2312"/>
          <w:b w:val="0"/>
          <w:bCs/>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80" w:right="1463" w:bottom="1497" w:left="1576"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C58A5"/>
    <w:multiLevelType w:val="singleLevel"/>
    <w:tmpl w:val="79BC58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3F3F39"/>
    <w:rsid w:val="002207CE"/>
    <w:rsid w:val="00241F06"/>
    <w:rsid w:val="003F3F39"/>
    <w:rsid w:val="005474E6"/>
    <w:rsid w:val="005E5CA5"/>
    <w:rsid w:val="00686030"/>
    <w:rsid w:val="006F22A8"/>
    <w:rsid w:val="00736D0C"/>
    <w:rsid w:val="00961E37"/>
    <w:rsid w:val="009B2DAC"/>
    <w:rsid w:val="00B51E2B"/>
    <w:rsid w:val="00BC1FEA"/>
    <w:rsid w:val="00CD391C"/>
    <w:rsid w:val="00CE2199"/>
    <w:rsid w:val="00CE5FB7"/>
    <w:rsid w:val="00D8739D"/>
    <w:rsid w:val="023F4396"/>
    <w:rsid w:val="2E4C639E"/>
    <w:rsid w:val="32B52A18"/>
    <w:rsid w:val="56797EB1"/>
    <w:rsid w:val="753B2169"/>
    <w:rsid w:val="77B46C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3"/>
    <w:basedOn w:val="1"/>
    <w:next w:val="1"/>
    <w:link w:val="13"/>
    <w:qFormat/>
    <w:uiPriority w:val="99"/>
    <w:pPr>
      <w:keepNext/>
      <w:keepLines/>
      <w:spacing w:line="413" w:lineRule="auto"/>
      <w:outlineLvl w:val="2"/>
    </w:pPr>
    <w:rPr>
      <w:b/>
      <w:sz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99"/>
    <w:rPr>
      <w:rFonts w:ascii="宋体" w:hAnsi="宋体" w:cs="宋体"/>
      <w:sz w:val="32"/>
      <w:szCs w:val="32"/>
      <w:lang w:val="zh-CN"/>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rPr>
  </w:style>
  <w:style w:type="character" w:styleId="11">
    <w:name w:val="page number"/>
    <w:basedOn w:val="9"/>
    <w:qFormat/>
    <w:uiPriority w:val="0"/>
  </w:style>
  <w:style w:type="character" w:customStyle="1" w:styleId="12">
    <w:name w:val="Heading 1 Char"/>
    <w:basedOn w:val="9"/>
    <w:link w:val="3"/>
    <w:qFormat/>
    <w:locked/>
    <w:uiPriority w:val="99"/>
    <w:rPr>
      <w:rFonts w:ascii="宋体" w:hAnsi="宋体" w:eastAsia="宋体" w:cs="宋体"/>
      <w:b/>
      <w:bCs/>
      <w:kern w:val="36"/>
      <w:sz w:val="48"/>
      <w:szCs w:val="48"/>
    </w:rPr>
  </w:style>
  <w:style w:type="character" w:customStyle="1" w:styleId="13">
    <w:name w:val="Heading 3 Char"/>
    <w:basedOn w:val="9"/>
    <w:link w:val="4"/>
    <w:semiHidden/>
    <w:qFormat/>
    <w:locked/>
    <w:uiPriority w:val="99"/>
    <w:rPr>
      <w:rFonts w:cs="Times New Roman"/>
      <w:b/>
      <w:bCs/>
      <w:sz w:val="32"/>
      <w:szCs w:val="32"/>
    </w:rPr>
  </w:style>
  <w:style w:type="character" w:customStyle="1" w:styleId="14">
    <w:name w:val="Body Text Char"/>
    <w:basedOn w:val="9"/>
    <w:link w:val="2"/>
    <w:semiHidden/>
    <w:qFormat/>
    <w:locked/>
    <w:uiPriority w:val="99"/>
    <w:rPr>
      <w:rFonts w:cs="Times New Roman"/>
    </w:rPr>
  </w:style>
  <w:style w:type="character" w:customStyle="1" w:styleId="15">
    <w:name w:val="Footer Char"/>
    <w:basedOn w:val="9"/>
    <w:link w:val="5"/>
    <w:qFormat/>
    <w:locked/>
    <w:uiPriority w:val="99"/>
    <w:rPr>
      <w:rFonts w:cs="Times New Roman"/>
      <w:sz w:val="18"/>
      <w:szCs w:val="18"/>
    </w:rPr>
  </w:style>
  <w:style w:type="character" w:customStyle="1" w:styleId="16">
    <w:name w:val="Header Char"/>
    <w:basedOn w:val="9"/>
    <w:link w:val="6"/>
    <w:qFormat/>
    <w:locked/>
    <w:uiPriority w:val="99"/>
    <w:rPr>
      <w:rFonts w:cs="Times New Roman"/>
      <w:sz w:val="18"/>
      <w:szCs w:val="18"/>
    </w:rPr>
  </w:style>
  <w:style w:type="paragraph" w:customStyle="1" w:styleId="17">
    <w:name w:val="Table Paragraph"/>
    <w:basedOn w:val="1"/>
    <w:autoRedefine/>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479</Words>
  <Characters>2732</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2021-10-20T03:13:00Z</dcterms:created>
  <dc:creator>liguofeng</dc:creator>
  <cp:lastModifiedBy>zhouqin</cp:lastModifiedBy>
  <cp:lastPrinted>2021-10-20T03:10:00Z</cp:lastPrinted>
  <dcterms:modified xsi:type="dcterms:W3CDTF">2024-04-24T09:12:12Z</dcterms:modified>
  <dc:title>西安市阎良区城市管理和综合执法局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AE92A16CE4994CA2A5D7DDEB58C5307A</vt:lpwstr>
  </property>
</Properties>
</file>