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西安市阎良区交通运输局</w:t>
      </w:r>
    </w:p>
    <w:p>
      <w:pPr>
        <w:spacing w:afterLines="50" w:line="5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2022年法治政府建设情况的汇报</w:t>
      </w:r>
    </w:p>
    <w:p>
      <w:pPr>
        <w:spacing w:line="520" w:lineRule="exact"/>
        <w:ind w:firstLine="640" w:firstLineChars="200"/>
        <w:rPr>
          <w:rFonts w:ascii="仿宋_GB2312" w:hAnsi="仿宋_GB2312" w:eastAsia="仿宋_GB2312" w:cs="仿宋_GB2312"/>
          <w:color w:val="000000" w:themeColor="text1"/>
          <w:sz w:val="32"/>
          <w:szCs w:val="32"/>
        </w:rPr>
      </w:pPr>
      <w:r>
        <w:rPr>
          <w:rFonts w:eastAsia="仿宋_GB2312"/>
          <w:sz w:val="32"/>
          <w:szCs w:val="32"/>
        </w:rPr>
        <w:t>202</w:t>
      </w:r>
      <w:r>
        <w:rPr>
          <w:rFonts w:hint="eastAsia" w:eastAsia="仿宋_GB2312"/>
          <w:sz w:val="32"/>
          <w:szCs w:val="32"/>
        </w:rPr>
        <w:t>2</w:t>
      </w:r>
      <w:r>
        <w:rPr>
          <w:rFonts w:eastAsia="仿宋_GB2312"/>
          <w:sz w:val="32"/>
          <w:szCs w:val="32"/>
        </w:rPr>
        <w:t>年</w:t>
      </w:r>
      <w:r>
        <w:rPr>
          <w:rFonts w:hint="eastAsia" w:eastAsia="仿宋_GB2312"/>
          <w:sz w:val="32"/>
          <w:szCs w:val="32"/>
        </w:rPr>
        <w:t>，</w:t>
      </w:r>
      <w:r>
        <w:rPr>
          <w:rFonts w:eastAsia="仿宋_GB2312"/>
          <w:sz w:val="32"/>
          <w:szCs w:val="32"/>
        </w:rPr>
        <w:t>我局深入贯彻</w:t>
      </w:r>
      <w:r>
        <w:rPr>
          <w:rFonts w:hint="eastAsia" w:eastAsia="仿宋_GB2312"/>
          <w:sz w:val="32"/>
          <w:szCs w:val="32"/>
        </w:rPr>
        <w:t>落实</w:t>
      </w:r>
      <w:r>
        <w:rPr>
          <w:rFonts w:eastAsia="仿宋_GB2312"/>
          <w:sz w:val="32"/>
          <w:szCs w:val="32"/>
        </w:rPr>
        <w:t>习近平</w:t>
      </w:r>
      <w:r>
        <w:rPr>
          <w:rFonts w:hint="eastAsia" w:eastAsia="仿宋_GB2312"/>
          <w:sz w:val="32"/>
          <w:szCs w:val="32"/>
        </w:rPr>
        <w:t>法治思想</w:t>
      </w:r>
      <w:r>
        <w:rPr>
          <w:rFonts w:eastAsia="仿宋_GB2312"/>
          <w:sz w:val="32"/>
          <w:szCs w:val="32"/>
        </w:rPr>
        <w:t>和党的十九大以及十九届</w:t>
      </w:r>
      <w:r>
        <w:rPr>
          <w:rFonts w:hint="eastAsia" w:eastAsia="仿宋_GB2312"/>
          <w:sz w:val="32"/>
          <w:szCs w:val="32"/>
        </w:rPr>
        <w:t>六</w:t>
      </w:r>
      <w:r>
        <w:rPr>
          <w:rFonts w:eastAsia="仿宋_GB2312"/>
          <w:sz w:val="32"/>
          <w:szCs w:val="32"/>
        </w:rPr>
        <w:t>中全会精神，</w:t>
      </w:r>
      <w:r>
        <w:rPr>
          <w:rFonts w:hint="eastAsia" w:ascii="仿宋_GB2312" w:hAnsi="仿宋_GB2312" w:eastAsia="仿宋_GB2312" w:cs="仿宋_GB2312"/>
          <w:color w:val="000000" w:themeColor="text1"/>
          <w:sz w:val="32"/>
          <w:szCs w:val="32"/>
        </w:rPr>
        <w:t>在区委、区政府和市交通运输局的正确领导下，以建设法治交通为目标，以提高依法行政水平为核心，严格履行法治政府建设职责，政府职能加快转变，行政决策科学高效，依法行政水平进一步提升，为推动全区交通运输高质量发展提供有力法治保障。</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一、工作开展情况</w:t>
      </w:r>
    </w:p>
    <w:p>
      <w:pPr>
        <w:spacing w:line="520" w:lineRule="exact"/>
        <w:ind w:firstLine="643" w:firstLineChars="200"/>
        <w:rPr>
          <w:rFonts w:ascii="楷体_GB2312" w:eastAsia="楷体_GB2312"/>
          <w:b/>
          <w:szCs w:val="32"/>
        </w:rPr>
      </w:pPr>
      <w:r>
        <w:rPr>
          <w:rFonts w:hint="eastAsia" w:ascii="楷体_GB2312" w:eastAsia="楷体_GB2312"/>
          <w:b/>
          <w:sz w:val="32"/>
          <w:szCs w:val="32"/>
        </w:rPr>
        <w:t>（一）认真学习宣传贯彻落实习近平法治思想</w:t>
      </w:r>
    </w:p>
    <w:p>
      <w:pPr>
        <w:spacing w:line="520" w:lineRule="exact"/>
        <w:ind w:firstLine="643" w:firstLineChars="200"/>
        <w:rPr>
          <w:rFonts w:eastAsia="仿宋_GB2312"/>
          <w:sz w:val="32"/>
          <w:szCs w:val="32"/>
        </w:rPr>
      </w:pPr>
      <w:r>
        <w:rPr>
          <w:rFonts w:hint="eastAsia" w:ascii="仿宋_GB2312" w:eastAsia="仿宋_GB2312"/>
          <w:b/>
          <w:sz w:val="32"/>
          <w:szCs w:val="32"/>
        </w:rPr>
        <w:t>1.广泛开展习近平法治思想学习。</w:t>
      </w:r>
      <w:r>
        <w:rPr>
          <w:rFonts w:eastAsia="仿宋_GB2312"/>
          <w:sz w:val="32"/>
          <w:szCs w:val="32"/>
        </w:rPr>
        <w:t>局党委中心组坚持把深入学习习近平总书记全面依法治国战略作为重大政治任务，列入学习计划，深刻领会全面依法治国新理念新思想新战略</w:t>
      </w:r>
      <w:r>
        <w:rPr>
          <w:rFonts w:hint="eastAsia" w:eastAsia="仿宋_GB2312"/>
          <w:sz w:val="32"/>
          <w:szCs w:val="32"/>
        </w:rPr>
        <w:t>，中心组开展了《习近平法治思想学习纲要》等内容重点学习，</w:t>
      </w:r>
      <w:r>
        <w:rPr>
          <w:rFonts w:hint="eastAsia" w:eastAsia="仿宋_GB2312"/>
          <w:sz w:val="32"/>
          <w:szCs w:val="32"/>
          <w:lang w:val="zh-CN"/>
        </w:rPr>
        <w:t>围绕深入学习贯彻落实习近平法治思想，</w:t>
      </w:r>
      <w:r>
        <w:rPr>
          <w:rFonts w:eastAsia="仿宋_GB2312"/>
          <w:sz w:val="32"/>
          <w:szCs w:val="32"/>
        </w:rPr>
        <w:t>通过在线学习</w:t>
      </w:r>
      <w:r>
        <w:rPr>
          <w:rFonts w:hint="eastAsia" w:eastAsia="仿宋_GB2312"/>
          <w:sz w:val="32"/>
          <w:szCs w:val="32"/>
        </w:rPr>
        <w:t>、集中学习</w:t>
      </w:r>
      <w:r>
        <w:rPr>
          <w:rFonts w:eastAsia="仿宋_GB2312"/>
          <w:sz w:val="32"/>
          <w:szCs w:val="32"/>
        </w:rPr>
        <w:t>等多种形式，加强依法行政知识的学习，不断增强领导班子的法治意识，提高法律素养。</w:t>
      </w:r>
    </w:p>
    <w:p>
      <w:pPr>
        <w:spacing w:line="520" w:lineRule="exact"/>
        <w:ind w:firstLine="643" w:firstLineChars="200"/>
        <w:rPr>
          <w:rFonts w:eastAsia="仿宋_GB2312"/>
          <w:szCs w:val="32"/>
        </w:rPr>
      </w:pPr>
      <w:r>
        <w:rPr>
          <w:rFonts w:hint="eastAsia" w:ascii="仿宋_GB2312" w:eastAsia="仿宋_GB2312"/>
          <w:b/>
          <w:sz w:val="32"/>
          <w:szCs w:val="32"/>
        </w:rPr>
        <w:t>2.</w:t>
      </w:r>
      <w:r>
        <w:rPr>
          <w:rFonts w:ascii="仿宋_GB2312" w:eastAsia="仿宋_GB2312"/>
          <w:b/>
          <w:sz w:val="32"/>
          <w:szCs w:val="32"/>
        </w:rPr>
        <w:t>强</w:t>
      </w:r>
      <w:r>
        <w:rPr>
          <w:rFonts w:eastAsia="仿宋_GB2312"/>
          <w:b/>
          <w:sz w:val="32"/>
          <w:szCs w:val="32"/>
        </w:rPr>
        <w:t>化法治宣传工作。</w:t>
      </w:r>
      <w:r>
        <w:rPr>
          <w:rFonts w:eastAsia="仿宋_GB2312"/>
          <w:sz w:val="32"/>
          <w:szCs w:val="32"/>
        </w:rPr>
        <w:t>全面做好“</w:t>
      </w:r>
      <w:r>
        <w:rPr>
          <w:rFonts w:hint="eastAsia" w:eastAsia="仿宋_GB2312"/>
          <w:sz w:val="32"/>
          <w:szCs w:val="32"/>
        </w:rPr>
        <w:t>八</w:t>
      </w:r>
      <w:r>
        <w:rPr>
          <w:rFonts w:eastAsia="仿宋_GB2312"/>
          <w:sz w:val="32"/>
          <w:szCs w:val="32"/>
        </w:rPr>
        <w:t>五”普法工作，认真落实“谁执法谁普法”普法责任制。</w:t>
      </w:r>
      <w:r>
        <w:rPr>
          <w:rFonts w:hint="eastAsia" w:eastAsia="仿宋_GB2312"/>
          <w:sz w:val="32"/>
          <w:szCs w:val="32"/>
          <w:lang w:val="zh-CN"/>
        </w:rPr>
        <w:t>通过广场宣传、法治讲座等方式，</w:t>
      </w:r>
      <w:r>
        <w:rPr>
          <w:rFonts w:eastAsia="仿宋_GB2312"/>
          <w:sz w:val="32"/>
          <w:szCs w:val="32"/>
        </w:rPr>
        <w:t>利用</w:t>
      </w:r>
      <w:r>
        <w:rPr>
          <w:rFonts w:hint="eastAsia" w:eastAsia="仿宋_GB2312"/>
          <w:sz w:val="32"/>
          <w:szCs w:val="32"/>
        </w:rPr>
        <w:t>出租车</w:t>
      </w:r>
      <w:r>
        <w:rPr>
          <w:rFonts w:eastAsia="仿宋_GB2312"/>
          <w:sz w:val="32"/>
          <w:szCs w:val="32"/>
        </w:rPr>
        <w:t>、公交港湾、汽车站大厅LED屏滚动播放主题宣传标语，</w:t>
      </w:r>
      <w:r>
        <w:rPr>
          <w:rFonts w:hint="eastAsia" w:eastAsia="仿宋_GB2312"/>
          <w:sz w:val="32"/>
          <w:szCs w:val="32"/>
          <w:lang w:val="zh-CN"/>
        </w:rPr>
        <w:t>多层次多角度做好习近平法治思想、交通运输法律法规等内容宣传。</w:t>
      </w:r>
      <w:r>
        <w:rPr>
          <w:rFonts w:eastAsia="仿宋_GB2312"/>
          <w:sz w:val="32"/>
          <w:szCs w:val="32"/>
        </w:rPr>
        <w:t>同时，成立了交通法治宣传志愿队，深入普法宣传进校园2次、进企业50余次等活动</w:t>
      </w:r>
      <w:r>
        <w:rPr>
          <w:rFonts w:hint="eastAsia" w:eastAsia="仿宋_GB2312"/>
          <w:sz w:val="32"/>
          <w:szCs w:val="32"/>
        </w:rPr>
        <w:t>。</w:t>
      </w:r>
    </w:p>
    <w:p>
      <w:pPr>
        <w:pStyle w:val="6"/>
        <w:spacing w:before="0" w:beforeAutospacing="0" w:after="0" w:afterAutospacing="0" w:line="520" w:lineRule="exact"/>
        <w:ind w:firstLine="643" w:firstLineChars="200"/>
        <w:jc w:val="both"/>
        <w:rPr>
          <w:rFonts w:eastAsia="仿宋_GB2312"/>
          <w:sz w:val="32"/>
          <w:szCs w:val="32"/>
        </w:rPr>
      </w:pPr>
      <w:r>
        <w:rPr>
          <w:rFonts w:hint="eastAsia" w:ascii="楷体_GB2312" w:hAnsi="黑体" w:eastAsia="楷体_GB2312" w:cs="黑体"/>
          <w:b/>
          <w:kern w:val="2"/>
          <w:sz w:val="32"/>
          <w:szCs w:val="32"/>
        </w:rPr>
        <w:t>（二）</w:t>
      </w:r>
      <w:r>
        <w:rPr>
          <w:rFonts w:hint="eastAsia" w:ascii="楷体_GB2312" w:eastAsia="楷体_GB2312"/>
          <w:b/>
          <w:sz w:val="32"/>
          <w:szCs w:val="32"/>
        </w:rPr>
        <w:t>切实发挥法治建设领导作用，做推进法建设的“风向标”</w:t>
      </w:r>
    </w:p>
    <w:p>
      <w:pPr>
        <w:pStyle w:val="6"/>
        <w:spacing w:before="0" w:beforeAutospacing="0" w:after="0" w:afterAutospacing="0" w:line="520" w:lineRule="exact"/>
        <w:ind w:firstLine="643" w:firstLineChars="200"/>
        <w:jc w:val="both"/>
        <w:rPr>
          <w:rFonts w:ascii="黑体" w:hAnsi="黑体" w:eastAsia="黑体" w:cs="黑体"/>
          <w:szCs w:val="32"/>
        </w:rPr>
      </w:pPr>
      <w:r>
        <w:rPr>
          <w:rFonts w:hint="eastAsia" w:ascii="仿宋_GB2312" w:eastAsia="仿宋_GB2312"/>
          <w:b/>
          <w:sz w:val="32"/>
          <w:szCs w:val="32"/>
        </w:rPr>
        <w:t>3.严格履行推进法治建设第一责任人职责，自觉运用法治思维和法治方式推动工作。</w:t>
      </w:r>
      <w:r>
        <w:rPr>
          <w:rFonts w:hint="eastAsia" w:eastAsia="仿宋_GB2312"/>
          <w:sz w:val="32"/>
          <w:szCs w:val="32"/>
        </w:rPr>
        <w:t>把述法内容作为年终述职内容，督促领导班子其他成员和局属单位负责人强化责任意识，依法行政，把学习党章党纪和法律法规作为党委理论中心组学习和党委会议议题重要内容，积极开展了《习近平法治思想学习纲要》和《中华人民共和国道路运输条例》等学习，主要领导讲授《中华人民共和国公职人员政务处分法》和分管领导组织学习《反有组织犯罪法》等法律法规的学法用法。</w:t>
      </w:r>
      <w:r>
        <w:rPr>
          <w:rFonts w:eastAsia="仿宋_GB2312"/>
          <w:sz w:val="32"/>
          <w:szCs w:val="32"/>
        </w:rPr>
        <w:t>202</w:t>
      </w:r>
      <w:r>
        <w:rPr>
          <w:rFonts w:hint="eastAsia" w:eastAsia="仿宋_GB2312"/>
          <w:sz w:val="32"/>
          <w:szCs w:val="32"/>
        </w:rPr>
        <w:t>2年度累计开展推进法治政府部门建设专题研究部署4次，集体学法5次，一把手带头讲法2次，带头参加</w:t>
      </w:r>
      <w:r>
        <w:rPr>
          <w:rFonts w:hint="eastAsia" w:ascii="仿宋_GB2312" w:hAnsi="仿宋_GB2312" w:eastAsia="仿宋_GB2312" w:cs="仿宋_GB2312"/>
          <w:sz w:val="32"/>
          <w:szCs w:val="32"/>
        </w:rPr>
        <w:t>领导干部学法用法考试，考试率、合格率都达到</w:t>
      </w:r>
      <w:r>
        <w:rPr>
          <w:rFonts w:eastAsia="仿宋_GB2312"/>
          <w:sz w:val="32"/>
          <w:szCs w:val="32"/>
        </w:rPr>
        <w:t>100%，</w:t>
      </w:r>
    </w:p>
    <w:p>
      <w:pPr>
        <w:spacing w:line="520" w:lineRule="exact"/>
        <w:ind w:firstLine="643" w:firstLineChars="200"/>
        <w:rPr>
          <w:rFonts w:ascii="楷体_GB2312" w:eastAsia="楷体_GB2312"/>
          <w:b/>
          <w:sz w:val="32"/>
          <w:szCs w:val="32"/>
        </w:rPr>
      </w:pPr>
      <w:r>
        <w:rPr>
          <w:rFonts w:hint="eastAsia" w:ascii="楷体_GB2312" w:eastAsia="楷体_GB2312"/>
          <w:b/>
          <w:sz w:val="32"/>
          <w:szCs w:val="32"/>
        </w:rPr>
        <w:t>（三）采取多种形式，扎实开展法治点评工作。</w:t>
      </w:r>
    </w:p>
    <w:p>
      <w:pPr>
        <w:spacing w:line="520" w:lineRule="exact"/>
        <w:ind w:firstLine="643" w:firstLineChars="200"/>
        <w:rPr>
          <w:rFonts w:ascii="楷体_GB2312" w:eastAsia="楷体_GB2312"/>
          <w:b/>
          <w:sz w:val="32"/>
          <w:szCs w:val="32"/>
        </w:rPr>
      </w:pPr>
      <w:r>
        <w:rPr>
          <w:rFonts w:hint="eastAsia" w:ascii="楷体_GB2312" w:eastAsia="楷体_GB2312"/>
          <w:b/>
          <w:sz w:val="32"/>
          <w:szCs w:val="32"/>
        </w:rPr>
        <w:t>4.</w:t>
      </w:r>
      <w:r>
        <w:rPr>
          <w:rFonts w:hint="eastAsia" w:ascii="仿宋_GB2312" w:eastAsia="仿宋_GB2312"/>
          <w:b/>
          <w:sz w:val="32"/>
          <w:szCs w:val="32"/>
        </w:rPr>
        <w:t>局党委书记采取多种形式开展法治点评工作。一是</w:t>
      </w:r>
      <w:r>
        <w:rPr>
          <w:rFonts w:hint="eastAsia" w:ascii="仿宋_GB2312" w:eastAsia="仿宋_GB2312"/>
          <w:color w:val="000000" w:themeColor="text1"/>
          <w:sz w:val="32"/>
          <w:szCs w:val="32"/>
        </w:rPr>
        <w:t>利用周一例会等形式对基层各单位</w:t>
      </w:r>
      <w:r>
        <w:rPr>
          <w:rFonts w:hint="eastAsia" w:ascii="仿宋_GB2312" w:eastAsia="仿宋_GB2312"/>
          <w:color w:val="000000" w:themeColor="text1"/>
          <w:sz w:val="32"/>
          <w:szCs w:val="32"/>
          <w:shd w:val="clear" w:color="auto" w:fill="FFFFFF"/>
        </w:rPr>
        <w:t>深入学习贯彻习近平法治思想，贯彻落实习近平总书记关于法治建设的重要指示精神进行点评；</w:t>
      </w:r>
      <w:r>
        <w:rPr>
          <w:rFonts w:hint="eastAsia" w:ascii="仿宋_GB2312" w:eastAsia="仿宋_GB2312"/>
          <w:b/>
          <w:color w:val="000000" w:themeColor="text1"/>
          <w:sz w:val="32"/>
          <w:szCs w:val="32"/>
          <w:shd w:val="clear" w:color="auto" w:fill="FFFFFF"/>
        </w:rPr>
        <w:t>二是</w:t>
      </w:r>
      <w:r>
        <w:rPr>
          <w:rFonts w:hint="eastAsia" w:ascii="仿宋_GB2312" w:eastAsia="仿宋_GB2312"/>
          <w:color w:val="000000" w:themeColor="text1"/>
          <w:sz w:val="32"/>
          <w:szCs w:val="32"/>
          <w:shd w:val="clear" w:color="auto" w:fill="FFFFFF"/>
        </w:rPr>
        <w:t>通过</w:t>
      </w:r>
      <w:r>
        <w:rPr>
          <w:rFonts w:hint="eastAsia" w:ascii="仿宋_GB2312" w:eastAsia="仿宋_GB2312"/>
          <w:color w:val="000000" w:themeColor="text1"/>
          <w:sz w:val="32"/>
          <w:szCs w:val="32"/>
        </w:rPr>
        <w:t>实地调研、召开座谈会、个别谈话等形式，对重大事项、重点项目等进行专题点评；</w:t>
      </w:r>
      <w:r>
        <w:rPr>
          <w:rFonts w:hint="eastAsia" w:ascii="仿宋_GB2312" w:eastAsia="仿宋_GB2312"/>
          <w:b/>
          <w:color w:val="000000" w:themeColor="text1"/>
          <w:sz w:val="32"/>
          <w:szCs w:val="32"/>
        </w:rPr>
        <w:t>三是</w:t>
      </w:r>
      <w:r>
        <w:rPr>
          <w:rFonts w:hint="eastAsia" w:ascii="仿宋_GB2312" w:eastAsia="仿宋_GB2312"/>
          <w:color w:val="000000" w:themeColor="text1"/>
          <w:sz w:val="32"/>
          <w:szCs w:val="32"/>
        </w:rPr>
        <w:t>结合“大学习大练兵大比武”、《开展作风建设专项行动 推动清廉交通建设实施方案》和“重点项目实地观摩”等活动广泛征求对本单位法治工作的意见建议，摸清情况，找准问题，做到有的放矢。以召开法治点评会议，</w:t>
      </w:r>
      <w:r>
        <w:rPr>
          <w:rFonts w:hint="eastAsia" w:ascii="仿宋_GB2312" w:eastAsia="仿宋_GB2312"/>
          <w:sz w:val="32"/>
          <w:szCs w:val="32"/>
        </w:rPr>
        <w:t>能现场解决的现场解决，不能现场解决的交办责任人，明确整改时限听取群众的意见建议，进一步提升政府法治水平。</w:t>
      </w:r>
    </w:p>
    <w:p>
      <w:pPr>
        <w:pStyle w:val="6"/>
        <w:spacing w:before="0" w:beforeAutospacing="0" w:after="0" w:afterAutospacing="0" w:line="520" w:lineRule="exact"/>
        <w:ind w:firstLine="643" w:firstLineChars="200"/>
        <w:rPr>
          <w:rFonts w:ascii="楷体_GB2312" w:hAnsi="黑体" w:eastAsia="楷体_GB2312" w:cs="黑体"/>
          <w:b/>
          <w:color w:val="000000" w:themeColor="text1"/>
          <w:sz w:val="32"/>
          <w:szCs w:val="32"/>
        </w:rPr>
      </w:pPr>
      <w:r>
        <w:rPr>
          <w:rFonts w:hint="eastAsia" w:ascii="楷体_GB2312" w:hAnsi="黑体" w:eastAsia="楷体_GB2312" w:cs="黑体"/>
          <w:b/>
          <w:color w:val="000000" w:themeColor="text1"/>
          <w:sz w:val="32"/>
          <w:szCs w:val="32"/>
        </w:rPr>
        <w:t>（四）学法懂法用法守法，持续夯实法治交通根基</w:t>
      </w:r>
    </w:p>
    <w:p>
      <w:pPr>
        <w:adjustRightInd w:val="0"/>
        <w:snapToGrid w:val="0"/>
        <w:spacing w:line="520" w:lineRule="exact"/>
        <w:ind w:firstLine="675" w:firstLineChars="210"/>
        <w:rPr>
          <w:rFonts w:ascii="仿宋_GB2312" w:hAnsi="仿宋_GB2312" w:eastAsia="仿宋_GB2312" w:cs="仿宋_GB2312"/>
          <w:color w:val="FF0000"/>
          <w:sz w:val="32"/>
          <w:szCs w:val="32"/>
        </w:rPr>
      </w:pPr>
      <w:r>
        <w:rPr>
          <w:rFonts w:hint="eastAsia" w:ascii="仿宋_GB2312" w:hAnsi="楷体" w:eastAsia="仿宋_GB2312" w:cs="仿宋_GB2312"/>
          <w:b/>
          <w:color w:val="000000" w:themeColor="text1"/>
          <w:sz w:val="32"/>
          <w:szCs w:val="32"/>
        </w:rPr>
        <w:t>5</w:t>
      </w:r>
      <w:r>
        <w:rPr>
          <w:rFonts w:ascii="仿宋_GB2312" w:hAnsi="楷体" w:eastAsia="仿宋_GB2312" w:cs="仿宋_GB2312"/>
          <w:b/>
          <w:color w:val="000000" w:themeColor="text1"/>
          <w:sz w:val="32"/>
          <w:szCs w:val="32"/>
        </w:rPr>
        <w:t>.</w:t>
      </w:r>
      <w:r>
        <w:rPr>
          <w:rFonts w:hint="eastAsia" w:ascii="仿宋_GB2312" w:hAnsi="楷体" w:eastAsia="仿宋_GB2312" w:cs="仿宋_GB2312"/>
          <w:b/>
          <w:color w:val="000000" w:themeColor="text1"/>
          <w:sz w:val="32"/>
          <w:szCs w:val="32"/>
        </w:rPr>
        <w:t>健全依法决策机制。</w:t>
      </w:r>
      <w:r>
        <w:rPr>
          <w:rFonts w:hint="eastAsia" w:ascii="仿宋_GB2312" w:hAnsi="仿宋_GB2312" w:eastAsia="仿宋_GB2312" w:cs="仿宋_GB2312"/>
          <w:color w:val="000000" w:themeColor="text1"/>
          <w:sz w:val="32"/>
          <w:szCs w:val="32"/>
        </w:rPr>
        <w:t>持续强化对行政权力的制约和监督，加强部门内部权力制约，主动接受人大、群众、社会舆论等的监督，按时办复人大代表建议、政协委员提案。长期聘请法律顾问，加强对重大决策、法规规章规范性文件草案起草论证、合同协议起草审查、涉法事务处理、复议应诉等的参与度，充分发挥其在交通运输依法发展、依法治理、依法决策中的重要作用。法律顾问参与交通系统重大决策、涉法事务30余件。</w:t>
      </w:r>
    </w:p>
    <w:p>
      <w:pPr>
        <w:pStyle w:val="6"/>
        <w:spacing w:before="0" w:beforeAutospacing="0" w:after="0" w:afterAutospacing="0" w:line="520" w:lineRule="exact"/>
        <w:ind w:firstLine="630" w:firstLineChars="196"/>
        <w:rPr>
          <w:rFonts w:ascii="仿宋_GB2312" w:hAnsi="微软雅黑" w:eastAsia="仿宋_GB2312" w:cs="仿宋_GB2312"/>
          <w:color w:val="000000" w:themeColor="text1"/>
          <w:sz w:val="32"/>
          <w:szCs w:val="32"/>
        </w:rPr>
      </w:pPr>
      <w:r>
        <w:rPr>
          <w:rFonts w:hint="eastAsia" w:ascii="仿宋_GB2312" w:hAnsi="微软雅黑" w:eastAsia="仿宋_GB2312" w:cs="仿宋_GB2312"/>
          <w:b/>
          <w:bCs/>
          <w:color w:val="000000" w:themeColor="text1"/>
          <w:sz w:val="32"/>
          <w:szCs w:val="32"/>
        </w:rPr>
        <w:t>6.严格审查，抓好规范性文件管理。</w:t>
      </w:r>
      <w:r>
        <w:rPr>
          <w:rFonts w:hint="eastAsia" w:ascii="仿宋_GB2312" w:hAnsi="仿宋_GB2312" w:eastAsia="仿宋_GB2312" w:cs="仿宋_GB2312"/>
          <w:sz w:val="32"/>
          <w:szCs w:val="32"/>
        </w:rPr>
        <w:t>我局严格</w:t>
      </w:r>
      <w:r>
        <w:rPr>
          <w:rFonts w:hint="eastAsia" w:ascii="仿宋_GB2312" w:hAnsi="微软雅黑" w:eastAsia="仿宋_GB2312" w:cs="仿宋_GB2312"/>
          <w:color w:val="000000" w:themeColor="text1"/>
          <w:sz w:val="32"/>
          <w:szCs w:val="32"/>
        </w:rPr>
        <w:t>根据规范性文件合法审查等制度，开展规范性文件清理，重点清理与高质量发展、“放管服”改革、优化营商环境、生态环境保护、服务群众不一致、不适应、不协调的内容，向社会公布结果，梳理作为实施责任主体的规范性文件2件，继续有效2件。</w:t>
      </w:r>
    </w:p>
    <w:p>
      <w:pPr>
        <w:pStyle w:val="6"/>
        <w:spacing w:before="0" w:beforeAutospacing="0" w:after="0" w:afterAutospacing="0" w:line="520" w:lineRule="exact"/>
        <w:ind w:left="-120" w:leftChars="-57" w:right="-120" w:firstLine="630" w:firstLineChars="196"/>
        <w:jc w:val="both"/>
        <w:rPr>
          <w:rFonts w:ascii="Times New Roman" w:hAnsi="Times New Roman" w:cs="Times New Roman"/>
        </w:rPr>
      </w:pPr>
      <w:r>
        <w:rPr>
          <w:rFonts w:hint="eastAsia" w:ascii="仿宋_GB2312" w:hAnsi="微软雅黑" w:eastAsia="仿宋_GB2312" w:cs="仿宋_GB2312"/>
          <w:b/>
          <w:bCs/>
          <w:color w:val="000000" w:themeColor="text1"/>
          <w:sz w:val="32"/>
          <w:szCs w:val="32"/>
        </w:rPr>
        <w:t>7.及时准确，加强政务信息公开。</w:t>
      </w:r>
      <w:r>
        <w:rPr>
          <w:rFonts w:hint="eastAsia" w:ascii="仿宋_GB2312" w:eastAsia="仿宋_GB2312"/>
          <w:color w:val="000000"/>
          <w:sz w:val="32"/>
          <w:szCs w:val="32"/>
        </w:rPr>
        <w:t>我局</w:t>
      </w:r>
      <w:r>
        <w:rPr>
          <w:rFonts w:hint="eastAsia" w:ascii="仿宋_GB2312" w:eastAsia="仿宋_GB2312"/>
          <w:sz w:val="32"/>
          <w:szCs w:val="32"/>
        </w:rPr>
        <w:t>按照法制政府建设精神，将单位权力清单、办事指南、审批流程等</w:t>
      </w:r>
      <w:r>
        <w:rPr>
          <w:rFonts w:hint="eastAsia" w:ascii="仿宋_GB2312" w:hAnsi="仿宋_GB2312" w:eastAsia="仿宋_GB2312" w:cs="仿宋_GB2312"/>
          <w:color w:val="000000"/>
          <w:sz w:val="32"/>
          <w:szCs w:val="32"/>
        </w:rPr>
        <w:t>在阎良区人民政府官网将执法权限清单、执法人员信息、行政复议渠道进行公示。</w:t>
      </w:r>
      <w:r>
        <w:rPr>
          <w:rFonts w:hint="eastAsia" w:ascii="仿宋_GB2312" w:hAnsi="微软雅黑" w:eastAsia="仿宋_GB2312" w:cs="仿宋_GB2312"/>
          <w:color w:val="000000" w:themeColor="text1"/>
          <w:sz w:val="32"/>
          <w:szCs w:val="32"/>
        </w:rPr>
        <w:t>推动信息公开平台建设，完善公开方式，拓宽公开范围，增强法治政府建设工作透明度。通过政府网站公开信息71条，其中</w:t>
      </w:r>
      <w:r>
        <w:rPr>
          <w:rFonts w:hint="eastAsia" w:ascii="仿宋_GB2312" w:hAnsi="Times New Roman" w:eastAsia="仿宋_GB2312" w:cs="仿宋_GB2312"/>
          <w:color w:val="000000"/>
          <w:sz w:val="32"/>
          <w:szCs w:val="32"/>
          <w:shd w:val="clear" w:color="auto" w:fill="FFFFFF"/>
        </w:rPr>
        <w:t>公开事项共35项，办结群众诉求类27项，财务类信息9项。</w:t>
      </w:r>
      <w:r>
        <w:rPr>
          <w:rFonts w:hint="eastAsia" w:ascii="仿宋_GB2312" w:hAnsi="微软雅黑" w:eastAsia="仿宋_GB2312" w:cs="仿宋_GB2312"/>
          <w:color w:val="000000" w:themeColor="text1"/>
          <w:sz w:val="32"/>
          <w:szCs w:val="32"/>
        </w:rPr>
        <w:t>在阎良区政府网公开投诉电话，自觉接受社会公众监督。截</w:t>
      </w:r>
      <w:r>
        <w:rPr>
          <w:rFonts w:hint="eastAsia" w:ascii="仿宋_GB2312" w:hAnsi="微软雅黑" w:eastAsia="仿宋_GB2312" w:cs="仿宋_GB2312"/>
          <w:color w:val="000000" w:themeColor="text1"/>
          <w:sz w:val="32"/>
          <w:szCs w:val="32"/>
          <w:lang w:val="en-US" w:eastAsia="zh-CN"/>
        </w:rPr>
        <w:t>至</w:t>
      </w:r>
      <w:r>
        <w:rPr>
          <w:rFonts w:hint="eastAsia" w:ascii="仿宋_GB2312" w:hAnsi="微软雅黑" w:eastAsia="仿宋_GB2312" w:cs="仿宋_GB2312"/>
          <w:color w:val="000000" w:themeColor="text1"/>
          <w:sz w:val="32"/>
          <w:szCs w:val="32"/>
        </w:rPr>
        <w:t>目前处理各类来信来访747件，办结回复率达到100%，无行政复议和应诉案件。</w:t>
      </w:r>
    </w:p>
    <w:p>
      <w:pPr>
        <w:pStyle w:val="6"/>
        <w:spacing w:before="0" w:beforeAutospacing="0" w:after="0" w:afterAutospacing="0" w:line="520" w:lineRule="exact"/>
        <w:ind w:firstLine="643" w:firstLineChars="200"/>
        <w:rPr>
          <w:rFonts w:ascii="楷体_GB2312" w:hAnsi="黑体" w:eastAsia="楷体_GB2312" w:cs="黑体"/>
          <w:b/>
          <w:color w:val="000000" w:themeColor="text1"/>
          <w:sz w:val="32"/>
          <w:szCs w:val="32"/>
        </w:rPr>
      </w:pPr>
      <w:r>
        <w:rPr>
          <w:rFonts w:hint="eastAsia" w:ascii="楷体_GB2312" w:hAnsi="黑体" w:eastAsia="楷体_GB2312" w:cs="黑体"/>
          <w:b/>
          <w:color w:val="000000" w:themeColor="text1"/>
          <w:sz w:val="32"/>
          <w:szCs w:val="32"/>
        </w:rPr>
        <w:t>（五）深化机构改革，加快职能转变，提升服务群众水平</w:t>
      </w:r>
    </w:p>
    <w:p>
      <w:pPr>
        <w:adjustRightInd w:val="0"/>
        <w:snapToGrid w:val="0"/>
        <w:spacing w:line="520" w:lineRule="exact"/>
        <w:ind w:firstLine="675" w:firstLineChars="210"/>
        <w:rPr>
          <w:rFonts w:eastAsia="仿宋_GB2312"/>
          <w:sz w:val="32"/>
          <w:szCs w:val="32"/>
        </w:rPr>
      </w:pPr>
      <w:r>
        <w:rPr>
          <w:rFonts w:hint="eastAsia" w:ascii="仿宋_GB2312" w:hAnsi="楷体" w:eastAsia="仿宋_GB2312" w:cs="仿宋_GB2312"/>
          <w:b/>
          <w:color w:val="000000" w:themeColor="text1"/>
          <w:sz w:val="32"/>
          <w:szCs w:val="32"/>
        </w:rPr>
        <w:t>8</w:t>
      </w:r>
      <w:r>
        <w:rPr>
          <w:rFonts w:ascii="仿宋_GB2312" w:hAnsi="楷体" w:eastAsia="仿宋_GB2312" w:cs="仿宋_GB2312"/>
          <w:b/>
          <w:color w:val="000000" w:themeColor="text1"/>
          <w:sz w:val="32"/>
          <w:szCs w:val="32"/>
        </w:rPr>
        <w:t>.</w:t>
      </w:r>
      <w:r>
        <w:rPr>
          <w:rFonts w:hint="eastAsia" w:ascii="仿宋_GB2312" w:hAnsi="楷体" w:eastAsia="仿宋_GB2312" w:cs="仿宋_GB2312"/>
          <w:b/>
          <w:color w:val="000000" w:themeColor="text1"/>
          <w:sz w:val="32"/>
          <w:szCs w:val="32"/>
        </w:rPr>
        <w:t>全面深化行政执法改革。</w:t>
      </w:r>
      <w:r>
        <w:rPr>
          <w:rFonts w:hint="eastAsia" w:ascii="仿宋_GB2312" w:hAnsi="仿宋_GB2312" w:eastAsia="仿宋_GB2312" w:cs="仿宋_GB2312"/>
          <w:color w:val="000000" w:themeColor="text1"/>
          <w:sz w:val="32"/>
          <w:szCs w:val="32"/>
        </w:rPr>
        <w:t>积极推进交通运输综合行政执法改革，成立交通运输综合执法大队，将原三个基层执法单位的事权全部移交执法大队，</w:t>
      </w:r>
      <w:r>
        <w:rPr>
          <w:rFonts w:eastAsia="仿宋_GB2312"/>
          <w:sz w:val="32"/>
          <w:szCs w:val="32"/>
        </w:rPr>
        <w:t>32名执法人员已划转到位，</w:t>
      </w:r>
      <w:r>
        <w:rPr>
          <w:rFonts w:hint="eastAsia" w:eastAsia="仿宋_GB2312"/>
          <w:sz w:val="32"/>
          <w:szCs w:val="32"/>
        </w:rPr>
        <w:t>交通运输综合行政执法证件已发放到位，执法事项清单已完成梳理上报等工作。</w:t>
      </w:r>
    </w:p>
    <w:p>
      <w:pPr>
        <w:spacing w:line="520" w:lineRule="exact"/>
        <w:ind w:firstLine="630" w:firstLineChars="196"/>
        <w:rPr>
          <w:rFonts w:ascii="仿宋_GB2312" w:hAnsi="微软雅黑" w:eastAsia="仿宋_GB2312" w:cs="仿宋_GB2312"/>
          <w:color w:val="000000" w:themeColor="text1"/>
          <w:szCs w:val="32"/>
        </w:rPr>
      </w:pPr>
      <w:r>
        <w:rPr>
          <w:rFonts w:hint="eastAsia" w:ascii="仿宋_GB2312" w:hAnsi="微软雅黑" w:eastAsia="仿宋_GB2312" w:cs="仿宋_GB2312"/>
          <w:b/>
          <w:bCs/>
          <w:color w:val="000000" w:themeColor="text1"/>
          <w:sz w:val="32"/>
          <w:szCs w:val="32"/>
        </w:rPr>
        <w:t>9.规范程序，推进科学民主决策。</w:t>
      </w:r>
      <w:r>
        <w:rPr>
          <w:rFonts w:hint="eastAsia" w:ascii="仿宋_GB2312" w:hAnsi="微软雅黑" w:eastAsia="仿宋_GB2312" w:cs="仿宋_GB2312"/>
          <w:color w:val="000000" w:themeColor="text1"/>
          <w:sz w:val="32"/>
          <w:szCs w:val="32"/>
        </w:rPr>
        <w:t>编制《重大行政决策事项目录》并向社会公开，对阎良区交通运输局交通建设工程项目招投标、出租汽车议价调价等重大行政决策列入重大行政决策目录清单，认真履行公开征求意见、专家论证、风险评估、廉洁性审查、合法性审查、集体讨论等6个必经程序，积极发挥法律顾问参与</w:t>
      </w:r>
      <w:r>
        <w:rPr>
          <w:rFonts w:hint="eastAsia" w:ascii="仿宋_GB2312" w:hAnsi="仿宋_GB2312" w:eastAsia="仿宋_GB2312" w:cs="仿宋_GB2312"/>
          <w:color w:val="000000"/>
          <w:sz w:val="32"/>
          <w:szCs w:val="32"/>
        </w:rPr>
        <w:t>重大行政决策事项，</w:t>
      </w:r>
      <w:r>
        <w:rPr>
          <w:rFonts w:hint="eastAsia" w:ascii="仿宋_GB2312" w:hAnsi="微软雅黑" w:eastAsia="仿宋_GB2312" w:cs="仿宋_GB2312"/>
          <w:color w:val="000000" w:themeColor="text1"/>
          <w:sz w:val="32"/>
          <w:szCs w:val="32"/>
        </w:rPr>
        <w:t>形成重大行政决策闭环式运行制度体系。同时我局严格执行重大决策集体研究决定，全年召开党委会研究“三重一大”事项13次。</w:t>
      </w:r>
    </w:p>
    <w:p>
      <w:pPr>
        <w:spacing w:line="520" w:lineRule="exact"/>
        <w:ind w:firstLine="643" w:firstLineChars="200"/>
        <w:rPr>
          <w:rFonts w:ascii="楷体_GB2312" w:hAnsi="黑体" w:eastAsia="楷体_GB2312" w:cs="黑体"/>
          <w:b/>
          <w:color w:val="000000" w:themeColor="text1"/>
          <w:sz w:val="32"/>
          <w:szCs w:val="32"/>
        </w:rPr>
      </w:pPr>
      <w:r>
        <w:rPr>
          <w:rFonts w:hint="eastAsia" w:ascii="楷体_GB2312" w:hAnsi="黑体" w:eastAsia="楷体_GB2312" w:cs="黑体"/>
          <w:b/>
          <w:color w:val="000000" w:themeColor="text1"/>
          <w:sz w:val="32"/>
          <w:szCs w:val="32"/>
        </w:rPr>
        <w:t>（六）提高执法队伍水平，严格规范执法行为</w:t>
      </w:r>
    </w:p>
    <w:p>
      <w:pPr>
        <w:pStyle w:val="6"/>
        <w:spacing w:before="0" w:beforeAutospacing="0" w:after="0" w:afterAutospacing="0" w:line="520" w:lineRule="exact"/>
        <w:ind w:firstLine="643"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b/>
          <w:color w:val="000000" w:themeColor="text1"/>
          <w:sz w:val="32"/>
          <w:szCs w:val="32"/>
        </w:rPr>
        <w:t>10.加强培训，强化干部职工法治思维。</w:t>
      </w:r>
      <w:r>
        <w:rPr>
          <w:rFonts w:hint="eastAsia" w:ascii="仿宋_GB2312" w:hAnsi="仿宋_GB2312" w:eastAsia="仿宋_GB2312" w:cs="仿宋_GB2312"/>
          <w:color w:val="000000" w:themeColor="text1"/>
          <w:spacing w:val="-6"/>
          <w:sz w:val="32"/>
          <w:szCs w:val="32"/>
        </w:rPr>
        <w:t>不断加强执法人员政治素质和业务知识提升，严格行政执法人员持证上岗和资格管理，我局现有行政执法人员32名，均通过行政执法资格认证考试。</w:t>
      </w:r>
      <w:r>
        <w:rPr>
          <w:rFonts w:hint="eastAsia" w:ascii="仿宋_GB2312" w:hAnsi="仿宋_GB2312" w:eastAsia="仿宋_GB2312" w:cs="仿宋_GB2312"/>
          <w:color w:val="000000" w:themeColor="text1"/>
          <w:sz w:val="32"/>
          <w:szCs w:val="32"/>
        </w:rPr>
        <w:t>每季度集中组织执法人员进行法律知识学习，组织执法人员参加区政府举办的行政执法综合培训，同时组织执法人员走出去，跟班学习。近年来，</w:t>
      </w:r>
      <w:r>
        <w:rPr>
          <w:rFonts w:hint="eastAsia" w:ascii="仿宋_GB2312" w:hAnsi="仿宋_GB2312" w:eastAsia="仿宋_GB2312" w:cs="仿宋_GB2312"/>
          <w:color w:val="000000" w:themeColor="text1"/>
          <w:spacing w:val="-6"/>
          <w:sz w:val="32"/>
          <w:szCs w:val="32"/>
        </w:rPr>
        <w:t>参加培训人员100余人次，培训次数10次</w:t>
      </w:r>
      <w:r>
        <w:rPr>
          <w:rFonts w:hint="eastAsia" w:ascii="仿宋_GB2312" w:hAnsi="仿宋_GB2312" w:eastAsia="仿宋_GB2312" w:cs="仿宋_GB2312"/>
          <w:color w:val="000000" w:themeColor="text1"/>
          <w:sz w:val="32"/>
          <w:szCs w:val="32"/>
        </w:rPr>
        <w:t>。领导干部职工80人次参加了普法答题，处级领导干部参加了国家工作人员学法用法考试，考试率、合格率都达到100%。加强对领导干部、机关工作人员和执法人员学法制度落实情况的督促检查，全面提升领导干部及工作人员法治思维和依法行政能力。</w:t>
      </w:r>
    </w:p>
    <w:p>
      <w:pPr>
        <w:spacing w:line="520" w:lineRule="exact"/>
        <w:ind w:firstLine="643" w:firstLineChars="200"/>
        <w:rPr>
          <w:rFonts w:ascii="仿宋_GB2312" w:hAnsi="微软雅黑" w:eastAsia="仿宋_GB2312" w:cs="仿宋_GB2312"/>
          <w:color w:val="000000" w:themeColor="text1"/>
          <w:szCs w:val="32"/>
        </w:rPr>
      </w:pPr>
      <w:r>
        <w:rPr>
          <w:rFonts w:hint="eastAsia" w:ascii="仿宋_GB2312" w:hAnsi="仿宋_GB2312" w:eastAsia="仿宋_GB2312" w:cs="仿宋_GB2312"/>
          <w:b/>
          <w:bCs/>
          <w:color w:val="000000" w:themeColor="text1"/>
          <w:sz w:val="32"/>
          <w:szCs w:val="32"/>
        </w:rPr>
        <w:t>11.</w:t>
      </w:r>
      <w:r>
        <w:rPr>
          <w:rFonts w:hint="eastAsia" w:ascii="仿宋_GB2312" w:hAnsi="仿宋_GB2312" w:eastAsia="仿宋_GB2312" w:cs="仿宋_GB2312"/>
          <w:b/>
          <w:bCs/>
          <w:sz w:val="32"/>
          <w:szCs w:val="32"/>
        </w:rPr>
        <w:t>全面推行行政执法公示制度。</w:t>
      </w:r>
      <w:r>
        <w:rPr>
          <w:rFonts w:hint="eastAsia" w:ascii="仿宋_GB2312" w:hAnsi="宋体" w:eastAsia="仿宋_GB2312" w:cs="宋体"/>
          <w:sz w:val="32"/>
          <w:szCs w:val="32"/>
        </w:rPr>
        <w:t>我局深入贯彻相关文件精神，将执法目录清单、执法机关、执法对象、执法类别等信息在政府网站和监管对象群体中，</w:t>
      </w:r>
      <w:r>
        <w:rPr>
          <w:rFonts w:hint="eastAsia" w:ascii="仿宋_GB2312" w:eastAsia="仿宋_GB2312"/>
          <w:color w:val="000000"/>
          <w:sz w:val="32"/>
          <w:szCs w:val="32"/>
        </w:rPr>
        <w:t>向社会公布，接受社会监督。行政处罚的执法决定信息在执法决定做出之日起7个工作日内公开。建立健全执法决定信息公开发布、撤销和更新机制。</w:t>
      </w:r>
    </w:p>
    <w:p>
      <w:pPr>
        <w:spacing w:line="520" w:lineRule="exact"/>
        <w:ind w:firstLine="643" w:firstLineChars="200"/>
        <w:rPr>
          <w:rFonts w:ascii="仿宋_GB2312" w:eastAsia="仿宋_GB2312"/>
          <w:szCs w:val="32"/>
        </w:rPr>
      </w:pPr>
      <w:r>
        <w:rPr>
          <w:rFonts w:hint="eastAsia" w:ascii="仿宋_GB2312" w:hAnsi="楷体" w:eastAsia="仿宋_GB2312" w:cs="仿宋_GB2312"/>
          <w:b/>
          <w:color w:val="000000" w:themeColor="text1"/>
          <w:sz w:val="32"/>
          <w:szCs w:val="32"/>
        </w:rPr>
        <w:t>12.</w:t>
      </w:r>
      <w:r>
        <w:rPr>
          <w:rFonts w:hint="eastAsia" w:ascii="仿宋_GB2312" w:hAnsi="仿宋_GB2312" w:eastAsia="仿宋_GB2312" w:cs="仿宋_GB2312"/>
          <w:b/>
          <w:bCs/>
          <w:sz w:val="32"/>
          <w:szCs w:val="32"/>
        </w:rPr>
        <w:t>全面推行执法全过程记录制度。</w:t>
      </w:r>
      <w:r>
        <w:rPr>
          <w:rFonts w:hint="eastAsia" w:ascii="仿宋_GB2312" w:hAnsi="仿宋_GB2312" w:eastAsia="仿宋_GB2312" w:cs="仿宋_GB2312"/>
          <w:sz w:val="32"/>
          <w:szCs w:val="32"/>
        </w:rPr>
        <w:t>我局加强执法“三基建设”，为执法大队</w:t>
      </w:r>
      <w:r>
        <w:rPr>
          <w:rFonts w:hint="eastAsia" w:ascii="仿宋_GB2312" w:eastAsia="仿宋_GB2312"/>
          <w:sz w:val="32"/>
          <w:szCs w:val="32"/>
        </w:rPr>
        <w:t>配备执法记录仪16台。</w:t>
      </w:r>
      <w:r>
        <w:rPr>
          <w:rFonts w:hint="eastAsia" w:ascii="仿宋_GB2312" w:eastAsia="仿宋_GB2312"/>
          <w:color w:val="000000"/>
          <w:sz w:val="32"/>
          <w:szCs w:val="32"/>
        </w:rPr>
        <w:t>执法人员在执法过程中坚持“四统一”要求，亮证执法，执法过程全程记录，</w:t>
      </w:r>
      <w:r>
        <w:rPr>
          <w:rFonts w:hint="eastAsia" w:ascii="仿宋_GB2312" w:eastAsia="仿宋_GB2312"/>
          <w:sz w:val="32"/>
          <w:szCs w:val="32"/>
        </w:rPr>
        <w:t>充分发挥影音记录直观有力的证据作用，规范执法过程中的监督作用、对依法履职起到有力的保障作用。</w:t>
      </w:r>
    </w:p>
    <w:p>
      <w:pPr>
        <w:spacing w:line="520" w:lineRule="exact"/>
        <w:ind w:firstLine="643" w:firstLineChars="200"/>
        <w:rPr>
          <w:rFonts w:ascii="仿宋_GB2312" w:eastAsia="仿宋_GB2312"/>
          <w:szCs w:val="32"/>
        </w:rPr>
      </w:pPr>
      <w:r>
        <w:rPr>
          <w:rFonts w:hint="eastAsia" w:ascii="仿宋_GB2312" w:hAnsi="仿宋_GB2312" w:eastAsia="仿宋_GB2312" w:cs="仿宋_GB2312"/>
          <w:b/>
          <w:bCs/>
          <w:sz w:val="32"/>
          <w:szCs w:val="32"/>
        </w:rPr>
        <w:t>13.全面推行重大行政执法决定法制审核制度。</w:t>
      </w:r>
      <w:r>
        <w:rPr>
          <w:rFonts w:hint="eastAsia" w:ascii="仿宋_GB2312" w:hAnsi="仿宋_GB2312" w:eastAsia="仿宋_GB2312" w:cs="仿宋_GB2312"/>
          <w:sz w:val="32"/>
          <w:szCs w:val="32"/>
        </w:rPr>
        <w:t>我局制定了《重大行政执法决定法制审核制度》，对违法违规行为处罚中限以上且处罚在3万元以上的，或可能引起社会反响较大的等执法行为，视为重大行政执法行为，均报局重大执法决定审核办进行审核。并邀请法律顾问依法审核，同时咨询上级主管部门，对同类案件执法情况，依法依例做出处罚。每年我们在上级部门组织案卷评查同时我局也开展了执法案卷评查工作，制定了《交通运输综合执法大队案卷评查实施方案》，对基层执法单位执法案卷进行评查，对优秀案件进行通报表彰，对有瑕疵的案卷，教育执法人员吸取教训，在后续案卷制作中及时纠正。</w:t>
      </w:r>
    </w:p>
    <w:p>
      <w:pPr>
        <w:spacing w:line="520" w:lineRule="exact"/>
        <w:ind w:firstLine="643" w:firstLineChars="200"/>
        <w:rPr>
          <w:rFonts w:eastAsia="楷体_GB2312"/>
          <w:b/>
          <w:szCs w:val="32"/>
        </w:rPr>
      </w:pPr>
      <w:r>
        <w:rPr>
          <w:rFonts w:hint="eastAsia" w:eastAsia="楷体_GB2312"/>
          <w:b/>
          <w:sz w:val="32"/>
          <w:szCs w:val="32"/>
        </w:rPr>
        <w:t>（七）深入推进依法行政、加快建设法治政府情况</w:t>
      </w:r>
    </w:p>
    <w:p>
      <w:pPr>
        <w:spacing w:line="520" w:lineRule="exact"/>
        <w:ind w:firstLine="643" w:firstLineChars="200"/>
        <w:rPr>
          <w:rFonts w:eastAsia="仿宋_GB2312"/>
          <w:szCs w:val="32"/>
        </w:rPr>
      </w:pPr>
      <w:r>
        <w:rPr>
          <w:rFonts w:hint="eastAsia" w:ascii="仿宋_GB2312" w:eastAsia="仿宋_GB2312"/>
          <w:b/>
          <w:sz w:val="32"/>
          <w:szCs w:val="32"/>
        </w:rPr>
        <w:t>14.</w:t>
      </w:r>
      <w:r>
        <w:rPr>
          <w:rFonts w:eastAsia="仿宋_GB2312"/>
          <w:b/>
          <w:bCs/>
          <w:sz w:val="32"/>
          <w:szCs w:val="32"/>
        </w:rPr>
        <w:t>持续深化信用交通建设。</w:t>
      </w:r>
      <w:r>
        <w:rPr>
          <w:rFonts w:eastAsia="仿宋_GB2312"/>
          <w:sz w:val="32"/>
          <w:szCs w:val="32"/>
        </w:rPr>
        <w:t>加快交通运输领域信用监管，将其纳入“互联网+监管”系统，推动信用评价体系建设和评价结果应用。全面开展农村公路建设、道路运输、汽车维修等行业信用考核，严格贯彻落实“交通运输红黑名单”制度，全面实施行业企业信用分类、企业质量信誉考核和失信联合惩戒，监管企业开展信用承诺64项，并推动涉企信息统一归集、共享、公示和结果运用，强化企业信用约束机制，强化信用评价结果运用。</w:t>
      </w:r>
    </w:p>
    <w:p>
      <w:pPr>
        <w:spacing w:line="520" w:lineRule="exact"/>
        <w:ind w:firstLine="643" w:firstLineChars="200"/>
        <w:rPr>
          <w:rFonts w:eastAsia="仿宋_GB2312"/>
          <w:sz w:val="32"/>
          <w:szCs w:val="32"/>
        </w:rPr>
      </w:pPr>
      <w:r>
        <w:rPr>
          <w:rFonts w:hint="eastAsia" w:ascii="仿宋_GB2312" w:eastAsia="仿宋_GB2312"/>
          <w:b/>
          <w:sz w:val="32"/>
          <w:szCs w:val="32"/>
        </w:rPr>
        <w:t>15.</w:t>
      </w:r>
      <w:r>
        <w:rPr>
          <w:rFonts w:eastAsia="仿宋_GB2312"/>
          <w:b/>
          <w:sz w:val="32"/>
          <w:szCs w:val="32"/>
        </w:rPr>
        <w:t>严格规范公正文明执法。</w:t>
      </w:r>
      <w:r>
        <w:rPr>
          <w:rFonts w:eastAsia="仿宋_GB2312"/>
          <w:spacing w:val="-6"/>
          <w:kern w:val="0"/>
          <w:sz w:val="32"/>
          <w:szCs w:val="32"/>
        </w:rPr>
        <w:t>坚持严格规范公正文明执法，规范交通运输行政执法行为，提高基层执法水平。</w:t>
      </w:r>
      <w:r>
        <w:rPr>
          <w:rFonts w:eastAsia="仿宋"/>
          <w:sz w:val="32"/>
          <w:szCs w:val="32"/>
        </w:rPr>
        <w:t>全面推行 “三项制度”</w:t>
      </w:r>
      <w:r>
        <w:rPr>
          <w:rFonts w:hint="eastAsia" w:eastAsia="仿宋"/>
          <w:sz w:val="32"/>
          <w:szCs w:val="32"/>
        </w:rPr>
        <w:t>。</w:t>
      </w:r>
      <w:r>
        <w:rPr>
          <w:rFonts w:eastAsia="仿宋_GB2312"/>
          <w:sz w:val="32"/>
          <w:szCs w:val="32"/>
        </w:rPr>
        <w:t>对照行政权力清单，推行“事前公示+事中事后监管”机制。</w:t>
      </w:r>
      <w:r>
        <w:rPr>
          <w:rFonts w:eastAsia="仿宋_GB2312"/>
          <w:spacing w:val="-6"/>
          <w:kern w:val="0"/>
          <w:sz w:val="32"/>
          <w:szCs w:val="32"/>
        </w:rPr>
        <w:t>开展清理规范行政处罚、行政检查工作，取消道路运输经营许可类等收费项目6个</w:t>
      </w:r>
      <w:r>
        <w:rPr>
          <w:rFonts w:hint="eastAsia" w:eastAsia="仿宋_GB2312"/>
          <w:spacing w:val="-6"/>
          <w:kern w:val="0"/>
          <w:sz w:val="32"/>
          <w:szCs w:val="32"/>
        </w:rPr>
        <w:t>，</w:t>
      </w:r>
      <w:r>
        <w:rPr>
          <w:rFonts w:eastAsia="仿宋_GB2312"/>
          <w:spacing w:val="-6"/>
          <w:kern w:val="0"/>
          <w:sz w:val="32"/>
          <w:szCs w:val="32"/>
        </w:rPr>
        <w:t>进一步巩固和深化清理规范交通运输领域各类处罚检查和涉企收费工作</w:t>
      </w:r>
      <w:r>
        <w:rPr>
          <w:rFonts w:hint="eastAsia" w:eastAsia="仿宋_GB2312"/>
          <w:spacing w:val="-6"/>
          <w:kern w:val="0"/>
          <w:sz w:val="32"/>
          <w:szCs w:val="32"/>
        </w:rPr>
        <w:t>。</w:t>
      </w:r>
      <w:r>
        <w:rPr>
          <w:rFonts w:eastAsia="仿宋_GB2312"/>
          <w:spacing w:val="-6"/>
          <w:kern w:val="0"/>
          <w:sz w:val="32"/>
          <w:szCs w:val="32"/>
        </w:rPr>
        <w:t>同时，严格落实“双随机</w:t>
      </w:r>
      <w:r>
        <w:rPr>
          <w:rFonts w:hint="eastAsia" w:eastAsia="仿宋_GB2312"/>
          <w:spacing w:val="-6"/>
          <w:kern w:val="0"/>
          <w:sz w:val="32"/>
          <w:szCs w:val="32"/>
          <w:lang w:eastAsia="zh-CN"/>
        </w:rPr>
        <w:t>、</w:t>
      </w:r>
      <w:r>
        <w:rPr>
          <w:rFonts w:eastAsia="仿宋_GB2312"/>
          <w:spacing w:val="-6"/>
          <w:kern w:val="0"/>
          <w:sz w:val="32"/>
          <w:szCs w:val="32"/>
        </w:rPr>
        <w:t>一公开”工作机制，开</w:t>
      </w:r>
      <w:r>
        <w:rPr>
          <w:rFonts w:eastAsia="仿宋_GB2312"/>
          <w:sz w:val="32"/>
          <w:szCs w:val="32"/>
        </w:rPr>
        <w:t>展交通运输执法领域突出问题专项整治，加大重点领域行政执法力度，依法惩处各类违法行为，重点加强枢纽地区出租汽车违规行为、网约车、交通生态环境保护等方面的整治。</w:t>
      </w:r>
      <w:r>
        <w:rPr>
          <w:rFonts w:hint="eastAsia" w:eastAsia="仿宋_GB2312"/>
          <w:sz w:val="32"/>
          <w:szCs w:val="32"/>
        </w:rPr>
        <w:t>上半年，开展打非治违专项行动100余次，查扣非法营运车辆62台，处理出租汽车违规经营行为38起。</w:t>
      </w:r>
    </w:p>
    <w:p>
      <w:pPr>
        <w:spacing w:line="520" w:lineRule="exact"/>
        <w:ind w:firstLine="643" w:firstLineChars="200"/>
        <w:rPr>
          <w:rFonts w:eastAsia="仿宋_GB2312"/>
          <w:sz w:val="32"/>
          <w:szCs w:val="32"/>
        </w:rPr>
      </w:pPr>
      <w:r>
        <w:rPr>
          <w:rFonts w:hint="eastAsia" w:ascii="仿宋_GB2312" w:eastAsia="仿宋_GB2312"/>
          <w:b/>
          <w:sz w:val="32"/>
          <w:szCs w:val="32"/>
        </w:rPr>
        <w:t>16.严格落实法律顾问制度。</w:t>
      </w:r>
      <w:r>
        <w:rPr>
          <w:rFonts w:hint="eastAsia" w:eastAsia="仿宋_GB2312"/>
          <w:sz w:val="32"/>
          <w:szCs w:val="32"/>
        </w:rPr>
        <w:t>我局和局属各单位，常年聘请法律顾问，为行政决策、行政复议和诉讼提供法律意见和有效支撑。在年度经费预算中，将执法人员培训、法律顾问、专家论证、合法性审查等工作经费足额纳入年度预算，确保交通运输法治政府部门建设全面顺利推进。</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二、存在的问题</w:t>
      </w:r>
      <w:bookmarkStart w:id="0" w:name="_GoBack"/>
      <w:bookmarkEnd w:id="0"/>
    </w:p>
    <w:p>
      <w:pPr>
        <w:spacing w:line="520" w:lineRule="exact"/>
        <w:ind w:firstLine="643" w:firstLineChars="200"/>
        <w:rPr>
          <w:rFonts w:ascii="仿宋_GB2312" w:eastAsia="仿宋_GB2312"/>
          <w:sz w:val="32"/>
          <w:szCs w:val="32"/>
        </w:rPr>
      </w:pPr>
      <w:r>
        <w:rPr>
          <w:rFonts w:hint="eastAsia" w:ascii="楷体_GB2312" w:eastAsia="楷体_GB2312"/>
          <w:b/>
          <w:sz w:val="32"/>
          <w:szCs w:val="32"/>
        </w:rPr>
        <w:t>一是</w:t>
      </w:r>
      <w:r>
        <w:rPr>
          <w:rFonts w:hint="eastAsia" w:ascii="仿宋_GB2312" w:eastAsia="仿宋_GB2312"/>
          <w:sz w:val="32"/>
          <w:szCs w:val="32"/>
        </w:rPr>
        <w:t>法治政府建设工作创新有待加强。在法治政府制度建设、制度执行和制度宣传等方面的工作创新需进一步强化。</w:t>
      </w:r>
    </w:p>
    <w:p>
      <w:pPr>
        <w:spacing w:line="520" w:lineRule="exact"/>
        <w:rPr>
          <w:rFonts w:ascii="仿宋_GB2312" w:eastAsia="仿宋_GB2312"/>
          <w:sz w:val="32"/>
          <w:szCs w:val="32"/>
        </w:rPr>
      </w:pPr>
      <w:r>
        <w:rPr>
          <w:rFonts w:hint="eastAsia" w:ascii="仿宋_GB2312" w:eastAsia="仿宋_GB2312"/>
          <w:sz w:val="32"/>
          <w:szCs w:val="32"/>
        </w:rPr>
        <w:t>　　</w:t>
      </w:r>
      <w:r>
        <w:rPr>
          <w:rFonts w:hint="eastAsia" w:ascii="楷体_GB2312" w:eastAsia="楷体_GB2312"/>
          <w:b/>
          <w:sz w:val="32"/>
          <w:szCs w:val="32"/>
        </w:rPr>
        <w:t>二是</w:t>
      </w:r>
      <w:r>
        <w:rPr>
          <w:rFonts w:hint="eastAsia" w:ascii="仿宋_GB2312" w:eastAsia="仿宋_GB2312"/>
          <w:sz w:val="32"/>
          <w:szCs w:val="32"/>
        </w:rPr>
        <w:t>行政执法能力还有待进一步提高。主要原因是部分行政执法人员执法培训力度不够，执法人员缺少系统的行政法规培训，依法行政水平不高，对政策的把握能力不强。</w:t>
      </w:r>
    </w:p>
    <w:p>
      <w:pPr>
        <w:spacing w:line="520" w:lineRule="exact"/>
        <w:rPr>
          <w:rFonts w:ascii="仿宋_GB2312" w:eastAsia="仿宋_GB2312"/>
          <w:sz w:val="32"/>
          <w:szCs w:val="32"/>
        </w:rPr>
      </w:pPr>
      <w:r>
        <w:rPr>
          <w:rFonts w:hint="eastAsia" w:ascii="仿宋_GB2312" w:eastAsia="仿宋_GB2312"/>
          <w:sz w:val="32"/>
          <w:szCs w:val="32"/>
        </w:rPr>
        <w:t>　</w:t>
      </w:r>
      <w:r>
        <w:rPr>
          <w:rFonts w:hint="eastAsia" w:ascii="楷体_GB2312" w:eastAsia="楷体_GB2312"/>
          <w:b/>
          <w:sz w:val="32"/>
          <w:szCs w:val="32"/>
        </w:rPr>
        <w:t xml:space="preserve">  三是</w:t>
      </w:r>
      <w:r>
        <w:rPr>
          <w:rFonts w:hint="eastAsia" w:ascii="仿宋_GB2312" w:eastAsia="仿宋_GB2312"/>
          <w:sz w:val="32"/>
          <w:szCs w:val="32"/>
        </w:rPr>
        <w:t>法治宣传工作有待完善，法律下基层等落实不够，需加大宣传力度，积极造法治氛围，加大信息公开力度。</w:t>
      </w:r>
    </w:p>
    <w:p>
      <w:pPr>
        <w:spacing w:line="520" w:lineRule="exact"/>
        <w:ind w:firstLine="640" w:firstLineChars="200"/>
        <w:rPr>
          <w:rFonts w:ascii="黑体" w:hAnsi="黑体" w:eastAsia="黑体"/>
          <w:sz w:val="32"/>
          <w:szCs w:val="32"/>
        </w:rPr>
      </w:pPr>
      <w:r>
        <w:rPr>
          <w:rFonts w:hint="eastAsia" w:ascii="黑体" w:hAnsi="黑体" w:eastAsia="黑体"/>
          <w:sz w:val="32"/>
          <w:szCs w:val="32"/>
        </w:rPr>
        <w:t>三、整改措施</w:t>
      </w:r>
    </w:p>
    <w:p>
      <w:pPr>
        <w:spacing w:line="520" w:lineRule="exact"/>
        <w:ind w:firstLine="643" w:firstLineChars="200"/>
        <w:rPr>
          <w:rFonts w:eastAsia="仿宋_GB2312"/>
          <w:szCs w:val="32"/>
        </w:rPr>
      </w:pPr>
      <w:r>
        <w:rPr>
          <w:rFonts w:hint="eastAsia" w:ascii="楷体_GB2312" w:hAnsi="楷体_GB2312" w:eastAsia="楷体_GB2312" w:cs="楷体_GB2312"/>
          <w:b/>
          <w:bCs/>
          <w:sz w:val="32"/>
          <w:szCs w:val="32"/>
        </w:rPr>
        <w:t>一是进一步提高干部职工依法行政的意识和能力。</w:t>
      </w:r>
      <w:r>
        <w:rPr>
          <w:rFonts w:hint="eastAsia" w:ascii="仿宋_GB2312" w:hAnsi="微软雅黑" w:eastAsia="仿宋_GB2312" w:cs="宋体"/>
          <w:color w:val="333333"/>
          <w:kern w:val="0"/>
          <w:sz w:val="32"/>
          <w:szCs w:val="32"/>
        </w:rPr>
        <w:t>深入学习习近平法治思想、宪法法律和党内法规,组织开展集体学法,领导干部充分发挥领学促学作用,带动干部职工认真学习。</w:t>
      </w:r>
      <w:r>
        <w:rPr>
          <w:rFonts w:hint="eastAsia" w:eastAsia="仿宋_GB2312"/>
          <w:sz w:val="32"/>
          <w:szCs w:val="32"/>
        </w:rPr>
        <w:t>继续加强对干部职工的法治培训，组织对新颁布的法律、法规、规章的学习，不断创新培训形式，增强培训实效，全面理解法律条文，树立正确的法治观念。</w:t>
      </w:r>
    </w:p>
    <w:p>
      <w:pPr>
        <w:spacing w:line="520" w:lineRule="exact"/>
        <w:ind w:firstLine="643" w:firstLineChars="200"/>
        <w:rPr>
          <w:rFonts w:eastAsia="仿宋_GB2312"/>
          <w:szCs w:val="32"/>
        </w:rPr>
      </w:pPr>
      <w:r>
        <w:rPr>
          <w:rFonts w:hint="eastAsia" w:ascii="楷体_GB2312" w:hAnsi="楷体_GB2312" w:eastAsia="楷体_GB2312" w:cs="楷体_GB2312"/>
          <w:b/>
          <w:bCs/>
          <w:sz w:val="32"/>
          <w:szCs w:val="32"/>
        </w:rPr>
        <w:t>二是扎实做好普法宣传工作。</w:t>
      </w:r>
      <w:r>
        <w:rPr>
          <w:rFonts w:hint="eastAsia" w:eastAsia="仿宋_GB2312"/>
          <w:sz w:val="32"/>
          <w:szCs w:val="32"/>
        </w:rPr>
        <w:t>精心制定交通运输“八五”普法规划，落实好“谁执法谁普法”责任制工作，大力开展法律进进校园、进企业等活动，重点宣传交通法律法规、交通运输信用体系建设等，全力推动交通运输系统干部职工和群众知法、守法、用法，依法推动交通运输事业全方位高质量发展。</w:t>
      </w:r>
    </w:p>
    <w:p>
      <w:pPr>
        <w:spacing w:line="520" w:lineRule="exact"/>
        <w:ind w:firstLine="643" w:firstLineChars="200"/>
        <w:rPr>
          <w:rFonts w:eastAsia="仿宋_GB2312"/>
          <w:szCs w:val="32"/>
        </w:rPr>
      </w:pPr>
      <w:r>
        <w:rPr>
          <w:rFonts w:hint="eastAsia" w:ascii="楷体_GB2312" w:hAnsi="楷体_GB2312" w:eastAsia="楷体_GB2312" w:cs="楷体_GB2312"/>
          <w:b/>
          <w:bCs/>
          <w:sz w:val="32"/>
          <w:szCs w:val="32"/>
        </w:rPr>
        <w:t xml:space="preserve"> </w:t>
      </w:r>
    </w:p>
    <w:p>
      <w:pPr>
        <w:spacing w:line="520" w:lineRule="exact"/>
        <w:ind w:left="420" w:leftChars="200"/>
        <w:rPr>
          <w:rFonts w:eastAsia="仿宋_GB2312"/>
          <w:szCs w:val="32"/>
        </w:rPr>
      </w:pPr>
      <w:r>
        <w:rPr>
          <w:rFonts w:eastAsia="仿宋_GB2312"/>
          <w:sz w:val="32"/>
          <w:szCs w:val="32"/>
        </w:rPr>
        <w:t xml:space="preserve"> 　　</w:t>
      </w:r>
    </w:p>
    <w:p>
      <w:pPr>
        <w:spacing w:line="520" w:lineRule="exact"/>
        <w:ind w:firstLine="4000" w:firstLineChars="1250"/>
        <w:rPr>
          <w:rFonts w:ascii="仿宋_GB2312" w:eastAsia="仿宋_GB2312"/>
          <w:color w:val="000000"/>
          <w:sz w:val="32"/>
          <w:szCs w:val="32"/>
        </w:rPr>
      </w:pPr>
    </w:p>
    <w:p>
      <w:pPr>
        <w:spacing w:line="520" w:lineRule="exact"/>
        <w:ind w:firstLine="4000" w:firstLineChars="1250"/>
        <w:rPr>
          <w:rFonts w:ascii="仿宋_GB2312" w:eastAsia="仿宋_GB2312"/>
          <w:color w:val="000000"/>
          <w:sz w:val="32"/>
          <w:szCs w:val="32"/>
        </w:rPr>
      </w:pPr>
    </w:p>
    <w:p>
      <w:pPr>
        <w:spacing w:line="520" w:lineRule="exact"/>
        <w:ind w:firstLine="4000" w:firstLineChars="1250"/>
        <w:rPr>
          <w:rFonts w:ascii="仿宋_GB2312" w:eastAsia="仿宋_GB2312"/>
          <w:color w:val="000000"/>
          <w:sz w:val="32"/>
          <w:szCs w:val="32"/>
        </w:rPr>
      </w:pPr>
      <w:r>
        <w:rPr>
          <w:rFonts w:hint="eastAsia" w:ascii="仿宋_GB2312" w:eastAsia="仿宋_GB2312"/>
          <w:color w:val="000000"/>
          <w:sz w:val="32"/>
          <w:szCs w:val="32"/>
        </w:rPr>
        <w:t>西安市阎良区交通运输局</w:t>
      </w:r>
    </w:p>
    <w:p>
      <w:pPr>
        <w:tabs>
          <w:tab w:val="left" w:pos="7560"/>
          <w:tab w:val="left" w:pos="7740"/>
        </w:tabs>
        <w:spacing w:line="520" w:lineRule="exact"/>
        <w:ind w:firstLine="4480" w:firstLineChars="1400"/>
        <w:rPr>
          <w:rFonts w:ascii="仿宋_GB2312" w:eastAsia="仿宋_GB2312"/>
          <w:color w:val="000000"/>
          <w:sz w:val="32"/>
          <w:szCs w:val="32"/>
        </w:rPr>
      </w:pPr>
      <w:r>
        <w:rPr>
          <w:rFonts w:hint="eastAsia" w:ascii="仿宋_GB2312" w:eastAsia="仿宋_GB2312"/>
          <w:color w:val="000000"/>
          <w:sz w:val="32"/>
          <w:szCs w:val="32"/>
        </w:rPr>
        <w:t>2022年9月14日</w:t>
      </w: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Fonts w:ascii="宋体" w:hAnsi="宋体"/>
        <w:sz w:val="28"/>
        <w:szCs w:val="28"/>
      </w:rPr>
    </w:pPr>
    <w:r>
      <w:rPr>
        <w:rStyle w:val="9"/>
        <w:rFonts w:ascii="宋体" w:hAnsi="宋体"/>
        <w:sz w:val="28"/>
        <w:szCs w:val="28"/>
      </w:rPr>
      <w:fldChar w:fldCharType="begin"/>
    </w:r>
    <w:r>
      <w:rPr>
        <w:rStyle w:val="9"/>
        <w:rFonts w:ascii="宋体" w:hAnsi="宋体"/>
        <w:sz w:val="28"/>
        <w:szCs w:val="28"/>
      </w:rPr>
      <w:instrText xml:space="preserve">PAGE  </w:instrText>
    </w:r>
    <w:r>
      <w:rPr>
        <w:rStyle w:val="9"/>
        <w:rFonts w:ascii="宋体" w:hAnsi="宋体"/>
        <w:sz w:val="28"/>
        <w:szCs w:val="28"/>
      </w:rPr>
      <w:fldChar w:fldCharType="separate"/>
    </w:r>
    <w:r>
      <w:rPr>
        <w:rStyle w:val="9"/>
        <w:rFonts w:ascii="宋体" w:hAnsi="宋体"/>
        <w:sz w:val="28"/>
        <w:szCs w:val="28"/>
      </w:rPr>
      <w:t>6</w:t>
    </w:r>
    <w:r>
      <w:rPr>
        <w:rStyle w:val="9"/>
        <w:rFonts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3NmI3ZTE1ZTYyNTljN2NjOTVmNGFiZmYyMDkyMWEifQ=="/>
  </w:docVars>
  <w:rsids>
    <w:rsidRoot w:val="0048216D"/>
    <w:rsid w:val="000165DE"/>
    <w:rsid w:val="000E7D6B"/>
    <w:rsid w:val="0011345B"/>
    <w:rsid w:val="00125CBE"/>
    <w:rsid w:val="00182E8B"/>
    <w:rsid w:val="002230FA"/>
    <w:rsid w:val="00247065"/>
    <w:rsid w:val="00281AF6"/>
    <w:rsid w:val="00305ED8"/>
    <w:rsid w:val="003A5E66"/>
    <w:rsid w:val="00427999"/>
    <w:rsid w:val="00473618"/>
    <w:rsid w:val="0048216D"/>
    <w:rsid w:val="00506592"/>
    <w:rsid w:val="00546153"/>
    <w:rsid w:val="0062186D"/>
    <w:rsid w:val="00692E45"/>
    <w:rsid w:val="006D2ADE"/>
    <w:rsid w:val="00705332"/>
    <w:rsid w:val="007457E3"/>
    <w:rsid w:val="00766494"/>
    <w:rsid w:val="007910FE"/>
    <w:rsid w:val="007B43F1"/>
    <w:rsid w:val="007B4FE2"/>
    <w:rsid w:val="007F5280"/>
    <w:rsid w:val="00867518"/>
    <w:rsid w:val="008D47D9"/>
    <w:rsid w:val="008D6001"/>
    <w:rsid w:val="00A41495"/>
    <w:rsid w:val="00A501E8"/>
    <w:rsid w:val="00A52167"/>
    <w:rsid w:val="00B12867"/>
    <w:rsid w:val="00B61A4E"/>
    <w:rsid w:val="00B81A67"/>
    <w:rsid w:val="00BE3231"/>
    <w:rsid w:val="00C22694"/>
    <w:rsid w:val="00CF77C3"/>
    <w:rsid w:val="00D00034"/>
    <w:rsid w:val="00D133B1"/>
    <w:rsid w:val="00D267FA"/>
    <w:rsid w:val="00D3397C"/>
    <w:rsid w:val="00D61325"/>
    <w:rsid w:val="00D81012"/>
    <w:rsid w:val="00DC730E"/>
    <w:rsid w:val="00DD1656"/>
    <w:rsid w:val="00E1367B"/>
    <w:rsid w:val="00E350C3"/>
    <w:rsid w:val="00F23F91"/>
    <w:rsid w:val="00F90B98"/>
    <w:rsid w:val="00FC4E16"/>
    <w:rsid w:val="03C43259"/>
    <w:rsid w:val="78CB2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semiHidden/>
    <w:unhideWhenUsed/>
    <w:qFormat/>
    <w:uiPriority w:val="99"/>
    <w:pPr>
      <w:ind w:left="800" w:leftChars="800"/>
    </w:pPr>
  </w:style>
  <w:style w:type="paragraph" w:styleId="3">
    <w:name w:val="Body Text"/>
    <w:basedOn w:val="1"/>
    <w:next w:val="2"/>
    <w:link w:val="12"/>
    <w:qFormat/>
    <w:uiPriority w:val="0"/>
    <w:pPr>
      <w:spacing w:after="120"/>
    </w:pPr>
    <w:rPr>
      <w:rFonts w:eastAsia="方正仿宋简体"/>
      <w:sz w:val="32"/>
      <w:szCs w:val="20"/>
    </w:rPr>
  </w:style>
  <w:style w:type="paragraph" w:styleId="4">
    <w:name w:val="footer"/>
    <w:basedOn w:val="1"/>
    <w:link w:val="11"/>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autoRedefine/>
    <w:qFormat/>
    <w:uiPriority w:val="0"/>
  </w:style>
  <w:style w:type="character" w:customStyle="1" w:styleId="10">
    <w:name w:val="页眉 Char"/>
    <w:basedOn w:val="8"/>
    <w:link w:val="5"/>
    <w:autoRedefine/>
    <w:semiHidden/>
    <w:qFormat/>
    <w:uiPriority w:val="99"/>
    <w:rPr>
      <w:sz w:val="18"/>
      <w:szCs w:val="18"/>
    </w:rPr>
  </w:style>
  <w:style w:type="character" w:customStyle="1" w:styleId="11">
    <w:name w:val="页脚 Char"/>
    <w:basedOn w:val="8"/>
    <w:link w:val="4"/>
    <w:autoRedefine/>
    <w:semiHidden/>
    <w:qFormat/>
    <w:uiPriority w:val="99"/>
    <w:rPr>
      <w:sz w:val="18"/>
      <w:szCs w:val="18"/>
    </w:rPr>
  </w:style>
  <w:style w:type="character" w:customStyle="1" w:styleId="12">
    <w:name w:val="正文文本 Char"/>
    <w:basedOn w:val="8"/>
    <w:link w:val="3"/>
    <w:qFormat/>
    <w:uiPriority w:val="0"/>
    <w:rPr>
      <w:rFonts w:ascii="Times New Roman" w:hAnsi="Times New Roman" w:eastAsia="方正仿宋简体" w:cs="Times New Roman"/>
      <w:sz w:val="32"/>
      <w:szCs w:val="20"/>
    </w:rPr>
  </w:style>
  <w:style w:type="paragraph" w:customStyle="1" w:styleId="13">
    <w:name w:val="Body text|1"/>
    <w:basedOn w:val="1"/>
    <w:autoRedefine/>
    <w:qFormat/>
    <w:uiPriority w:val="0"/>
    <w:pPr>
      <w:spacing w:line="394" w:lineRule="auto"/>
      <w:ind w:firstLine="400"/>
    </w:pPr>
    <w:rPr>
      <w:rFonts w:ascii="宋体" w:hAnsi="宋体" w:eastAsia="方正仿宋简体" w:cs="宋体"/>
      <w:sz w:val="30"/>
      <w:szCs w:val="30"/>
      <w:lang w:val="zh-TW"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609</Words>
  <Characters>3474</Characters>
  <Lines>28</Lines>
  <Paragraphs>8</Paragraphs>
  <TotalTime>1</TotalTime>
  <ScaleCrop>false</ScaleCrop>
  <LinksUpToDate>false</LinksUpToDate>
  <CharactersWithSpaces>4075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2022-09-21T08:52:00Z</dcterms:created>
  <dc:creator>MM</dc:creator>
  <cp:lastModifiedBy>zhouqin</cp:lastModifiedBy>
  <cp:lastPrinted>2022-07-15T01:54:00Z</cp:lastPrinted>
  <dcterms:modified xsi:type="dcterms:W3CDTF">2024-04-28T02:35:58Z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9BE1F8EF4251490AB0F6C4565910C4E2_12</vt:lpwstr>
  </property>
</Properties>
</file>