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一、项目名称：治疗台操作台类采购项目</w:t>
      </w:r>
    </w:p>
    <w:p>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二、交货期：自合同签订之日起20个日历日完成全部项目内容，并交付采购人验收合格。</w:t>
      </w:r>
    </w:p>
    <w:p>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三、交货地点：采购人指定地点</w:t>
      </w:r>
    </w:p>
    <w:p>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四、质保期：验收合格之日起1年</w:t>
      </w:r>
    </w:p>
    <w:p>
      <w:pPr>
        <w:spacing w:line="360" w:lineRule="auto"/>
        <w:rPr>
          <w:rFonts w:asciiTheme="minorEastAsia" w:hAnsiTheme="minorEastAsia" w:cstheme="minorEastAsia"/>
          <w:sz w:val="24"/>
          <w:highlight w:val="none"/>
        </w:rPr>
      </w:pPr>
      <w:r>
        <w:rPr>
          <w:rFonts w:hint="eastAsia" w:asciiTheme="minorEastAsia" w:hAnsiTheme="minorEastAsia" w:cstheme="minorEastAsia"/>
          <w:sz w:val="24"/>
          <w:highlight w:val="none"/>
        </w:rPr>
        <w:t>五、货物清单如下：</w:t>
      </w:r>
    </w:p>
    <w:tbl>
      <w:tblPr>
        <w:tblStyle w:val="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531"/>
        <w:gridCol w:w="636"/>
        <w:gridCol w:w="1581"/>
        <w:gridCol w:w="636"/>
        <w:gridCol w:w="1581"/>
        <w:gridCol w:w="1581"/>
        <w:gridCol w:w="716"/>
        <w:gridCol w:w="627"/>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序号</w:t>
            </w:r>
          </w:p>
        </w:tc>
        <w:tc>
          <w:tcPr>
            <w:tcW w:w="334"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区域</w:t>
            </w:r>
          </w:p>
        </w:tc>
        <w:tc>
          <w:tcPr>
            <w:tcW w:w="831"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类型</w:t>
            </w:r>
          </w:p>
        </w:tc>
        <w:tc>
          <w:tcPr>
            <w:tcW w:w="334"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组成</w:t>
            </w:r>
          </w:p>
        </w:tc>
        <w:tc>
          <w:tcPr>
            <w:tcW w:w="831"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kern w:val="0"/>
                <w:szCs w:val="21"/>
                <w:highlight w:val="none"/>
                <w:lang w:bidi="ar"/>
              </w:rPr>
            </w:pPr>
            <w:r>
              <w:rPr>
                <w:rFonts w:hint="eastAsia" w:asciiTheme="minorEastAsia" w:hAnsiTheme="minorEastAsia" w:cstheme="minorEastAsia"/>
                <w:color w:val="000000"/>
                <w:kern w:val="0"/>
                <w:szCs w:val="21"/>
                <w:highlight w:val="none"/>
                <w:lang w:bidi="ar"/>
              </w:rPr>
              <w:t>规格</w:t>
            </w:r>
          </w:p>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（单位：mm）</w:t>
            </w:r>
          </w:p>
        </w:tc>
        <w:tc>
          <w:tcPr>
            <w:tcW w:w="832"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kern w:val="0"/>
                <w:szCs w:val="21"/>
                <w:highlight w:val="none"/>
                <w:lang w:bidi="ar"/>
              </w:rPr>
            </w:pPr>
            <w:r>
              <w:rPr>
                <w:rFonts w:hint="eastAsia" w:asciiTheme="minorEastAsia" w:hAnsiTheme="minorEastAsia" w:cstheme="minorEastAsia"/>
                <w:color w:val="000000"/>
                <w:kern w:val="0"/>
                <w:szCs w:val="21"/>
                <w:highlight w:val="none"/>
                <w:lang w:bidi="ar"/>
              </w:rPr>
              <w:t>技术参数</w:t>
            </w:r>
          </w:p>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（配置不低于）</w:t>
            </w:r>
          </w:p>
        </w:tc>
        <w:tc>
          <w:tcPr>
            <w:tcW w:w="657" w:type="dxa"/>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color w:val="000000"/>
                <w:kern w:val="0"/>
                <w:szCs w:val="21"/>
                <w:highlight w:val="none"/>
                <w:lang w:bidi="ar"/>
              </w:rPr>
            </w:pPr>
            <w:r>
              <w:rPr>
                <w:rFonts w:hint="eastAsia" w:ascii="宋体" w:hAnsi="宋体" w:eastAsia="宋体" w:cs="宋体"/>
                <w:b/>
                <w:bCs/>
                <w:i w:val="0"/>
                <w:iCs w:val="0"/>
                <w:color w:val="000000"/>
                <w:kern w:val="0"/>
                <w:sz w:val="24"/>
                <w:szCs w:val="24"/>
                <w:u w:val="none"/>
                <w:lang w:val="en-US" w:eastAsia="zh-CN" w:bidi="ar"/>
              </w:rPr>
              <w:t>数量</w:t>
            </w:r>
          </w:p>
        </w:tc>
        <w:tc>
          <w:tcPr>
            <w:tcW w:w="657" w:type="dxa"/>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color w:val="000000"/>
                <w:kern w:val="0"/>
                <w:szCs w:val="21"/>
                <w:highlight w:val="none"/>
                <w:lang w:bidi="ar"/>
              </w:rPr>
            </w:pPr>
            <w:r>
              <w:rPr>
                <w:rFonts w:hint="eastAsia" w:ascii="宋体" w:hAnsi="宋体" w:eastAsia="宋体" w:cs="宋体"/>
                <w:b/>
                <w:bCs/>
                <w:i w:val="0"/>
                <w:iCs w:val="0"/>
                <w:color w:val="000000"/>
                <w:kern w:val="0"/>
                <w:sz w:val="24"/>
                <w:szCs w:val="24"/>
                <w:u w:val="none"/>
                <w:lang w:val="en-US" w:eastAsia="zh-CN" w:bidi="ar"/>
              </w:rPr>
              <w:t>单位</w:t>
            </w:r>
          </w:p>
        </w:tc>
        <w:tc>
          <w:tcPr>
            <w:tcW w:w="657" w:type="dxa"/>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color w:val="000000"/>
                <w:kern w:val="0"/>
                <w:szCs w:val="21"/>
                <w:highlight w:val="none"/>
                <w:lang w:bidi="ar"/>
              </w:rPr>
            </w:pPr>
            <w:r>
              <w:rPr>
                <w:rFonts w:hint="eastAsia" w:ascii="宋体" w:hAnsi="宋体" w:eastAsia="宋体" w:cs="宋体"/>
                <w:b/>
                <w:bCs/>
                <w:i w:val="0"/>
                <w:iCs w:val="0"/>
                <w:color w:val="000000"/>
                <w:kern w:val="0"/>
                <w:sz w:val="24"/>
                <w:szCs w:val="24"/>
                <w:u w:val="none"/>
                <w:lang w:val="en-US" w:eastAsia="zh-CN" w:bidi="ar"/>
              </w:rPr>
              <w:t>组数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w:t>
            </w:r>
          </w:p>
        </w:tc>
        <w:tc>
          <w:tcPr>
            <w:tcW w:w="334"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一楼治疗室</w:t>
            </w: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定制治疗柜</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4200*750*2000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地柜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4200*570*830</w:t>
            </w:r>
          </w:p>
        </w:tc>
        <w:tc>
          <w:tcPr>
            <w:tcW w:w="832" w:type="pct"/>
            <w:vMerge w:val="restart"/>
            <w:shd w:val="clear" w:color="auto" w:fill="FFFFFF" w:themeFill="background1"/>
          </w:tcPr>
          <w:p>
            <w:pPr>
              <w:widowControl/>
              <w:spacing w:line="360" w:lineRule="auto"/>
              <w:jc w:val="left"/>
              <w:textAlignment w:val="top"/>
              <w:rPr>
                <w:rFonts w:asciiTheme="minorEastAsia" w:hAnsiTheme="minorEastAsia" w:cstheme="minorEastAsia"/>
                <w:color w:val="000000"/>
                <w:kern w:val="0"/>
                <w:szCs w:val="21"/>
                <w:highlight w:val="none"/>
                <w:lang w:bidi="ar"/>
              </w:rPr>
            </w:pPr>
            <w:r>
              <w:rPr>
                <w:rFonts w:hint="eastAsia" w:asciiTheme="minorEastAsia" w:hAnsiTheme="minorEastAsia" w:cstheme="minorEastAsia"/>
                <w:color w:val="000000"/>
                <w:kern w:val="0"/>
                <w:szCs w:val="21"/>
                <w:highlight w:val="none"/>
                <w:lang w:bidi="ar"/>
              </w:rPr>
              <w:t>1、治疗柜成品经第三方检测机构抽检合格或优于国家标准，其中★甲醛释放量≤0.04mg/立方、苯、二甲苯均未检出,总挥发性有机化合物(TVOC)≤0.05mg/立方；可迁移元素：铅、镉 铬、汞、锑、钡、硒、砷均未检出；</w:t>
            </w:r>
            <w:r>
              <w:rPr>
                <w:rFonts w:hint="eastAsia" w:asciiTheme="minorEastAsia" w:hAnsiTheme="minorEastAsia" w:cstheme="minorEastAsia"/>
                <w:b/>
                <w:bCs/>
                <w:color w:val="000000"/>
                <w:kern w:val="0"/>
                <w:szCs w:val="21"/>
                <w:highlight w:val="none"/>
                <w:lang w:bidi="ar"/>
              </w:rPr>
              <w:t xml:space="preserve">(提供所投产品制造商“治疗柜”检测报告并加盖厂家公章）    </w:t>
            </w:r>
            <w:r>
              <w:rPr>
                <w:rFonts w:hint="eastAsia" w:asciiTheme="minorEastAsia" w:hAnsiTheme="minorEastAsia" w:cstheme="minorEastAsia"/>
                <w:color w:val="000000"/>
                <w:kern w:val="0"/>
                <w:szCs w:val="21"/>
                <w:highlight w:val="none"/>
                <w:lang w:bidi="ar"/>
              </w:rPr>
              <w:t xml:space="preserve">                                                                                        2、抽屉采用耐消杀注塑一体成型抽斗，抽斗内配可调节9宫格物品分类隔板。 </w:t>
            </w:r>
            <w:r>
              <w:rPr>
                <w:rFonts w:hint="eastAsia" w:asciiTheme="minorEastAsia" w:hAnsiTheme="minorEastAsia" w:cstheme="minorEastAsia"/>
                <w:b/>
                <w:bCs/>
                <w:color w:val="000000"/>
                <w:kern w:val="0"/>
                <w:szCs w:val="21"/>
                <w:highlight w:val="none"/>
                <w:lang w:bidi="ar"/>
              </w:rPr>
              <w:t>(提供实物样品）</w:t>
            </w:r>
            <w:r>
              <w:rPr>
                <w:rFonts w:hint="eastAsia" w:asciiTheme="minorEastAsia" w:hAnsiTheme="minorEastAsia" w:cstheme="minorEastAsia"/>
                <w:color w:val="000000"/>
                <w:kern w:val="0"/>
                <w:szCs w:val="21"/>
                <w:highlight w:val="none"/>
                <w:lang w:bidi="ar"/>
              </w:rPr>
              <w:t xml:space="preserve">                                                                               3、材质要求：                                                                                                       (1)柜体采用厚度≥1.0mm双面镀锌电解钢板制作</w:t>
            </w:r>
            <w:r>
              <w:rPr>
                <w:rFonts w:hint="eastAsia" w:asciiTheme="minorEastAsia" w:hAnsiTheme="minorEastAsia" w:cstheme="minorEastAsia"/>
                <w:b/>
                <w:bCs/>
                <w:color w:val="000000"/>
                <w:kern w:val="0"/>
                <w:szCs w:val="21"/>
                <w:highlight w:val="none"/>
                <w:lang w:bidi="ar"/>
              </w:rPr>
              <w:t>(提供实物样品）</w:t>
            </w:r>
            <w:r>
              <w:rPr>
                <w:rFonts w:hint="eastAsia" w:asciiTheme="minorEastAsia" w:hAnsiTheme="minorEastAsia" w:cstheme="minorEastAsia"/>
                <w:color w:val="000000"/>
                <w:kern w:val="0"/>
                <w:szCs w:val="21"/>
                <w:highlight w:val="none"/>
                <w:lang w:bidi="ar"/>
              </w:rPr>
              <w:t xml:space="preserve">，采用双面镀锌防锈工艺，抗酸、防锈、防蚀，涂层接触稳固；                      </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2）表面采用防腐抗菌喷涂粉末，经第三方检测机构抽检合格或优于国家标准，其中★可溶性重金属含量：铅含量未检出、镉含量≤1mg/kg、铬含量未检出、汞含量未检出；抗菌性能金黄色葡萄球菌S、大肠埃希氏菌抗菌率均≥99%；</w:t>
            </w:r>
            <w:r>
              <w:rPr>
                <w:rFonts w:hint="eastAsia" w:asciiTheme="minorEastAsia" w:hAnsiTheme="minorEastAsia" w:cstheme="minorEastAsia"/>
                <w:b/>
                <w:bCs/>
                <w:color w:val="000000"/>
                <w:kern w:val="0"/>
                <w:szCs w:val="21"/>
                <w:highlight w:val="none"/>
                <w:lang w:bidi="ar"/>
              </w:rPr>
              <w:t>(提供所投产品制造商“</w:t>
            </w:r>
            <w:r>
              <w:rPr>
                <w:rFonts w:hint="eastAsia" w:asciiTheme="minorEastAsia" w:hAnsiTheme="minorEastAsia" w:cstheme="minorEastAsia"/>
                <w:color w:val="000000"/>
                <w:kern w:val="0"/>
                <w:szCs w:val="21"/>
                <w:highlight w:val="none"/>
                <w:lang w:bidi="ar"/>
              </w:rPr>
              <w:t>抗菌喷涂粉末</w:t>
            </w:r>
            <w:r>
              <w:rPr>
                <w:rFonts w:hint="eastAsia" w:asciiTheme="minorEastAsia" w:hAnsiTheme="minorEastAsia" w:cstheme="minorEastAsia"/>
                <w:b/>
                <w:bCs/>
                <w:color w:val="000000"/>
                <w:kern w:val="0"/>
                <w:szCs w:val="21"/>
                <w:highlight w:val="none"/>
                <w:lang w:bidi="ar"/>
              </w:rPr>
              <w:t>”检测报告并加盖厂家公章）</w:t>
            </w:r>
            <w:r>
              <w:rPr>
                <w:rFonts w:hint="eastAsia" w:asciiTheme="minorEastAsia" w:hAnsiTheme="minorEastAsia" w:cstheme="minorEastAsia"/>
                <w:color w:val="000000"/>
                <w:kern w:val="0"/>
                <w:szCs w:val="21"/>
                <w:highlight w:val="none"/>
                <w:lang w:bidi="ar"/>
              </w:rPr>
              <w:t xml:space="preserve">                                                                                                                （3）喷涂工艺经两道水洗+纯水洗、陶化、电泳等9道工序完成.涂层膜厚度均匀，表面喷粉颜色靓丽，具有环保、抑菌、防锈、耐腐蚀、绝缘性高、附着力强、耐摩擦等技术特点。喷粉涂层厚度≥60um 、涂层附着力、喷漆涂层硬度达到或优于国家标准。</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（4）台面：采用≥12.7mm厚白色耐腐蚀实芯理化板，边缘加厚至25.4mm，表面光滑细腻；要求台面板耐酸碱，耐腐蚀，耐有机溶液；耐划痕、耐香烟灼烧、耐干热、耐湿热、耐沸水性能良好；</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（5）锁具：采用叶片转舌锁，锁体材质为锌合金，锁芯叶片为黄铜，钥匙材质为黄铜，表面常规镀光亮铬处理。该锁具钥匙重复率低，具备换芯功能，锁芯具有定位功能。</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（6）导轨：采用医用走珠滑轨，抽拉自如，抽屉内能放置30kg负载重量，开关顺滑，双叠全拉带定位结构，防止滑出，静音效果好，使用寿命长。                                                                                                                       （7）踢脚线：采用0.8mm 不锈钢踢脚线，符合GB/T3325-2017《金属家具通用技术条件》标准，比柜体前端面缩进尺寸为2</w:t>
            </w:r>
            <w:r>
              <w:rPr>
                <w:rFonts w:asciiTheme="minorEastAsia" w:hAnsiTheme="minorEastAsia" w:cstheme="minorEastAsia"/>
                <w:color w:val="000000"/>
                <w:kern w:val="0"/>
                <w:szCs w:val="21"/>
                <w:highlight w:val="none"/>
                <w:lang w:bidi="ar"/>
              </w:rPr>
              <w:t>0-25</w:t>
            </w:r>
            <w:r>
              <w:rPr>
                <w:rFonts w:hint="eastAsia" w:asciiTheme="minorEastAsia" w:hAnsiTheme="minorEastAsia" w:cstheme="minorEastAsia"/>
                <w:color w:val="000000"/>
                <w:kern w:val="0"/>
                <w:szCs w:val="21"/>
                <w:highlight w:val="none"/>
                <w:lang w:bidi="ar"/>
              </w:rPr>
              <w:t>mm。</w:t>
            </w:r>
          </w:p>
          <w:p>
            <w:pPr>
              <w:widowControl/>
              <w:spacing w:line="360" w:lineRule="auto"/>
              <w:jc w:val="left"/>
              <w:textAlignment w:val="top"/>
              <w:rPr>
                <w:rFonts w:asciiTheme="minorEastAsia" w:hAnsiTheme="minorEastAsia" w:cstheme="minorEastAsia"/>
                <w:color w:val="000000"/>
                <w:kern w:val="0"/>
                <w:szCs w:val="21"/>
                <w:highlight w:val="none"/>
                <w:lang w:bidi="ar"/>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kern w:val="0"/>
                <w:szCs w:val="21"/>
                <w:highlight w:val="none"/>
                <w:lang w:bidi="ar"/>
              </w:rPr>
            </w:pPr>
            <w:r>
              <w:rPr>
                <w:rFonts w:hint="eastAsia" w:ascii="宋体" w:hAnsi="宋体" w:eastAsia="宋体" w:cs="宋体"/>
                <w:i w:val="0"/>
                <w:iCs w:val="0"/>
                <w:color w:val="000000"/>
                <w:kern w:val="0"/>
                <w:sz w:val="20"/>
                <w:szCs w:val="20"/>
                <w:u w:val="none"/>
                <w:lang w:val="en-US" w:eastAsia="zh-CN" w:bidi="ar"/>
              </w:rPr>
              <w:t>4.2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kern w:val="0"/>
                <w:szCs w:val="21"/>
                <w:highlight w:val="none"/>
                <w:lang w:bidi="ar"/>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kern w:val="0"/>
                <w:szCs w:val="21"/>
                <w:highlight w:val="none"/>
                <w:lang w:bidi="ar"/>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4"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中柜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4200*350*430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上柜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4200*350*750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支撑板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150*800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6</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支撑板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50*800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踢脚前封板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50*800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白色理化板台面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4200*750/778</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不锈钢踢脚线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4200*130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w:t>
            </w:r>
          </w:p>
        </w:tc>
        <w:tc>
          <w:tcPr>
            <w:tcW w:w="334"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5-12楼治疗室</w:t>
            </w: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定制治疗柜2889*750*820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地柜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2889*570*830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2.889</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支撑板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150*800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11</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白色理化板台面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2889*750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2.889</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3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12</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不锈钢踢脚线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2889*130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2.889</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09"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13</w:t>
            </w:r>
          </w:p>
        </w:tc>
        <w:tc>
          <w:tcPr>
            <w:tcW w:w="334"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5-12楼处置室</w:t>
            </w: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定做处置柜</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（3345+1225）*750*2000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地柜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（3345+1225）*570*830</w:t>
            </w:r>
          </w:p>
        </w:tc>
        <w:tc>
          <w:tcPr>
            <w:tcW w:w="832" w:type="pct"/>
            <w:vMerge w:val="restart"/>
            <w:shd w:val="clear" w:color="auto" w:fill="FFFFFF" w:themeFill="background1"/>
          </w:tcPr>
          <w:p>
            <w:pPr>
              <w:widowControl/>
              <w:spacing w:line="360" w:lineRule="auto"/>
              <w:jc w:val="left"/>
              <w:textAlignment w:val="top"/>
              <w:rPr>
                <w:rFonts w:hint="eastAsia" w:asciiTheme="minorEastAsia" w:hAnsiTheme="minorEastAsia" w:eastAsiaTheme="minorEastAsia" w:cstheme="minorEastAsia"/>
                <w:color w:val="000000"/>
                <w:szCs w:val="21"/>
                <w:highlight w:val="none"/>
                <w:lang w:eastAsia="zh-CN"/>
              </w:rPr>
            </w:pPr>
            <w:r>
              <w:rPr>
                <w:rFonts w:hint="eastAsia" w:asciiTheme="minorEastAsia" w:hAnsiTheme="minorEastAsia" w:cstheme="minorEastAsia"/>
                <w:color w:val="000000"/>
                <w:kern w:val="0"/>
                <w:szCs w:val="21"/>
                <w:highlight w:val="none"/>
                <w:lang w:bidi="ar"/>
              </w:rPr>
              <w:t>处置柜成品经第三方检测机构抽检合格或优于国家标准，其中1、★甲醛释放量≤0.04mg/立方、苯、二甲苯均未检出,总挥发性有机化合物(TVOC)≤0.05mg/立方；可迁移元素：铅、镉 铬、汞、锑、钡、硒、砷均未检出；</w:t>
            </w:r>
            <w:r>
              <w:rPr>
                <w:rFonts w:hint="eastAsia" w:asciiTheme="minorEastAsia" w:hAnsiTheme="minorEastAsia" w:cstheme="minorEastAsia"/>
                <w:b/>
                <w:bCs/>
                <w:color w:val="000000"/>
                <w:kern w:val="0"/>
                <w:szCs w:val="21"/>
                <w:highlight w:val="none"/>
                <w:lang w:bidi="ar"/>
              </w:rPr>
              <w:t>(提供所投产品制造商</w:t>
            </w:r>
            <w:r>
              <w:rPr>
                <w:rFonts w:hint="eastAsia" w:asciiTheme="minorEastAsia" w:hAnsiTheme="minorEastAsia" w:cstheme="minorEastAsia"/>
                <w:b/>
                <w:bCs/>
                <w:color w:val="000000"/>
                <w:kern w:val="0"/>
                <w:szCs w:val="21"/>
                <w:highlight w:val="none"/>
                <w:lang w:eastAsia="zh-CN" w:bidi="ar"/>
              </w:rPr>
              <w:t>“</w:t>
            </w:r>
            <w:r>
              <w:rPr>
                <w:rFonts w:hint="eastAsia" w:asciiTheme="minorEastAsia" w:hAnsiTheme="minorEastAsia" w:cstheme="minorEastAsia"/>
                <w:b/>
                <w:bCs/>
                <w:color w:val="000000"/>
                <w:kern w:val="0"/>
                <w:szCs w:val="21"/>
                <w:highlight w:val="none"/>
                <w:lang w:bidi="ar"/>
              </w:rPr>
              <w:t>处置柜</w:t>
            </w:r>
            <w:r>
              <w:rPr>
                <w:rFonts w:hint="eastAsia" w:asciiTheme="minorEastAsia" w:hAnsiTheme="minorEastAsia" w:cstheme="minorEastAsia"/>
                <w:b/>
                <w:bCs/>
                <w:color w:val="000000"/>
                <w:kern w:val="0"/>
                <w:szCs w:val="21"/>
                <w:highlight w:val="none"/>
                <w:lang w:eastAsia="zh-CN" w:bidi="ar"/>
              </w:rPr>
              <w:t>”</w:t>
            </w:r>
            <w:r>
              <w:rPr>
                <w:rFonts w:hint="eastAsia" w:asciiTheme="minorEastAsia" w:hAnsiTheme="minorEastAsia" w:cstheme="minorEastAsia"/>
                <w:b/>
                <w:bCs/>
                <w:color w:val="000000"/>
                <w:kern w:val="0"/>
                <w:szCs w:val="21"/>
                <w:highlight w:val="none"/>
                <w:lang w:bidi="ar"/>
              </w:rPr>
              <w:t xml:space="preserve">检测报告并加盖厂家公章）    </w:t>
            </w:r>
            <w:r>
              <w:rPr>
                <w:rFonts w:hint="eastAsia" w:asciiTheme="minorEastAsia" w:hAnsiTheme="minorEastAsia" w:cstheme="minorEastAsia"/>
                <w:color w:val="000000"/>
                <w:kern w:val="0"/>
                <w:szCs w:val="21"/>
                <w:highlight w:val="none"/>
                <w:lang w:bidi="ar"/>
              </w:rPr>
              <w:t xml:space="preserve">                                                                                                            2、结构要求：(1) 处置柜垃圾投递口配置注塑一体成型漏斗，防止丢弃废物时散落到柜内，方便使用，避免接触感染； </w:t>
            </w:r>
            <w:r>
              <w:rPr>
                <w:rFonts w:hint="eastAsia" w:asciiTheme="minorEastAsia" w:hAnsiTheme="minorEastAsia" w:cstheme="minorEastAsia"/>
                <w:b/>
                <w:bCs/>
                <w:color w:val="000000"/>
                <w:kern w:val="0"/>
                <w:szCs w:val="21"/>
                <w:highlight w:val="none"/>
                <w:lang w:bidi="ar"/>
              </w:rPr>
              <w:t>(提供实物样品）</w:t>
            </w:r>
            <w:r>
              <w:rPr>
                <w:rFonts w:hint="eastAsia" w:asciiTheme="minorEastAsia" w:hAnsiTheme="minorEastAsia" w:cstheme="minorEastAsia"/>
                <w:color w:val="000000"/>
                <w:kern w:val="0"/>
                <w:szCs w:val="21"/>
                <w:highlight w:val="none"/>
                <w:lang w:bidi="ar"/>
              </w:rPr>
              <w:t xml:space="preserve">                                                                                                       （2）配置脚踏带缓降功能的垃圾收纳装置，脚踏使用寿命达十万次。根据院感要求配备不同颜色抗菌ABS垃圾盖用来区分医疗垃圾、生活垃圾、感染垃圾等，所有的垃圾桶可以选用ABS抗菌桶，垃圾桶配备垃圾袋固定卡扣装置。                                                                                                                                3、材质要求：                                                                                                      (1)柜体：采用厚度≥1.0mm 双面镀锌电解钢板制作，采用双面镀锌防锈工艺，抗酸、防锈、防蚀，涂层接触稳固；                           </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2）表面采用防腐抗菌喷涂粉末，经第三方检测机构抽检合格或优于国家标准，其中★可溶性重金属含量：铅含量未检出、镉含量≤1mg/kg、铬含量未检出、汞含量未检出；抗菌性能金黄色葡萄球菌S、大肠埃希氏菌抗菌率均≥99%；</w:t>
            </w:r>
            <w:r>
              <w:rPr>
                <w:rFonts w:hint="eastAsia" w:asciiTheme="minorEastAsia" w:hAnsiTheme="minorEastAsia" w:cstheme="minorEastAsia"/>
                <w:b/>
                <w:bCs/>
                <w:color w:val="000000"/>
                <w:kern w:val="0"/>
                <w:szCs w:val="21"/>
                <w:highlight w:val="none"/>
                <w:lang w:bidi="ar"/>
              </w:rPr>
              <w:t>(提供所投产品制造商“</w:t>
            </w:r>
            <w:r>
              <w:rPr>
                <w:rFonts w:hint="eastAsia" w:asciiTheme="minorEastAsia" w:hAnsiTheme="minorEastAsia" w:cstheme="minorEastAsia"/>
                <w:color w:val="000000"/>
                <w:kern w:val="0"/>
                <w:szCs w:val="21"/>
                <w:highlight w:val="none"/>
                <w:lang w:bidi="ar"/>
              </w:rPr>
              <w:t>抗菌喷涂粉末</w:t>
            </w:r>
            <w:r>
              <w:rPr>
                <w:rFonts w:hint="eastAsia" w:asciiTheme="minorEastAsia" w:hAnsiTheme="minorEastAsia" w:cstheme="minorEastAsia"/>
                <w:b/>
                <w:bCs/>
                <w:color w:val="000000"/>
                <w:kern w:val="0"/>
                <w:szCs w:val="21"/>
                <w:highlight w:val="none"/>
                <w:lang w:bidi="ar"/>
              </w:rPr>
              <w:t xml:space="preserve">”检测报告并加盖厂家公章）    </w:t>
            </w:r>
            <w:r>
              <w:rPr>
                <w:rFonts w:hint="eastAsia" w:asciiTheme="minorEastAsia" w:hAnsiTheme="minorEastAsia" w:cstheme="minorEastAsia"/>
                <w:color w:val="000000"/>
                <w:kern w:val="0"/>
                <w:szCs w:val="21"/>
                <w:highlight w:val="none"/>
                <w:lang w:bidi="ar"/>
              </w:rPr>
              <w:t xml:space="preserve">                                                                                                                             （3）喷涂工艺经两道水洗+纯水洗、陶化、电泳等9道工序完成.涂层膜厚度均匀，表面喷粉颜色靓丽，具有环保、抑菌、防锈、耐腐蚀、绝缘性高、附着力强、耐摩擦等技术特点。喷粉涂层厚度≥60um 、涂层附着力、喷漆涂层硬度达到或优于国家标准。</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（4）台面：采用≥12.7mm厚白色耐腐蚀实芯理化板，边缘加厚至25.4mm，表面光滑细腻；要求台面板耐酸碱，耐腐蚀，耐有机溶液；耐划痕、耐香烟灼烧、耐干热、耐湿热、耐沸水性能良好；</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（5）锁具：采用叶片转舌锁，锁体材质为锌合金，锁芯叶片为黄铜，钥匙材质为黄铜，表面常规镀光亮铬处理。该锁具钥匙重复率低，具备换芯功能，锁芯具有定位功能。</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（6）导轨：采用医用走珠滑轨，抽拉自如，抽屉内能放置30kg负载重量，开关顺滑，双叠全拉带定位结构，防止滑出，静音效果好，使用寿命长。                                                                                                                       （7）踢脚线：采用0.8mm 不锈钢踢脚线，符合GB/T3325-2017《金属家具通用技术条件》标准，比柜体前端面缩进尺寸为2</w:t>
            </w:r>
            <w:r>
              <w:rPr>
                <w:rFonts w:asciiTheme="minorEastAsia" w:hAnsiTheme="minorEastAsia" w:cstheme="minorEastAsia"/>
                <w:color w:val="000000"/>
                <w:kern w:val="0"/>
                <w:szCs w:val="21"/>
                <w:highlight w:val="none"/>
                <w:lang w:bidi="ar"/>
              </w:rPr>
              <w:t>0-25</w:t>
            </w:r>
            <w:r>
              <w:rPr>
                <w:rFonts w:hint="eastAsia" w:asciiTheme="minorEastAsia" w:hAnsiTheme="minorEastAsia" w:cstheme="minorEastAsia"/>
                <w:color w:val="000000"/>
                <w:kern w:val="0"/>
                <w:szCs w:val="21"/>
                <w:highlight w:val="none"/>
                <w:lang w:bidi="ar"/>
              </w:rPr>
              <w:t>mm</w:t>
            </w:r>
            <w:r>
              <w:rPr>
                <w:rFonts w:hint="eastAsia" w:asciiTheme="minorEastAsia" w:hAnsiTheme="minorEastAsia" w:cstheme="minorEastAsia"/>
                <w:color w:val="000000"/>
                <w:kern w:val="0"/>
                <w:szCs w:val="21"/>
                <w:highlight w:val="none"/>
                <w:lang w:eastAsia="zh-CN" w:bidi="ar"/>
              </w:rPr>
              <w:t>。</w:t>
            </w:r>
          </w:p>
        </w:tc>
        <w:tc>
          <w:tcPr>
            <w:tcW w:w="657" w:type="dxa"/>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color w:val="000000"/>
                <w:kern w:val="0"/>
                <w:szCs w:val="21"/>
                <w:highlight w:val="none"/>
                <w:lang w:bidi="ar"/>
              </w:rPr>
            </w:pPr>
            <w:r>
              <w:rPr>
                <w:rFonts w:hint="eastAsia" w:ascii="宋体" w:hAnsi="宋体" w:eastAsia="宋体" w:cs="宋体"/>
                <w:i w:val="0"/>
                <w:iCs w:val="0"/>
                <w:color w:val="000000"/>
                <w:kern w:val="0"/>
                <w:sz w:val="20"/>
                <w:szCs w:val="20"/>
                <w:u w:val="none"/>
                <w:lang w:val="en-US" w:eastAsia="zh-CN" w:bidi="ar"/>
              </w:rPr>
              <w:t>4.57</w:t>
            </w:r>
          </w:p>
        </w:tc>
        <w:tc>
          <w:tcPr>
            <w:tcW w:w="657" w:type="dxa"/>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color w:val="000000"/>
                <w:kern w:val="0"/>
                <w:szCs w:val="21"/>
                <w:highlight w:val="none"/>
                <w:lang w:bidi="ar"/>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color w:val="000000"/>
                <w:kern w:val="0"/>
                <w:szCs w:val="21"/>
                <w:highlight w:val="none"/>
                <w:lang w:bidi="ar"/>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09"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14</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中柜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（2970+1570）*350*430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4.54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09"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15</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定制上柜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（2970+1570）*350*750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4.54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09"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16</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白色理化板台面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（3345+1225）*600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4.57</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09"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17</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支撑板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150*800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6</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09"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18</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踢脚前封板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40*800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09"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19</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不锈钢踢脚线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4570*130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4.57</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09"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定制处置柜1530*600*850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地柜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1500*570*830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09"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21</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白色理化板台面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1530*600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1.53</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09"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22</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脚踏污物柜系统</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3</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470"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23</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不锈钢踢脚线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1500*130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延米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24</w:t>
            </w:r>
          </w:p>
        </w:tc>
        <w:tc>
          <w:tcPr>
            <w:tcW w:w="334"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二楼发放间</w:t>
            </w: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定制实验台2000*600*850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900*520*830</w:t>
            </w:r>
          </w:p>
        </w:tc>
        <w:tc>
          <w:tcPr>
            <w:tcW w:w="832" w:type="pct"/>
            <w:vMerge w:val="restart"/>
            <w:shd w:val="clear" w:color="auto" w:fill="FFFFFF" w:themeFill="background1"/>
          </w:tcPr>
          <w:p>
            <w:pPr>
              <w:widowControl/>
              <w:spacing w:line="360" w:lineRule="auto"/>
              <w:jc w:val="left"/>
              <w:textAlignment w:val="top"/>
              <w:rPr>
                <w:rFonts w:asciiTheme="minorEastAsia" w:hAnsiTheme="minorEastAsia" w:cstheme="minorEastAsia"/>
                <w:color w:val="000000"/>
                <w:kern w:val="0"/>
                <w:szCs w:val="21"/>
                <w:highlight w:val="none"/>
                <w:lang w:bidi="ar"/>
              </w:rPr>
            </w:pP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1、医用实验台柜体柜门等钣金外观面满焊，焊接处均打磨平整以保持为连续的平滑表面；柜体内有层板上下调节孔，每个底柜可根据需要内置一块可调时层板；</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门板和抽屉面板为可拆卸式双层结构，内外层表面均环氧树酯粉末静电喷涂，门板内部填满消音材料；柜体后背为可拆卸结构，方便实验台后水电等的检修；</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中央台柜体背靠背中间空档、靠边台柜体与墙面间空档，用于布设水、电、气等公用设施管路的通道空间。且每个实验台后面均设有活动检修板，拆装方便。</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底柜操作面下方宜具有凹入式踢脚线设计，可单独做凹入式踢脚线底座（按需要配色），柜体后背为可拆卸结构，方便水电等的检修；                                                                                  (1)全钢落地式内嵌门柜体，柜体深度≥520mm (±5%)，柜体所有部件板材采用厚度≥1.0mm冷轧钢板，外观性能要求：金属件：喷涂层：无漏喷、锈蚀和脱色、掉色现象；涂层光滑均匀、色泽一致、无流挂、疙瘩、皱皮、飞漆等缺陷；冷轧钢板</w:t>
            </w:r>
            <w:r>
              <w:rPr>
                <w:rFonts w:hint="eastAsia" w:asciiTheme="minorEastAsia" w:hAnsiTheme="minorEastAsia" w:cstheme="minorEastAsia"/>
                <w:color w:val="000000"/>
                <w:kern w:val="0"/>
                <w:szCs w:val="21"/>
                <w:highlight w:val="none"/>
                <w:lang w:bidi="ar"/>
              </w:rPr>
              <w:t>经第三方检测机构抽检合格或优于国家标准，其中</w:t>
            </w:r>
            <w:r>
              <w:rPr>
                <w:rStyle w:val="6"/>
                <w:rFonts w:hint="default" w:asciiTheme="minorEastAsia" w:hAnsiTheme="minorEastAsia" w:eastAsiaTheme="minorEastAsia" w:cstheme="minorEastAsia"/>
                <w:sz w:val="21"/>
                <w:szCs w:val="21"/>
                <w:highlight w:val="none"/>
                <w:lang w:bidi="ar"/>
              </w:rPr>
              <w:t>★连续喷雾测试≥200小时，耐腐蚀等级≥9级</w:t>
            </w:r>
            <w:r>
              <w:rPr>
                <w:rStyle w:val="6"/>
                <w:rFonts w:hint="default" w:asciiTheme="minorEastAsia" w:hAnsiTheme="minorEastAsia" w:cstheme="minorEastAsia"/>
                <w:sz w:val="21"/>
                <w:szCs w:val="21"/>
                <w:highlight w:val="none"/>
                <w:lang w:bidi="ar"/>
              </w:rPr>
              <w:t>的检测报告</w:t>
            </w:r>
            <w:r>
              <w:rPr>
                <w:rFonts w:hint="eastAsia" w:asciiTheme="minorEastAsia" w:hAnsiTheme="minorEastAsia" w:cstheme="minorEastAsia"/>
                <w:b/>
                <w:bCs/>
                <w:color w:val="000000"/>
                <w:kern w:val="0"/>
                <w:szCs w:val="21"/>
                <w:highlight w:val="none"/>
                <w:lang w:bidi="ar"/>
              </w:rPr>
              <w:t>(提供所投产品制造商“</w:t>
            </w:r>
            <w:r>
              <w:rPr>
                <w:rStyle w:val="6"/>
                <w:rFonts w:hint="default" w:asciiTheme="minorEastAsia" w:hAnsiTheme="minorEastAsia" w:eastAsiaTheme="minorEastAsia" w:cstheme="minorEastAsia"/>
                <w:sz w:val="21"/>
                <w:szCs w:val="21"/>
                <w:highlight w:val="none"/>
                <w:lang w:bidi="ar"/>
              </w:rPr>
              <w:t>冷轧钢板</w:t>
            </w:r>
            <w:r>
              <w:rPr>
                <w:rFonts w:hint="eastAsia" w:asciiTheme="minorEastAsia" w:hAnsiTheme="minorEastAsia" w:cstheme="minorEastAsia"/>
                <w:b/>
                <w:bCs/>
                <w:color w:val="000000"/>
                <w:kern w:val="0"/>
                <w:szCs w:val="21"/>
                <w:highlight w:val="none"/>
                <w:lang w:bidi="ar"/>
              </w:rPr>
              <w:t xml:space="preserve">”检测报告并加盖厂家公章）    </w:t>
            </w:r>
            <w:r>
              <w:rPr>
                <w:rFonts w:hint="eastAsia" w:asciiTheme="minorEastAsia" w:hAnsiTheme="minorEastAsia" w:cstheme="minorEastAsia"/>
                <w:color w:val="000000"/>
                <w:kern w:val="0"/>
                <w:szCs w:val="21"/>
                <w:highlight w:val="none"/>
                <w:lang w:bidi="ar"/>
              </w:rPr>
              <w:t xml:space="preserve">                         </w:t>
            </w:r>
            <w:r>
              <w:rPr>
                <w:rStyle w:val="6"/>
                <w:rFonts w:hint="default" w:asciiTheme="minorEastAsia" w:hAnsiTheme="minorEastAsia" w:eastAsiaTheme="minorEastAsia" w:cstheme="minorEastAsia"/>
                <w:sz w:val="21"/>
                <w:szCs w:val="21"/>
                <w:highlight w:val="none"/>
                <w:lang w:bidi="ar"/>
              </w:rPr>
              <w:t xml:space="preserve">                                                                                                                   （2）</w:t>
            </w:r>
            <w:r>
              <w:rPr>
                <w:rFonts w:hint="eastAsia" w:asciiTheme="minorEastAsia" w:hAnsiTheme="minorEastAsia" w:cstheme="minorEastAsia"/>
                <w:color w:val="000000"/>
                <w:kern w:val="0"/>
                <w:szCs w:val="21"/>
                <w:highlight w:val="none"/>
                <w:lang w:bidi="ar"/>
              </w:rPr>
              <w:t>表面采用防腐抗菌喷涂粉末，经第三方检测机构抽检合格或优于国家标准，其中</w:t>
            </w:r>
            <w:r>
              <w:rPr>
                <w:rStyle w:val="6"/>
                <w:rFonts w:hint="default" w:asciiTheme="minorEastAsia" w:hAnsiTheme="minorEastAsia" w:eastAsiaTheme="minorEastAsia" w:cstheme="minorEastAsia"/>
                <w:sz w:val="21"/>
                <w:szCs w:val="21"/>
                <w:highlight w:val="none"/>
                <w:lang w:bidi="ar"/>
              </w:rPr>
              <w:t>★可溶性重金属含量：铅含量未检出、镉含量≤1mg/kg、铬含量未检出、汞含量未检出；抗菌性能金黄色葡萄球菌S、大肠埃希氏菌抗菌率均≥99%；</w:t>
            </w:r>
            <w:r>
              <w:rPr>
                <w:rFonts w:hint="eastAsia" w:asciiTheme="minorEastAsia" w:hAnsiTheme="minorEastAsia" w:cstheme="minorEastAsia"/>
                <w:b/>
                <w:bCs/>
                <w:color w:val="000000"/>
                <w:kern w:val="0"/>
                <w:szCs w:val="21"/>
                <w:highlight w:val="none"/>
                <w:lang w:bidi="ar"/>
              </w:rPr>
              <w:t>(提供所投产品制造商“</w:t>
            </w:r>
            <w:r>
              <w:rPr>
                <w:rFonts w:hint="eastAsia" w:asciiTheme="minorEastAsia" w:hAnsiTheme="minorEastAsia" w:cstheme="minorEastAsia"/>
                <w:color w:val="000000"/>
                <w:kern w:val="0"/>
                <w:szCs w:val="21"/>
                <w:highlight w:val="none"/>
                <w:lang w:bidi="ar"/>
              </w:rPr>
              <w:t>抗菌喷涂粉末</w:t>
            </w:r>
            <w:r>
              <w:rPr>
                <w:rFonts w:hint="eastAsia" w:asciiTheme="minorEastAsia" w:hAnsiTheme="minorEastAsia" w:cstheme="minorEastAsia"/>
                <w:b/>
                <w:bCs/>
                <w:color w:val="000000"/>
                <w:kern w:val="0"/>
                <w:szCs w:val="21"/>
                <w:highlight w:val="none"/>
                <w:lang w:bidi="ar"/>
              </w:rPr>
              <w:t xml:space="preserve">”检测报告并加盖厂家公章）    </w:t>
            </w:r>
            <w:r>
              <w:rPr>
                <w:rFonts w:hint="eastAsia" w:asciiTheme="minorEastAsia" w:hAnsiTheme="minorEastAsia" w:cstheme="minorEastAsia"/>
                <w:color w:val="000000"/>
                <w:kern w:val="0"/>
                <w:szCs w:val="21"/>
                <w:highlight w:val="none"/>
                <w:lang w:bidi="ar"/>
              </w:rPr>
              <w:t xml:space="preserve">                   </w:t>
            </w:r>
            <w:r>
              <w:rPr>
                <w:rStyle w:val="6"/>
                <w:rFonts w:hint="default" w:asciiTheme="minorEastAsia" w:hAnsiTheme="minorEastAsia" w:eastAsiaTheme="minorEastAsia" w:cstheme="minorEastAsia"/>
                <w:sz w:val="21"/>
                <w:szCs w:val="21"/>
                <w:highlight w:val="none"/>
                <w:lang w:bidi="ar"/>
              </w:rPr>
              <w:t xml:space="preserve">                                                                                                           </w:t>
            </w:r>
            <w:r>
              <w:rPr>
                <w:rStyle w:val="6"/>
                <w:rFonts w:hint="default" w:asciiTheme="minorEastAsia" w:hAnsiTheme="minorEastAsia" w:cstheme="minorEastAsia"/>
                <w:sz w:val="21"/>
                <w:szCs w:val="21"/>
                <w:highlight w:val="none"/>
                <w:lang w:bidi="ar"/>
              </w:rPr>
              <w:t>（3）</w:t>
            </w:r>
            <w:r>
              <w:rPr>
                <w:rStyle w:val="6"/>
                <w:rFonts w:hint="default" w:asciiTheme="minorEastAsia" w:hAnsiTheme="minorEastAsia" w:eastAsiaTheme="minorEastAsia" w:cstheme="minorEastAsia"/>
                <w:sz w:val="21"/>
                <w:szCs w:val="21"/>
                <w:highlight w:val="none"/>
                <w:lang w:bidi="ar"/>
              </w:rPr>
              <w:t>喷涂工艺经两道水洗+纯水洗、陶化、电泳等9道工序完成.涂层膜厚度均匀，表面喷粉颜色靓丽，具有环保、抑菌、防锈、耐腐蚀、绝缘性高、附着力强、耐摩擦等技术特点。喷粉涂层厚度≥60um 、涂层附着力、喷漆涂层硬度达到或优于国家标准。</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w:t>
            </w:r>
            <w:r>
              <w:rPr>
                <w:rStyle w:val="6"/>
                <w:rFonts w:hint="default" w:asciiTheme="minorEastAsia" w:hAnsiTheme="minorEastAsia" w:cstheme="minorEastAsia"/>
                <w:sz w:val="21"/>
                <w:szCs w:val="21"/>
                <w:highlight w:val="none"/>
                <w:lang w:bidi="ar"/>
              </w:rPr>
              <w:t>4</w:t>
            </w:r>
            <w:r>
              <w:rPr>
                <w:rStyle w:val="6"/>
                <w:rFonts w:hint="default" w:asciiTheme="minorEastAsia" w:hAnsiTheme="minorEastAsia" w:eastAsiaTheme="minorEastAsia" w:cstheme="minorEastAsia"/>
                <w:sz w:val="21"/>
                <w:szCs w:val="21"/>
                <w:highlight w:val="none"/>
                <w:lang w:bidi="ar"/>
              </w:rPr>
              <w:t>）台面：采用≥12.7mm黑色厚耐腐蚀实芯理化板，边缘加厚至25.4mm，表面光滑细腻；要求台面板耐酸碱，耐腐蚀，耐有机溶液；耐划痕、耐香烟灼烧、耐干热、耐湿热、耐沸水性能良好；</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cstheme="minorEastAsia"/>
                <w:sz w:val="21"/>
                <w:szCs w:val="21"/>
                <w:highlight w:val="none"/>
                <w:lang w:bidi="ar"/>
              </w:rPr>
              <w:t>（5）</w:t>
            </w:r>
            <w:r>
              <w:rPr>
                <w:rStyle w:val="6"/>
                <w:rFonts w:hint="default" w:asciiTheme="minorEastAsia" w:hAnsiTheme="minorEastAsia" w:eastAsiaTheme="minorEastAsia" w:cstheme="minorEastAsia"/>
                <w:sz w:val="21"/>
                <w:szCs w:val="21"/>
                <w:highlight w:val="none"/>
                <w:lang w:bidi="ar"/>
              </w:rPr>
              <w:t>柜体经激光切割、折弯、焊接、静电喷涂等后成型，静电环氧树脂粉末表面经两道水洗+纯水洗、陶化、电泳等9道工序完成, 喷涂厚度≥60</w:t>
            </w:r>
            <w:r>
              <w:rPr>
                <w:rStyle w:val="7"/>
                <w:rFonts w:hint="eastAsia" w:asciiTheme="minorEastAsia" w:hAnsiTheme="minorEastAsia" w:cstheme="minorEastAsia"/>
                <w:sz w:val="21"/>
                <w:szCs w:val="21"/>
                <w:highlight w:val="none"/>
                <w:lang w:bidi="ar"/>
              </w:rPr>
              <w:t>μ</w:t>
            </w:r>
            <w:r>
              <w:rPr>
                <w:rStyle w:val="6"/>
                <w:rFonts w:hint="default" w:asciiTheme="minorEastAsia" w:hAnsiTheme="minorEastAsia" w:eastAsiaTheme="minorEastAsia" w:cstheme="minorEastAsia"/>
                <w:sz w:val="21"/>
                <w:szCs w:val="21"/>
                <w:highlight w:val="none"/>
                <w:lang w:bidi="ar"/>
              </w:rPr>
              <w:t>m，涂层平整光滑，没有喷涂层脱落、鼓泡、凹陷、压痕以及表面划伤、麻点、裂痕、崩角和刃口等；预处理：脱脂、水洗、酸洗、水洗中和、磷化、电泳、固化、水洗等过程或纳米陶化前处理技术。（</w:t>
            </w:r>
            <w:r>
              <w:rPr>
                <w:rStyle w:val="6"/>
                <w:rFonts w:hint="default" w:asciiTheme="minorEastAsia" w:hAnsiTheme="minorEastAsia" w:cstheme="minorEastAsia"/>
                <w:sz w:val="21"/>
                <w:szCs w:val="21"/>
                <w:highlight w:val="none"/>
                <w:lang w:bidi="ar"/>
              </w:rPr>
              <w:t>6</w:t>
            </w:r>
            <w:r>
              <w:rPr>
                <w:rStyle w:val="6"/>
                <w:rFonts w:hint="default" w:asciiTheme="minorEastAsia" w:hAnsiTheme="minorEastAsia" w:eastAsiaTheme="minorEastAsia" w:cstheme="minorEastAsia"/>
                <w:sz w:val="21"/>
                <w:szCs w:val="21"/>
                <w:highlight w:val="none"/>
                <w:lang w:bidi="ar"/>
              </w:rPr>
              <w:t>）附着性能：交叉刻画（1.6mm× 1.6mm），没有掉漆；满足盐雾防腐、耐腐蚀耐酸碱、耐磨、湿度、防潮等性能测试；</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cstheme="minorEastAsia"/>
                <w:sz w:val="21"/>
                <w:szCs w:val="21"/>
                <w:highlight w:val="none"/>
                <w:lang w:bidi="ar"/>
              </w:rPr>
              <w:t>（7）</w:t>
            </w:r>
            <w:r>
              <w:rPr>
                <w:rStyle w:val="6"/>
                <w:rFonts w:hint="default" w:asciiTheme="minorEastAsia" w:hAnsiTheme="minorEastAsia" w:eastAsiaTheme="minorEastAsia" w:cstheme="minorEastAsia"/>
                <w:sz w:val="21"/>
                <w:szCs w:val="21"/>
                <w:highlight w:val="none"/>
                <w:lang w:bidi="ar"/>
              </w:rPr>
              <w:t>实验室等级钢制家具应能承受以下最大重量而不变形或影响使用：</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底柜柜体荷重：A级荷载≥900kg 、B级荷载≥540 kg</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底柜柜体集中荷载：≥90kg；</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底柜层板荷载：≥90kg；</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底柜抗扭曲荷载：≥90kg；</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柜门载荷：A级荷载≥90kg 、B级荷载≥60 kg；</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抽屉载荷：A级荷载≥67.5kg 、B级荷载≥45 kg；</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cstheme="minorEastAsia"/>
                <w:sz w:val="21"/>
                <w:szCs w:val="21"/>
                <w:highlight w:val="none"/>
                <w:lang w:bidi="ar"/>
              </w:rPr>
              <w:t>（8）</w:t>
            </w:r>
            <w:r>
              <w:rPr>
                <w:rStyle w:val="6"/>
                <w:rFonts w:hint="default" w:asciiTheme="minorEastAsia" w:hAnsiTheme="minorEastAsia" w:eastAsiaTheme="minorEastAsia" w:cstheme="minorEastAsia"/>
                <w:sz w:val="21"/>
                <w:szCs w:val="21"/>
                <w:highlight w:val="none"/>
                <w:lang w:bidi="ar"/>
              </w:rPr>
              <w:t xml:space="preserve">门板为双层钢板结构，内部填满消音材料，无焊接点外露；柜门内侧装有防撞贴，起缓冲作用；   </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cstheme="minorEastAsia"/>
                <w:sz w:val="21"/>
                <w:szCs w:val="21"/>
                <w:highlight w:val="none"/>
                <w:lang w:bidi="ar"/>
              </w:rPr>
              <w:t>（9）</w:t>
            </w:r>
            <w:r>
              <w:rPr>
                <w:rStyle w:val="6"/>
                <w:rFonts w:hint="default" w:asciiTheme="minorEastAsia" w:hAnsiTheme="minorEastAsia" w:eastAsiaTheme="minorEastAsia" w:cstheme="minorEastAsia"/>
                <w:sz w:val="21"/>
                <w:szCs w:val="21"/>
                <w:highlight w:val="none"/>
                <w:lang w:bidi="ar"/>
              </w:rPr>
              <w:t xml:space="preserve">配件：三口水龙头： 加厚铜质；高亮度环氧树脂涂层，耐腐蚀、耐热，防紫外线辐射；90度旋转陶瓷阀芯单口鹅颈水龙头：采用加厚铜制材料，高亮度环氧树脂涂层，耐腐蚀、耐热、防紫外线辐射。陶瓷阀芯90度旋转，使用寿命开关50万次，静态最大耐压20巴。特质鹅颈管可360度旋转，可拆卸铜制水嘴，底部增加过滤网，过滤水中杂质，肘动开关，防止二次污染。   </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PP水槽：主体PP 材质一体成型，高密度PP,耐强腐蚀，平整不变形,带反水弯，排水管为PP材质，组合式高密度 PP 一体成型落水头，可防止水管堵塞，具过滤功能，并易于拆卸保养，清洁</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PP水池：（台上盆700*400 R30、台下盆730*380 R25、嵌入式800*450 R35）采用高品质PP新塑料成型，致密性高，稳定性强，并具有弹性、韧性，不易老化变形。首创PP过滤提笼，可解决杂质堵塞管道及不易清洁的问题。标准附件：高强度PP去水，含阻水盖、PP过滤梯笼。</w:t>
            </w:r>
            <w:r>
              <w:rPr>
                <w:rStyle w:val="6"/>
                <w:rFonts w:hint="default" w:asciiTheme="minorEastAsia" w:hAnsiTheme="minorEastAsia" w:eastAsiaTheme="minorEastAsia" w:cstheme="minorEastAsia"/>
                <w:sz w:val="21"/>
                <w:szCs w:val="21"/>
                <w:highlight w:val="none"/>
                <w:lang w:bidi="ar"/>
              </w:rPr>
              <w:br w:type="textWrapping"/>
            </w:r>
            <w:r>
              <w:rPr>
                <w:rStyle w:val="6"/>
                <w:rFonts w:hint="default" w:asciiTheme="minorEastAsia" w:hAnsiTheme="minorEastAsia" w:eastAsiaTheme="minorEastAsia" w:cstheme="minorEastAsia"/>
                <w:sz w:val="21"/>
                <w:szCs w:val="21"/>
                <w:highlight w:val="none"/>
                <w:lang w:bidi="ar"/>
              </w:rPr>
              <w:t xml:space="preserve">                                                                       </w:t>
            </w:r>
          </w:p>
        </w:tc>
        <w:tc>
          <w:tcPr>
            <w:tcW w:w="657" w:type="dxa"/>
            <w:shd w:val="clear" w:color="auto" w:fill="FFFFFF" w:themeFill="background1"/>
            <w:vAlign w:val="center"/>
          </w:tcPr>
          <w:p>
            <w:pPr>
              <w:keepNext w:val="0"/>
              <w:keepLines w:val="0"/>
              <w:widowControl/>
              <w:suppressLineNumbers w:val="0"/>
              <w:jc w:val="center"/>
              <w:textAlignment w:val="center"/>
              <w:rPr>
                <w:rStyle w:val="6"/>
                <w:rFonts w:hint="default" w:asciiTheme="minorEastAsia" w:hAnsiTheme="minorEastAsia" w:eastAsiaTheme="minorEastAsia" w:cstheme="minorEastAsia"/>
                <w:sz w:val="21"/>
                <w:szCs w:val="21"/>
                <w:highlight w:val="none"/>
                <w:lang w:bidi="ar"/>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Style w:val="6"/>
                <w:rFonts w:hint="default" w:asciiTheme="minorEastAsia" w:hAnsiTheme="minorEastAsia" w:eastAsiaTheme="minorEastAsia" w:cstheme="minorEastAsia"/>
                <w:sz w:val="21"/>
                <w:szCs w:val="21"/>
                <w:highlight w:val="none"/>
                <w:lang w:bidi="ar"/>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Style w:val="6"/>
                <w:rFonts w:hint="default" w:asciiTheme="minorEastAsia" w:hAnsiTheme="minorEastAsia" w:eastAsiaTheme="minorEastAsia" w:cstheme="minorEastAsia"/>
                <w:sz w:val="21"/>
                <w:szCs w:val="21"/>
                <w:highlight w:val="none"/>
                <w:lang w:bidi="ar"/>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25</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470单门单抽柜(左开)</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26</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575空位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575*830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27</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50侧挡板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28</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29</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2000*600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30</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定制实验台1050*600*850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31</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50侧挡板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32</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33</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1050*600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1.05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34</w:t>
            </w:r>
          </w:p>
        </w:tc>
        <w:tc>
          <w:tcPr>
            <w:tcW w:w="334"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二楼储血间</w:t>
            </w: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定制实验台2000*750*850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35</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470单门单抽柜（左开）</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36</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510空位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510*830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37</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200侧挡板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38</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39</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2000*750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40</w:t>
            </w:r>
          </w:p>
        </w:tc>
        <w:tc>
          <w:tcPr>
            <w:tcW w:w="334"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二楼配血室</w:t>
            </w: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定制实验台2000*600*850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41</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470单门单抽柜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42</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575空位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575*830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43</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50侧挡板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44</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45</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2000*600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46</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定制实验台2400*750*850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575空位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575*830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48</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200侧挡板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49</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2400*750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51</w:t>
            </w:r>
          </w:p>
        </w:tc>
        <w:tc>
          <w:tcPr>
            <w:tcW w:w="334"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二楼接收间</w:t>
            </w: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定制实验台2000*600*850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52</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470单门单抽柜（左开）</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53</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675空位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675*830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54</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50侧挡板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55</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56</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2000*600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57</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定制水柜边台1050*600*850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1000水柜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58</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50侧挡板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59</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挡水沿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2500*100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60</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1050*600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1.05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61</w:t>
            </w:r>
          </w:p>
        </w:tc>
        <w:tc>
          <w:tcPr>
            <w:tcW w:w="334"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二楼检验科</w:t>
            </w: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定制仪器台4000*900*850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62</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470单门单抽柜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63</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740空位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740*830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64</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仪器台背箱</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3940*350*830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3.94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65</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66</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4000*900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67</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定制采血台*5组1200*400*850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470单门单抽柜（3左2右）</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470*350*830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68</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650空位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69</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落地侧腿板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30*350*830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70</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71</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1200*400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72</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定制中央台5000*1500*850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73</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470单门单抽柜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74</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750空位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75</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725空位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725*830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76</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400侧挡板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400*830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77</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8</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78</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5000*1500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79</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定制中央台2000*1040*850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80</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470单门单抽柜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470*520*830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81</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575空位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575*830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82</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后封板背箱</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1945*470*830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1.945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83</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支撑钢架</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1800*330*830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1.8</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84</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85</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2000*1040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86</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定制中央台2500*1200*850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87</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650空位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88</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100侧挡板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89</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2500*1200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91</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定制仪器台2500*800*850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92</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650空位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650*830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93</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仪器台背箱</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2450*230*830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2.45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94</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95</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2500*800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96</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定制实验台4500*750*850</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1000双门双抽柜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1000*520*830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3</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台</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97</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725空位</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725*830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个</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98</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200侧挡板</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200*830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2</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2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99</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双联导插盒+插座</w:t>
            </w:r>
          </w:p>
        </w:tc>
        <w:tc>
          <w:tcPr>
            <w:tcW w:w="831" w:type="pct"/>
            <w:shd w:val="clear" w:color="auto" w:fill="FFFFFF" w:themeFill="background1"/>
            <w:vAlign w:val="center"/>
          </w:tcPr>
          <w:p>
            <w:pPr>
              <w:spacing w:line="360" w:lineRule="auto"/>
              <w:rPr>
                <w:rFonts w:asciiTheme="minorEastAsia" w:hAnsiTheme="minorEastAsia" w:cstheme="minorEastAsia"/>
                <w:color w:val="000000"/>
                <w:szCs w:val="21"/>
                <w:highlight w:val="none"/>
              </w:rPr>
            </w:pP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套</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100</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台面</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4500*750</w:t>
            </w:r>
          </w:p>
        </w:tc>
        <w:tc>
          <w:tcPr>
            <w:tcW w:w="832" w:type="pct"/>
            <w:vMerge w:val="continue"/>
            <w:shd w:val="clear" w:color="auto" w:fill="FFFFFF" w:themeFill="background1"/>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4.5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313"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101</w:t>
            </w:r>
          </w:p>
        </w:tc>
        <w:tc>
          <w:tcPr>
            <w:tcW w:w="334" w:type="pct"/>
            <w:vMerge w:val="restar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药房</w:t>
            </w:r>
          </w:p>
        </w:tc>
        <w:tc>
          <w:tcPr>
            <w:tcW w:w="831"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定制药柜</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药柜</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1700*500*2000</w:t>
            </w:r>
          </w:p>
        </w:tc>
        <w:tc>
          <w:tcPr>
            <w:tcW w:w="832" w:type="pct"/>
            <w:vMerge w:val="restar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Style w:val="6"/>
                <w:rFonts w:hint="default" w:asciiTheme="minorEastAsia" w:hAnsiTheme="minorEastAsia" w:eastAsiaTheme="minorEastAsia" w:cstheme="minorEastAsia"/>
                <w:sz w:val="21"/>
                <w:szCs w:val="21"/>
                <w:highlight w:val="none"/>
                <w:lang w:bidi="ar"/>
              </w:rPr>
              <w:t>药柜成品</w:t>
            </w:r>
            <w:r>
              <w:rPr>
                <w:rFonts w:hint="eastAsia" w:asciiTheme="minorEastAsia" w:hAnsiTheme="minorEastAsia" w:cstheme="minorEastAsia"/>
                <w:color w:val="000000"/>
                <w:kern w:val="0"/>
                <w:szCs w:val="21"/>
                <w:highlight w:val="none"/>
                <w:lang w:bidi="ar"/>
              </w:rPr>
              <w:t>经第三方检测机构抽检合格或优于国家标准，其中</w:t>
            </w:r>
            <w:r>
              <w:rPr>
                <w:rStyle w:val="6"/>
                <w:rFonts w:hint="default" w:asciiTheme="minorEastAsia" w:hAnsiTheme="minorEastAsia" w:eastAsiaTheme="minorEastAsia" w:cstheme="minorEastAsia"/>
                <w:sz w:val="21"/>
                <w:szCs w:val="21"/>
                <w:highlight w:val="none"/>
                <w:lang w:bidi="ar"/>
              </w:rPr>
              <w:t>★</w:t>
            </w:r>
            <w:r>
              <w:rPr>
                <w:rFonts w:hint="eastAsia" w:asciiTheme="minorEastAsia" w:hAnsiTheme="minorEastAsia" w:cstheme="minorEastAsia"/>
                <w:color w:val="000000"/>
                <w:kern w:val="0"/>
                <w:szCs w:val="21"/>
                <w:highlight w:val="none"/>
                <w:lang w:bidi="ar"/>
              </w:rPr>
              <w:t>1、产品有害物质：苯:、二甲苯、总挥发性有机化合物(TVOC)均未检出，甲苯≤0.005mg/立方；可溶性重金属：铅、镉 铬、汞均未检出；</w:t>
            </w:r>
            <w:r>
              <w:rPr>
                <w:rFonts w:hint="eastAsia" w:asciiTheme="minorEastAsia" w:hAnsiTheme="minorEastAsia" w:cstheme="minorEastAsia"/>
                <w:b/>
                <w:bCs/>
                <w:color w:val="000000"/>
                <w:kern w:val="0"/>
                <w:szCs w:val="21"/>
                <w:highlight w:val="none"/>
                <w:lang w:bidi="ar"/>
              </w:rPr>
              <w:t xml:space="preserve">(提供所投产品制造商“药柜”检测报告并加盖厂家公章）    </w:t>
            </w:r>
            <w:r>
              <w:rPr>
                <w:rFonts w:hint="eastAsia" w:asciiTheme="minorEastAsia" w:hAnsiTheme="minorEastAsia" w:cstheme="minorEastAsia"/>
                <w:color w:val="000000"/>
                <w:kern w:val="0"/>
                <w:szCs w:val="21"/>
                <w:highlight w:val="none"/>
                <w:lang w:bidi="ar"/>
              </w:rPr>
              <w:t xml:space="preserve">                                                                                                                              （1）柜体及抽屉均采用厚度≥1.0mm 双面镀锌电解钢板制作，采用双面镀锌防锈工艺，抗酸、防锈、防蚀，涂层接触稳固；                                   ★（2）表面采用防腐抗菌喷涂粉末，可溶性重金属含量：铅含量未检出、镉含量≤1mg/kg、铬含量未检出、汞含量未检出；抗菌性能金黄色葡萄球菌S、大肠埃希氏菌抗菌率均≥99%；</w:t>
            </w:r>
            <w:r>
              <w:rPr>
                <w:rFonts w:hint="eastAsia" w:asciiTheme="minorEastAsia" w:hAnsiTheme="minorEastAsia" w:cstheme="minorEastAsia"/>
                <w:b/>
                <w:bCs/>
                <w:color w:val="000000"/>
                <w:kern w:val="0"/>
                <w:szCs w:val="21"/>
                <w:highlight w:val="none"/>
                <w:lang w:bidi="ar"/>
              </w:rPr>
              <w:t>(提供所投产品制造商“</w:t>
            </w:r>
            <w:r>
              <w:rPr>
                <w:rFonts w:hint="eastAsia" w:asciiTheme="minorEastAsia" w:hAnsiTheme="minorEastAsia" w:cstheme="minorEastAsia"/>
                <w:color w:val="000000"/>
                <w:kern w:val="0"/>
                <w:szCs w:val="21"/>
                <w:highlight w:val="none"/>
                <w:lang w:bidi="ar"/>
              </w:rPr>
              <w:t>抗菌喷涂粉末</w:t>
            </w:r>
            <w:r>
              <w:rPr>
                <w:rFonts w:hint="eastAsia" w:asciiTheme="minorEastAsia" w:hAnsiTheme="minorEastAsia" w:cstheme="minorEastAsia"/>
                <w:b/>
                <w:bCs/>
                <w:color w:val="000000"/>
                <w:kern w:val="0"/>
                <w:szCs w:val="21"/>
                <w:highlight w:val="none"/>
                <w:lang w:bidi="ar"/>
              </w:rPr>
              <w:t>”检测报告并加盖厂家公章）</w:t>
            </w:r>
            <w:r>
              <w:rPr>
                <w:rFonts w:hint="eastAsia" w:asciiTheme="minorEastAsia" w:hAnsiTheme="minorEastAsia" w:cstheme="minorEastAsia"/>
                <w:color w:val="000000"/>
                <w:kern w:val="0"/>
                <w:szCs w:val="21"/>
                <w:highlight w:val="none"/>
                <w:lang w:bidi="ar"/>
              </w:rPr>
              <w:t xml:space="preserve">                                                                                                            （3）喷涂工艺经两道水洗+纯水洗、陶化、电泳等9道工序完成.涂层膜厚度均匀，表面喷粉颜色靓丽，具有环保、抑菌、防锈、耐腐蚀、绝缘性高、附着力强、耐摩擦等技术特点。喷粉涂层厚度≥60um 、涂层附着力、喷漆涂层硬度达到或优于国家标准。                                            （4）颜色可木纹转印或单实色定制，抽屉内配置亚克力药盒,每个抽屉配置药柜专用导轨。</w:t>
            </w:r>
          </w:p>
        </w:tc>
        <w:tc>
          <w:tcPr>
            <w:tcW w:w="657" w:type="dxa"/>
            <w:shd w:val="clear" w:color="auto" w:fill="FFFFFF" w:themeFill="background1"/>
            <w:vAlign w:val="center"/>
          </w:tcPr>
          <w:p>
            <w:pPr>
              <w:keepNext w:val="0"/>
              <w:keepLines w:val="0"/>
              <w:widowControl/>
              <w:suppressLineNumbers w:val="0"/>
              <w:jc w:val="center"/>
              <w:textAlignment w:val="center"/>
              <w:rPr>
                <w:rStyle w:val="6"/>
                <w:rFonts w:hint="default" w:asciiTheme="minorEastAsia" w:hAnsiTheme="minorEastAsia" w:eastAsiaTheme="minorEastAsia" w:cstheme="minorEastAsia"/>
                <w:sz w:val="21"/>
                <w:szCs w:val="21"/>
                <w:highlight w:val="none"/>
                <w:lang w:bidi="ar"/>
              </w:rPr>
            </w:pPr>
            <w:r>
              <w:rPr>
                <w:rFonts w:hint="eastAsia" w:ascii="宋体" w:hAnsi="宋体" w:eastAsia="宋体" w:cs="宋体"/>
                <w:i w:val="0"/>
                <w:iCs w:val="0"/>
                <w:color w:val="000000"/>
                <w:kern w:val="0"/>
                <w:sz w:val="20"/>
                <w:szCs w:val="20"/>
                <w:u w:val="none"/>
                <w:lang w:val="en-US" w:eastAsia="zh-CN" w:bidi="ar"/>
              </w:rPr>
              <w:t>1.7</w:t>
            </w:r>
          </w:p>
        </w:tc>
        <w:tc>
          <w:tcPr>
            <w:tcW w:w="657" w:type="dxa"/>
            <w:shd w:val="clear" w:color="auto" w:fill="FFFFFF" w:themeFill="background1"/>
            <w:vAlign w:val="center"/>
          </w:tcPr>
          <w:p>
            <w:pPr>
              <w:keepNext w:val="0"/>
              <w:keepLines w:val="0"/>
              <w:widowControl/>
              <w:suppressLineNumbers w:val="0"/>
              <w:jc w:val="center"/>
              <w:textAlignment w:val="center"/>
              <w:rPr>
                <w:rStyle w:val="6"/>
                <w:rFonts w:hint="default" w:asciiTheme="minorEastAsia" w:hAnsiTheme="minorEastAsia" w:eastAsiaTheme="minorEastAsia" w:cstheme="minorEastAsia"/>
                <w:sz w:val="21"/>
                <w:szCs w:val="21"/>
                <w:highlight w:val="none"/>
                <w:lang w:bidi="ar"/>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Style w:val="6"/>
                <w:rFonts w:hint="default" w:asciiTheme="minorEastAsia" w:hAnsiTheme="minorEastAsia" w:eastAsiaTheme="minorEastAsia" w:cstheme="minorEastAsia"/>
                <w:sz w:val="21"/>
                <w:szCs w:val="21"/>
                <w:highlight w:val="none"/>
                <w:lang w:bidi="ar"/>
              </w:rPr>
            </w:pPr>
            <w:r>
              <w:rPr>
                <w:rFonts w:hint="eastAsia" w:ascii="宋体" w:hAnsi="宋体" w:eastAsia="宋体" w:cs="宋体"/>
                <w:i w:val="0"/>
                <w:iCs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313"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102</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定制调剂台</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调剂台</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1500*700*900</w:t>
            </w:r>
          </w:p>
        </w:tc>
        <w:tc>
          <w:tcPr>
            <w:tcW w:w="832" w:type="pct"/>
            <w:vMerge w:val="continue"/>
            <w:shd w:val="clear" w:color="auto" w:fill="FFFFFF" w:themeFill="background1"/>
            <w:vAlign w:val="center"/>
          </w:tcPr>
          <w:p>
            <w:pPr>
              <w:spacing w:line="360" w:lineRule="auto"/>
              <w:jc w:val="left"/>
              <w:rPr>
                <w:rFonts w:asciiTheme="minorEastAsia" w:hAnsiTheme="minorEastAsia" w:cstheme="minorEastAsia"/>
                <w:color w:val="000000"/>
                <w:szCs w:val="21"/>
                <w:highlight w:val="none"/>
              </w:rPr>
            </w:pP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1.5</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米</w:t>
            </w:r>
          </w:p>
        </w:tc>
        <w:tc>
          <w:tcPr>
            <w:tcW w:w="657" w:type="dxa"/>
            <w:shd w:val="clear" w:color="auto" w:fill="FFFFFF" w:themeFill="background1"/>
            <w:vAlign w:val="center"/>
          </w:tcPr>
          <w:p>
            <w:pPr>
              <w:keepNext w:val="0"/>
              <w:keepLines w:val="0"/>
              <w:widowControl/>
              <w:suppressLineNumbers w:val="0"/>
              <w:jc w:val="center"/>
              <w:textAlignment w:val="center"/>
              <w:rPr>
                <w:rFonts w:asciiTheme="minorEastAsia" w:hAnsiTheme="minorEastAsia" w:cstheme="minorEastAsia"/>
                <w:color w:val="000000"/>
                <w:szCs w:val="21"/>
                <w:highlight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61" w:hRule="atLeast"/>
        </w:trPr>
        <w:tc>
          <w:tcPr>
            <w:tcW w:w="279"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103</w:t>
            </w:r>
          </w:p>
        </w:tc>
        <w:tc>
          <w:tcPr>
            <w:tcW w:w="334" w:type="pct"/>
            <w:vMerge w:val="continue"/>
            <w:shd w:val="clear" w:color="auto" w:fill="FFFFFF" w:themeFill="background1"/>
            <w:vAlign w:val="center"/>
          </w:tcPr>
          <w:p>
            <w:pPr>
              <w:spacing w:line="360" w:lineRule="auto"/>
              <w:jc w:val="center"/>
              <w:rPr>
                <w:rFonts w:asciiTheme="minorEastAsia" w:hAnsiTheme="minorEastAsia" w:cstheme="minorEastAsia"/>
                <w:color w:val="000000"/>
                <w:szCs w:val="21"/>
                <w:highlight w:val="none"/>
              </w:rPr>
            </w:pPr>
          </w:p>
        </w:tc>
        <w:tc>
          <w:tcPr>
            <w:tcW w:w="831" w:type="pct"/>
            <w:shd w:val="clear" w:color="auto" w:fill="FFFFFF" w:themeFill="background1"/>
            <w:vAlign w:val="center"/>
          </w:tcPr>
          <w:p>
            <w:pPr>
              <w:widowControl/>
              <w:spacing w:line="360" w:lineRule="auto"/>
              <w:jc w:val="center"/>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发药一体桌</w:t>
            </w:r>
          </w:p>
        </w:tc>
        <w:tc>
          <w:tcPr>
            <w:tcW w:w="334"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发药桌</w:t>
            </w:r>
          </w:p>
        </w:tc>
        <w:tc>
          <w:tcPr>
            <w:tcW w:w="831"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1300*600*750</w:t>
            </w:r>
          </w:p>
        </w:tc>
        <w:tc>
          <w:tcPr>
            <w:tcW w:w="832" w:type="pct"/>
            <w:shd w:val="clear" w:color="auto" w:fill="FFFFFF" w:themeFill="background1"/>
            <w:vAlign w:val="center"/>
          </w:tcPr>
          <w:p>
            <w:pPr>
              <w:widowControl/>
              <w:spacing w:line="360" w:lineRule="auto"/>
              <w:jc w:val="left"/>
              <w:textAlignment w:val="center"/>
              <w:rPr>
                <w:rFonts w:asciiTheme="minorEastAsia" w:hAnsiTheme="minorEastAsia" w:cstheme="minorEastAsia"/>
                <w:color w:val="000000"/>
                <w:szCs w:val="21"/>
                <w:highlight w:val="none"/>
              </w:rPr>
            </w:pPr>
            <w:r>
              <w:rPr>
                <w:rFonts w:hint="eastAsia" w:asciiTheme="minorEastAsia" w:hAnsiTheme="minorEastAsia" w:cstheme="minorEastAsia"/>
                <w:color w:val="000000"/>
                <w:kern w:val="0"/>
                <w:szCs w:val="21"/>
                <w:highlight w:val="none"/>
                <w:lang w:bidi="ar"/>
              </w:rPr>
              <w:t>1、 台面基材为中密度纤维板，★甲醛释放量≤0.15mg/立方、苯、二甲苯均未检出,总挥发性有机化合物(TVOC)≤0.02mg/立方；外贴防火板。</w:t>
            </w:r>
            <w:r>
              <w:rPr>
                <w:rFonts w:hint="eastAsia" w:asciiTheme="minorEastAsia" w:hAnsiTheme="minorEastAsia" w:cstheme="minorEastAsia"/>
                <w:b/>
                <w:bCs/>
                <w:color w:val="000000"/>
                <w:kern w:val="0"/>
                <w:szCs w:val="21"/>
                <w:highlight w:val="none"/>
                <w:lang w:bidi="ar"/>
              </w:rPr>
              <w:t>(提供所投产品制造商</w:t>
            </w:r>
            <w:r>
              <w:rPr>
                <w:rFonts w:asciiTheme="minorEastAsia" w:hAnsiTheme="minorEastAsia" w:cstheme="minorEastAsia"/>
                <w:b/>
                <w:bCs/>
                <w:color w:val="000000"/>
                <w:kern w:val="0"/>
                <w:szCs w:val="21"/>
                <w:highlight w:val="none"/>
                <w:lang w:bidi="ar"/>
              </w:rPr>
              <w:t>”</w:t>
            </w:r>
            <w:r>
              <w:rPr>
                <w:rFonts w:hint="eastAsia" w:asciiTheme="minorEastAsia" w:hAnsiTheme="minorEastAsia" w:cstheme="minorEastAsia"/>
                <w:color w:val="000000"/>
                <w:kern w:val="0"/>
                <w:szCs w:val="21"/>
                <w:highlight w:val="none"/>
                <w:lang w:bidi="ar"/>
              </w:rPr>
              <w:t xml:space="preserve"> 中密度纤维板</w:t>
            </w:r>
            <w:r>
              <w:rPr>
                <w:rFonts w:asciiTheme="minorEastAsia" w:hAnsiTheme="minorEastAsia" w:cstheme="minorEastAsia"/>
                <w:b/>
                <w:bCs/>
                <w:color w:val="000000"/>
                <w:kern w:val="0"/>
                <w:szCs w:val="21"/>
                <w:highlight w:val="none"/>
                <w:lang w:bidi="ar"/>
              </w:rPr>
              <w:t>”</w:t>
            </w:r>
            <w:r>
              <w:rPr>
                <w:rFonts w:hint="eastAsia" w:asciiTheme="minorEastAsia" w:hAnsiTheme="minorEastAsia" w:cstheme="minorEastAsia"/>
                <w:b/>
                <w:bCs/>
                <w:color w:val="000000"/>
                <w:kern w:val="0"/>
                <w:szCs w:val="21"/>
                <w:highlight w:val="none"/>
                <w:lang w:bidi="ar"/>
              </w:rPr>
              <w:t xml:space="preserve">检测报告并加盖厂家公章）    </w:t>
            </w:r>
            <w:r>
              <w:rPr>
                <w:rFonts w:hint="eastAsia" w:asciiTheme="minorEastAsia" w:hAnsiTheme="minorEastAsia" w:cstheme="minorEastAsia"/>
                <w:color w:val="000000"/>
                <w:kern w:val="0"/>
                <w:szCs w:val="21"/>
                <w:highlight w:val="none"/>
                <w:lang w:bidi="ar"/>
              </w:rPr>
              <w:t xml:space="preserve">                                                                                                                                      2、桌体厚度不低于0.8mm冷轧钢板、表面采用防腐抗菌；</w:t>
            </w:r>
            <w:r>
              <w:rPr>
                <w:rFonts w:hint="eastAsia" w:asciiTheme="minorEastAsia" w:hAnsiTheme="minorEastAsia" w:cstheme="minorEastAsia"/>
                <w:color w:val="000000"/>
                <w:kern w:val="0"/>
                <w:szCs w:val="21"/>
                <w:highlight w:val="none"/>
                <w:lang w:bidi="ar"/>
              </w:rPr>
              <w:br w:type="textWrapping"/>
            </w:r>
            <w:r>
              <w:rPr>
                <w:rFonts w:hint="eastAsia" w:asciiTheme="minorEastAsia" w:hAnsiTheme="minorEastAsia" w:cstheme="minorEastAsia"/>
                <w:color w:val="000000"/>
                <w:kern w:val="0"/>
                <w:szCs w:val="21"/>
                <w:highlight w:val="none"/>
                <w:lang w:bidi="ar"/>
              </w:rPr>
              <w:t>3、喷涂粉末。                                                                                                                   4、设置主机箱及三抽柜，</w:t>
            </w:r>
          </w:p>
        </w:tc>
        <w:tc>
          <w:tcPr>
            <w:tcW w:w="657" w:type="dxa"/>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color w:val="000000"/>
                <w:kern w:val="0"/>
                <w:szCs w:val="21"/>
                <w:highlight w:val="none"/>
                <w:lang w:bidi="ar"/>
              </w:rPr>
            </w:pPr>
            <w:r>
              <w:rPr>
                <w:rFonts w:hint="eastAsia" w:ascii="宋体" w:hAnsi="宋体" w:eastAsia="宋体" w:cs="宋体"/>
                <w:i w:val="0"/>
                <w:iCs w:val="0"/>
                <w:color w:val="000000"/>
                <w:kern w:val="0"/>
                <w:sz w:val="20"/>
                <w:szCs w:val="20"/>
                <w:u w:val="none"/>
                <w:lang w:val="en-US" w:eastAsia="zh-CN" w:bidi="ar"/>
              </w:rPr>
              <w:t>1</w:t>
            </w:r>
          </w:p>
        </w:tc>
        <w:tc>
          <w:tcPr>
            <w:tcW w:w="657" w:type="dxa"/>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color w:val="000000"/>
                <w:kern w:val="0"/>
                <w:szCs w:val="21"/>
                <w:highlight w:val="none"/>
                <w:lang w:bidi="ar"/>
              </w:rPr>
            </w:pPr>
            <w:r>
              <w:rPr>
                <w:rFonts w:hint="eastAsia" w:ascii="宋体" w:hAnsi="宋体" w:eastAsia="宋体" w:cs="宋体"/>
                <w:i w:val="0"/>
                <w:iCs w:val="0"/>
                <w:color w:val="000000"/>
                <w:kern w:val="0"/>
                <w:sz w:val="20"/>
                <w:szCs w:val="20"/>
                <w:u w:val="none"/>
                <w:lang w:val="en-US" w:eastAsia="zh-CN" w:bidi="ar"/>
              </w:rPr>
              <w:t>件</w:t>
            </w:r>
          </w:p>
        </w:tc>
        <w:tc>
          <w:tcPr>
            <w:tcW w:w="657" w:type="dxa"/>
            <w:shd w:val="clear" w:color="auto" w:fill="FFFFFF" w:themeFill="background1"/>
            <w:vAlign w:val="center"/>
          </w:tcPr>
          <w:p>
            <w:pPr>
              <w:keepNext w:val="0"/>
              <w:keepLines w:val="0"/>
              <w:widowControl/>
              <w:suppressLineNumbers w:val="0"/>
              <w:jc w:val="center"/>
              <w:textAlignment w:val="center"/>
              <w:rPr>
                <w:rFonts w:hint="eastAsia" w:asciiTheme="minorEastAsia" w:hAnsiTheme="minorEastAsia" w:cstheme="minorEastAsia"/>
                <w:color w:val="000000"/>
                <w:kern w:val="0"/>
                <w:szCs w:val="21"/>
                <w:highlight w:val="none"/>
                <w:lang w:bidi="ar"/>
              </w:rPr>
            </w:pPr>
            <w:r>
              <w:rPr>
                <w:rFonts w:hint="eastAsia" w:ascii="宋体" w:hAnsi="宋体" w:eastAsia="宋体" w:cs="宋体"/>
                <w:i w:val="0"/>
                <w:iCs w:val="0"/>
                <w:color w:val="000000"/>
                <w:kern w:val="0"/>
                <w:sz w:val="20"/>
                <w:szCs w:val="20"/>
                <w:u w:val="none"/>
                <w:lang w:val="en-US" w:eastAsia="zh-CN" w:bidi="ar"/>
              </w:rPr>
              <w:t>4</w:t>
            </w:r>
          </w:p>
        </w:tc>
      </w:tr>
    </w:tbl>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六、其他要求</w:t>
      </w:r>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1.本项目需各供应商提供实物样品，</w:t>
      </w:r>
      <w:r>
        <w:rPr>
          <w:rFonts w:hint="eastAsia" w:asciiTheme="minorEastAsia" w:hAnsiTheme="minorEastAsia" w:cstheme="minorEastAsia"/>
          <w:sz w:val="24"/>
          <w:highlight w:val="none"/>
          <w:lang w:val="en-US" w:eastAsia="zh-CN"/>
        </w:rPr>
        <w:t>样品应与纸质版响应文件一同在响应文件递交截止时间前密封（所有样品密封在一个箱子内，封皮标明供应商名称+项目名称）递交，</w:t>
      </w:r>
      <w:r>
        <w:rPr>
          <w:rFonts w:hint="eastAsia" w:asciiTheme="minorEastAsia" w:hAnsiTheme="minorEastAsia" w:cstheme="minorEastAsia"/>
          <w:sz w:val="24"/>
          <w:highlight w:val="none"/>
        </w:rPr>
        <w:t>实物样品未提供或提供不全或提供的实物样品不符合要求按无效响应处理。具体要求如下：</w:t>
      </w:r>
      <w:bookmarkStart w:id="0" w:name="_GoBack"/>
      <w:bookmarkEnd w:id="0"/>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（1）治疗柜电解钢板样块：</w:t>
      </w:r>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数量：1块，</w:t>
      </w:r>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规格：长度150mm宽度150mm ，尺寸偏差不大于±1mm</w:t>
      </w:r>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厚度≥1mm，</w:t>
      </w:r>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要求：①单面喷涂，色泽均匀，无划痕、无污渍;②打磨光滑、无毛刺；</w:t>
      </w:r>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（2）注塑一体成型抽斗样品(不</w:t>
      </w:r>
      <w:r>
        <w:rPr>
          <w:rFonts w:hint="eastAsia" w:asciiTheme="minorEastAsia" w:hAnsiTheme="minorEastAsia" w:cstheme="minorEastAsia"/>
          <w:sz w:val="24"/>
          <w:highlight w:val="none"/>
          <w:lang w:val="en-US" w:eastAsia="zh-CN"/>
        </w:rPr>
        <w:t>得提供</w:t>
      </w:r>
      <w:r>
        <w:rPr>
          <w:rFonts w:hint="eastAsia" w:asciiTheme="minorEastAsia" w:hAnsiTheme="minorEastAsia" w:cstheme="minorEastAsia"/>
          <w:sz w:val="24"/>
          <w:highlight w:val="none"/>
        </w:rPr>
        <w:t>3D打印小样)：</w:t>
      </w:r>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数量：1个</w:t>
      </w:r>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规格：长度455mm宽度395mm高度110mm，尺寸偏差不大于±5mm</w:t>
      </w:r>
    </w:p>
    <w:p>
      <w:pPr>
        <w:spacing w:line="360" w:lineRule="auto"/>
        <w:ind w:firstLine="480" w:firstLineChars="200"/>
        <w:jc w:val="left"/>
        <w:rPr>
          <w:rFonts w:asciiTheme="minorEastAsia" w:hAnsiTheme="minorEastAsia" w:cstheme="minorEastAsia"/>
          <w:sz w:val="24"/>
          <w:highlight w:val="none"/>
        </w:rPr>
      </w:pPr>
      <w:r>
        <w:rPr>
          <w:rFonts w:asciiTheme="minorEastAsia" w:hAnsiTheme="minorEastAsia" w:cstheme="minorEastAsia"/>
          <w:sz w:val="24"/>
          <w:highlight w:val="none"/>
        </w:rPr>
        <w:t>要求：①注塑一体成型，易清洁，耐消杀，无藏污纳垢；②圆润光滑，无裂纹，无变形，无缩孔、气泡、杂质、伤痕；③外表面应光洁，无划痕，无污渍、无明显色差。④内配可调节9宫格物品分类隔板。</w:t>
      </w:r>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（3）处置柜垃圾投递口配置注塑一体成型漏斗(不</w:t>
      </w:r>
      <w:r>
        <w:rPr>
          <w:rFonts w:hint="eastAsia" w:asciiTheme="minorEastAsia" w:hAnsiTheme="minorEastAsia" w:cstheme="minorEastAsia"/>
          <w:sz w:val="24"/>
          <w:highlight w:val="none"/>
          <w:lang w:val="en-US" w:eastAsia="zh-CN"/>
        </w:rPr>
        <w:t>得提供</w:t>
      </w:r>
      <w:r>
        <w:rPr>
          <w:rFonts w:hint="eastAsia" w:asciiTheme="minorEastAsia" w:hAnsiTheme="minorEastAsia" w:cstheme="minorEastAsia"/>
          <w:sz w:val="24"/>
          <w:highlight w:val="none"/>
        </w:rPr>
        <w:t>3D打印小样)：</w:t>
      </w:r>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数量:1个</w:t>
      </w:r>
    </w:p>
    <w:p>
      <w:pPr>
        <w:spacing w:line="360" w:lineRule="auto"/>
        <w:ind w:firstLine="480" w:firstLine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规格：规格：长度300mm宽度290mm高度65mm，尺寸偏差不大于±5mm</w:t>
      </w:r>
    </w:p>
    <w:p>
      <w:pPr>
        <w:spacing w:line="360" w:lineRule="auto"/>
        <w:ind w:firstLine="480" w:firstLineChars="200"/>
        <w:jc w:val="left"/>
        <w:rPr>
          <w:rFonts w:asciiTheme="minorEastAsia" w:hAnsiTheme="minorEastAsia" w:cstheme="minorEastAsia"/>
          <w:sz w:val="24"/>
          <w:highlight w:val="none"/>
        </w:rPr>
      </w:pPr>
      <w:r>
        <w:rPr>
          <w:rFonts w:asciiTheme="minorEastAsia" w:hAnsiTheme="minorEastAsia" w:cstheme="minorEastAsia"/>
          <w:sz w:val="24"/>
          <w:highlight w:val="none"/>
        </w:rPr>
        <w:t>要求：①注塑一体成型，易清洁，耐消杀，无藏污纳垢；②内弧圆润光滑，无裂纹，无变形，无缩孔、气泡、杂质、伤痕；③外表面应光洁，无划痕，无污渍、无明显色差。</w:t>
      </w:r>
    </w:p>
    <w:p>
      <w:pPr>
        <w:spacing w:line="360" w:lineRule="auto"/>
        <w:ind w:left="420" w:left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2.★参数不满足按无效响应处理。</w:t>
      </w:r>
    </w:p>
    <w:p>
      <w:pPr>
        <w:spacing w:line="360" w:lineRule="auto"/>
        <w:ind w:left="420" w:left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3.采购人在合同签订后可根据医院实地情况对供应商对拟投入本项目所有产品的外观、结构及颜色进行细微调整。</w:t>
      </w:r>
    </w:p>
    <w:p>
      <w:pPr>
        <w:spacing w:line="360" w:lineRule="auto"/>
        <w:ind w:left="420" w:leftChars="200"/>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4.本次采购货物参考图片如下：</w:t>
      </w:r>
    </w:p>
    <w:p>
      <w:pPr>
        <w:rPr>
          <w:rFonts w:asciiTheme="minorEastAsia" w:hAnsiTheme="minorEastAsia" w:cstheme="minorEastAsia"/>
          <w:sz w:val="24"/>
          <w:highlight w:val="none"/>
        </w:rPr>
      </w:pPr>
      <w:r>
        <w:rPr>
          <w:rFonts w:hint="eastAsia" w:asciiTheme="minorEastAsia" w:hAnsiTheme="minorEastAsia" w:cstheme="minorEastAsia"/>
          <w:sz w:val="24"/>
          <w:highlight w:val="none"/>
        </w:rPr>
        <w:t>治疗柜：</w:t>
      </w:r>
    </w:p>
    <w:p>
      <w:pPr>
        <w:spacing w:line="360" w:lineRule="auto"/>
        <w:ind w:left="420" w:leftChars="200"/>
        <w:jc w:val="left"/>
        <w:rPr>
          <w:rFonts w:asciiTheme="minorEastAsia" w:hAnsiTheme="minorEastAsia" w:cstheme="minorEastAsia"/>
          <w:sz w:val="24"/>
          <w:highlight w:val="none"/>
        </w:rPr>
      </w:pPr>
      <w:r>
        <w:rPr>
          <w:rFonts w:asciiTheme="minorEastAsia" w:hAnsiTheme="minorEastAsia" w:cstheme="minorEastAsia"/>
          <w:sz w:val="24"/>
          <w:highlight w:val="none"/>
        </w:rPr>
        <w:drawing>
          <wp:inline distT="0" distB="0" distL="114935" distR="114935">
            <wp:extent cx="4369435" cy="7768590"/>
            <wp:effectExtent l="0" t="0" r="12065" b="3810"/>
            <wp:docPr id="1" name="图片 1" descr="3329968c7cc1146c372489c32a62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329968c7cc1146c372489c32a62eec"/>
                    <pic:cNvPicPr>
                      <a:picLocks noChangeAspect="1"/>
                    </pic:cNvPicPr>
                  </pic:nvPicPr>
                  <pic:blipFill>
                    <a:blip r:embed="rId4"/>
                    <a:stretch>
                      <a:fillRect/>
                    </a:stretch>
                  </pic:blipFill>
                  <pic:spPr>
                    <a:xfrm>
                      <a:off x="0" y="0"/>
                      <a:ext cx="4369435" cy="7768590"/>
                    </a:xfrm>
                    <a:prstGeom prst="rect">
                      <a:avLst/>
                    </a:prstGeom>
                  </pic:spPr>
                </pic:pic>
              </a:graphicData>
            </a:graphic>
          </wp:inline>
        </w:drawing>
      </w:r>
    </w:p>
    <w:p>
      <w:pPr>
        <w:rPr>
          <w:rFonts w:asciiTheme="minorEastAsia" w:hAnsiTheme="minorEastAsia" w:cstheme="minorEastAsia"/>
          <w:sz w:val="24"/>
          <w:highlight w:val="none"/>
        </w:rPr>
      </w:pPr>
      <w:r>
        <w:rPr>
          <w:rFonts w:hint="eastAsia" w:asciiTheme="minorEastAsia" w:hAnsiTheme="minorEastAsia" w:cstheme="minorEastAsia"/>
          <w:sz w:val="24"/>
          <w:highlight w:val="none"/>
        </w:rPr>
        <w:br w:type="page"/>
      </w:r>
    </w:p>
    <w:p>
      <w:pPr>
        <w:spacing w:line="360" w:lineRule="auto"/>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处置柜：</w:t>
      </w:r>
      <w:r>
        <w:rPr>
          <w:rFonts w:asciiTheme="minorEastAsia" w:hAnsiTheme="minorEastAsia" w:cstheme="minorEastAsia"/>
          <w:sz w:val="24"/>
          <w:highlight w:val="none"/>
        </w:rPr>
        <w:drawing>
          <wp:inline distT="0" distB="0" distL="114300" distR="114300">
            <wp:extent cx="5266690" cy="2962910"/>
            <wp:effectExtent l="0" t="0" r="10160" b="8890"/>
            <wp:docPr id="2" name="图片 2" descr="3251b961037b70637ad4a711ae1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51b961037b70637ad4a711ae13059"/>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pPr>
        <w:spacing w:line="360" w:lineRule="auto"/>
        <w:jc w:val="left"/>
        <w:rPr>
          <w:rFonts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实验台</w:t>
      </w:r>
      <w:r>
        <w:rPr>
          <w:rFonts w:hint="eastAsia" w:asciiTheme="minorEastAsia" w:hAnsiTheme="minorEastAsia" w:cstheme="minorEastAsia"/>
          <w:sz w:val="24"/>
          <w:highlight w:val="none"/>
        </w:rPr>
        <w:t>：</w:t>
      </w:r>
    </w:p>
    <w:p>
      <w:pPr>
        <w:jc w:val="center"/>
        <w:rPr>
          <w:rFonts w:asciiTheme="minorEastAsia" w:hAnsiTheme="minorEastAsia" w:cstheme="minorEastAsia"/>
          <w:sz w:val="24"/>
          <w:highlight w:val="none"/>
        </w:rPr>
      </w:pPr>
      <w:r>
        <w:drawing>
          <wp:inline distT="0" distB="0" distL="114300" distR="114300">
            <wp:extent cx="4245610" cy="5079365"/>
            <wp:effectExtent l="0" t="0" r="2540"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4245610" cy="5079365"/>
                    </a:xfrm>
                    <a:prstGeom prst="rect">
                      <a:avLst/>
                    </a:prstGeom>
                    <a:noFill/>
                    <a:ln>
                      <a:noFill/>
                    </a:ln>
                  </pic:spPr>
                </pic:pic>
              </a:graphicData>
            </a:graphic>
          </wp:inline>
        </w:drawing>
      </w:r>
    </w:p>
    <w:p>
      <w:pPr>
        <w:spacing w:line="360" w:lineRule="auto"/>
        <w:jc w:val="left"/>
        <w:rPr>
          <w:rFonts w:hint="eastAsia" w:asciiTheme="minorEastAsia" w:hAnsiTheme="minorEastAsia" w:cstheme="minorEastAsia"/>
          <w:sz w:val="24"/>
          <w:highlight w:val="none"/>
          <w:lang w:val="en-US" w:eastAsia="zh-CN"/>
        </w:rPr>
      </w:pPr>
      <w:r>
        <w:rPr>
          <w:rFonts w:hint="eastAsia" w:asciiTheme="minorEastAsia" w:hAnsiTheme="minorEastAsia" w:cstheme="minorEastAsia"/>
          <w:sz w:val="24"/>
          <w:highlight w:val="none"/>
          <w:lang w:val="en-US" w:eastAsia="zh-CN"/>
        </w:rPr>
        <w:t>水柜边台：</w:t>
      </w:r>
      <w:r>
        <w:drawing>
          <wp:inline distT="0" distB="0" distL="114300" distR="114300">
            <wp:extent cx="5078730" cy="3478530"/>
            <wp:effectExtent l="0" t="0" r="7620"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078730" cy="3478530"/>
                    </a:xfrm>
                    <a:prstGeom prst="rect">
                      <a:avLst/>
                    </a:prstGeom>
                    <a:noFill/>
                    <a:ln>
                      <a:noFill/>
                    </a:ln>
                  </pic:spPr>
                </pic:pic>
              </a:graphicData>
            </a:graphic>
          </wp:inline>
        </w:drawing>
      </w:r>
    </w:p>
    <w:p>
      <w:pPr>
        <w:spacing w:line="360" w:lineRule="auto"/>
        <w:jc w:val="center"/>
        <w:rPr>
          <w:rFonts w:hint="eastAsia" w:asciiTheme="minorEastAsia" w:hAnsiTheme="minorEastAsia" w:cstheme="minorEastAsia"/>
          <w:sz w:val="24"/>
          <w:highlight w:val="none"/>
          <w:lang w:val="en-US" w:eastAsia="zh-CN"/>
        </w:rPr>
      </w:pPr>
    </w:p>
    <w:p>
      <w:pPr>
        <w:spacing w:line="360" w:lineRule="auto"/>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仪器台：</w:t>
      </w:r>
      <w:r>
        <w:drawing>
          <wp:inline distT="0" distB="0" distL="114300" distR="114300">
            <wp:extent cx="5132705" cy="4333875"/>
            <wp:effectExtent l="0" t="0" r="10795"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132705" cy="4333875"/>
                    </a:xfrm>
                    <a:prstGeom prst="rect">
                      <a:avLst/>
                    </a:prstGeom>
                    <a:noFill/>
                    <a:ln>
                      <a:noFill/>
                    </a:ln>
                  </pic:spPr>
                </pic:pic>
              </a:graphicData>
            </a:graphic>
          </wp:inline>
        </w:drawing>
      </w:r>
    </w:p>
    <w:p>
      <w:pPr>
        <w:rPr>
          <w:rFonts w:hint="eastAsia" w:asciiTheme="minorEastAsia" w:hAnsiTheme="minorEastAsia" w:cstheme="minorEastAsia"/>
          <w:sz w:val="24"/>
          <w:highlight w:val="none"/>
          <w:lang w:val="en-US" w:eastAsia="zh-CN"/>
        </w:rPr>
      </w:pPr>
      <w:r>
        <w:rPr>
          <w:rFonts w:hint="eastAsia" w:asciiTheme="minorEastAsia" w:hAnsiTheme="minorEastAsia" w:cstheme="minorEastAsia"/>
          <w:sz w:val="24"/>
          <w:highlight w:val="none"/>
          <w:lang w:val="en-US" w:eastAsia="zh-CN"/>
        </w:rPr>
        <w:t>采血台：</w:t>
      </w:r>
    </w:p>
    <w:p>
      <w:pPr>
        <w:jc w:val="center"/>
        <w:rPr>
          <w:rFonts w:hint="eastAsia" w:asciiTheme="minorEastAsia" w:hAnsiTheme="minorEastAsia" w:cstheme="minorEastAsia"/>
          <w:sz w:val="24"/>
          <w:highlight w:val="none"/>
          <w:lang w:val="en-US" w:eastAsia="zh-CN"/>
        </w:rPr>
      </w:pPr>
    </w:p>
    <w:p>
      <w:pPr>
        <w:jc w:val="center"/>
        <w:rPr>
          <w:rFonts w:hint="eastAsia" w:asciiTheme="minorEastAsia" w:hAnsiTheme="minorEastAsia" w:cstheme="minorEastAsia"/>
          <w:sz w:val="24"/>
          <w:highlight w:val="none"/>
          <w:lang w:val="en-US" w:eastAsia="zh-CN"/>
        </w:rPr>
      </w:pPr>
      <w:r>
        <w:drawing>
          <wp:inline distT="0" distB="0" distL="114300" distR="114300">
            <wp:extent cx="4074160" cy="3440430"/>
            <wp:effectExtent l="0" t="0" r="1016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074160" cy="3440430"/>
                    </a:xfrm>
                    <a:prstGeom prst="rect">
                      <a:avLst/>
                    </a:prstGeom>
                    <a:noFill/>
                    <a:ln>
                      <a:noFill/>
                    </a:ln>
                  </pic:spPr>
                </pic:pic>
              </a:graphicData>
            </a:graphic>
          </wp:inline>
        </w:drawing>
      </w:r>
    </w:p>
    <w:p>
      <w:pPr>
        <w:jc w:val="left"/>
        <w:rPr>
          <w:rFonts w:hint="eastAsia" w:asciiTheme="minorEastAsia" w:hAnsiTheme="minorEastAsia" w:cstheme="minorEastAsia"/>
          <w:sz w:val="24"/>
          <w:highlight w:val="none"/>
        </w:rPr>
      </w:pPr>
      <w:r>
        <w:rPr>
          <w:rFonts w:hint="eastAsia" w:asciiTheme="minorEastAsia" w:hAnsiTheme="minorEastAsia" w:cstheme="minorEastAsia"/>
          <w:sz w:val="24"/>
          <w:highlight w:val="none"/>
        </w:rPr>
        <w:t>中央台：</w:t>
      </w:r>
    </w:p>
    <w:p>
      <w:pPr>
        <w:jc w:val="center"/>
        <w:rPr>
          <w:rFonts w:asciiTheme="minorEastAsia" w:hAnsiTheme="minorEastAsia" w:cstheme="minorEastAsia"/>
          <w:sz w:val="24"/>
          <w:highlight w:val="none"/>
        </w:rPr>
      </w:pPr>
      <w:r>
        <w:rPr>
          <w:rFonts w:asciiTheme="minorEastAsia" w:hAnsiTheme="minorEastAsia" w:cstheme="minorEastAsia"/>
          <w:sz w:val="24"/>
          <w:highlight w:val="none"/>
        </w:rPr>
        <w:drawing>
          <wp:inline distT="0" distB="0" distL="114300" distR="114300">
            <wp:extent cx="3289300" cy="4388485"/>
            <wp:effectExtent l="0" t="0" r="2540" b="635"/>
            <wp:docPr id="5" name="图片 5" descr="4dce411e20db0eb2d1c64f2d0a5f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ce411e20db0eb2d1c64f2d0a5f780"/>
                    <pic:cNvPicPr>
                      <a:picLocks noChangeAspect="1"/>
                    </pic:cNvPicPr>
                  </pic:nvPicPr>
                  <pic:blipFill>
                    <a:blip r:embed="rId9"/>
                    <a:stretch>
                      <a:fillRect/>
                    </a:stretch>
                  </pic:blipFill>
                  <pic:spPr>
                    <a:xfrm>
                      <a:off x="0" y="0"/>
                      <a:ext cx="3289300" cy="4388485"/>
                    </a:xfrm>
                    <a:prstGeom prst="rect">
                      <a:avLst/>
                    </a:prstGeom>
                  </pic:spPr>
                </pic:pic>
              </a:graphicData>
            </a:graphic>
          </wp:inline>
        </w:drawing>
      </w:r>
    </w:p>
    <w:p>
      <w:pPr>
        <w:spacing w:line="360" w:lineRule="auto"/>
        <w:jc w:val="left"/>
        <w:rPr>
          <w:rFonts w:hint="eastAsia" w:asciiTheme="minorEastAsia" w:hAnsiTheme="minorEastAsia" w:cstheme="minorEastAsia"/>
          <w:sz w:val="24"/>
          <w:highlight w:val="none"/>
          <w:lang w:eastAsia="zh-CN"/>
        </w:rPr>
      </w:pPr>
      <w:r>
        <w:rPr>
          <w:rFonts w:hint="eastAsia" w:asciiTheme="minorEastAsia" w:hAnsiTheme="minorEastAsia" w:cstheme="minorEastAsia"/>
          <w:sz w:val="24"/>
          <w:highlight w:val="none"/>
        </w:rPr>
        <w:t>药柜</w:t>
      </w:r>
      <w:r>
        <w:rPr>
          <w:rFonts w:hint="eastAsia" w:asciiTheme="minorEastAsia" w:hAnsiTheme="minorEastAsia" w:cstheme="minorEastAsia"/>
          <w:sz w:val="24"/>
          <w:highlight w:val="none"/>
          <w:lang w:eastAsia="zh-CN"/>
        </w:rPr>
        <w:t>：</w:t>
      </w:r>
    </w:p>
    <w:p>
      <w:pPr>
        <w:spacing w:line="360" w:lineRule="auto"/>
        <w:jc w:val="center"/>
        <w:rPr>
          <w:rFonts w:hint="eastAsia" w:asciiTheme="minorEastAsia" w:hAnsiTheme="minorEastAsia" w:cstheme="minorEastAsia"/>
          <w:sz w:val="24"/>
          <w:highlight w:val="none"/>
          <w:lang w:eastAsia="zh-CN"/>
        </w:rPr>
      </w:pPr>
      <w:r>
        <w:drawing>
          <wp:inline distT="0" distB="0" distL="114300" distR="114300">
            <wp:extent cx="2345690" cy="3763645"/>
            <wp:effectExtent l="0" t="0" r="0" b="0"/>
            <wp:docPr id="1148" name="图片 1147" descr="中药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图片 1147" descr="中药柜1"/>
                    <pic:cNvPicPr>
                      <a:picLocks noChangeAspect="1"/>
                    </pic:cNvPicPr>
                  </pic:nvPicPr>
                  <pic:blipFill>
                    <a:blip r:embed="rId10" cstate="print"/>
                    <a:srcRect/>
                    <a:stretch>
                      <a:fillRect/>
                    </a:stretch>
                  </pic:blipFill>
                  <pic:spPr>
                    <a:xfrm>
                      <a:off x="0" y="0"/>
                      <a:ext cx="2345690" cy="3763645"/>
                    </a:xfrm>
                    <a:prstGeom prst="rect">
                      <a:avLst/>
                    </a:prstGeom>
                  </pic:spPr>
                </pic:pic>
              </a:graphicData>
            </a:graphic>
          </wp:inline>
        </w:drawing>
      </w:r>
    </w:p>
    <w:p>
      <w:pPr>
        <w:spacing w:line="360" w:lineRule="auto"/>
        <w:jc w:val="left"/>
        <w:rPr>
          <w:rFonts w:asciiTheme="minorEastAsia" w:hAnsiTheme="minorEastAsia" w:cstheme="minorEastAsia"/>
          <w:sz w:val="24"/>
          <w:highlight w:val="none"/>
        </w:rPr>
      </w:pPr>
      <w:r>
        <w:rPr>
          <w:rFonts w:hint="eastAsia" w:asciiTheme="minorEastAsia" w:hAnsiTheme="minorEastAsia" w:cstheme="minorEastAsia"/>
          <w:sz w:val="24"/>
          <w:highlight w:val="none"/>
        </w:rPr>
        <w:t>调剂台：</w:t>
      </w:r>
    </w:p>
    <w:p>
      <w:pPr>
        <w:spacing w:line="360" w:lineRule="auto"/>
        <w:jc w:val="center"/>
        <w:rPr>
          <w:rFonts w:hint="eastAsia" w:asciiTheme="minorEastAsia" w:hAnsiTheme="minorEastAsia" w:cstheme="minorEastAsia"/>
          <w:sz w:val="24"/>
          <w:highlight w:val="none"/>
          <w:lang w:val="en-US" w:eastAsia="zh-CN"/>
        </w:rPr>
      </w:pPr>
      <w:r>
        <w:drawing>
          <wp:inline distT="0" distB="0" distL="114300" distR="114300">
            <wp:extent cx="3933190" cy="4085590"/>
            <wp:effectExtent l="0" t="0" r="10160" b="10160"/>
            <wp:docPr id="1121" name="图片 1120" descr="C:/Users/A/AppData/Local/Temp/picturecompress_20211113171357/output_147.pngoutput_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图片 1120" descr="C:/Users/A/AppData/Local/Temp/picturecompress_20211113171357/output_147.pngoutput_147"/>
                    <pic:cNvPicPr>
                      <a:picLocks noChangeAspect="1"/>
                    </pic:cNvPicPr>
                  </pic:nvPicPr>
                  <pic:blipFill>
                    <a:blip r:embed="rId11" cstate="print"/>
                    <a:stretch>
                      <a:fillRect/>
                    </a:stretch>
                  </pic:blipFill>
                  <pic:spPr>
                    <a:xfrm>
                      <a:off x="0" y="0"/>
                      <a:ext cx="3933190" cy="4085590"/>
                    </a:xfrm>
                    <a:prstGeom prst="rect">
                      <a:avLst/>
                    </a:prstGeom>
                    <a:noFill/>
                    <a:ln w="9525">
                      <a:noFill/>
                    </a:ln>
                  </pic:spPr>
                </pic:pic>
              </a:graphicData>
            </a:graphic>
          </wp:inline>
        </w:drawing>
      </w:r>
    </w:p>
    <w:p>
      <w:pPr>
        <w:spacing w:line="360" w:lineRule="auto"/>
        <w:jc w:val="left"/>
        <w:rPr>
          <w:rFonts w:hint="eastAsia" w:asciiTheme="minorEastAsia" w:hAnsiTheme="minorEastAsia" w:cstheme="minorEastAsia"/>
          <w:sz w:val="24"/>
          <w:highlight w:val="none"/>
          <w:lang w:val="en-US" w:eastAsia="zh-CN"/>
        </w:rPr>
      </w:pPr>
    </w:p>
    <w:p>
      <w:pPr>
        <w:spacing w:line="360" w:lineRule="auto"/>
        <w:jc w:val="left"/>
        <w:rPr>
          <w:rFonts w:hint="eastAsia" w:asciiTheme="minorEastAsia" w:hAnsiTheme="minorEastAsia" w:cstheme="minorEastAsia"/>
          <w:sz w:val="24"/>
          <w:highlight w:val="none"/>
          <w:lang w:val="en-US" w:eastAsia="zh-CN"/>
        </w:rPr>
      </w:pPr>
      <w:r>
        <w:rPr>
          <w:rFonts w:hint="eastAsia" w:asciiTheme="minorEastAsia" w:hAnsiTheme="minorEastAsia" w:cstheme="minorEastAsia"/>
          <w:sz w:val="24"/>
          <w:highlight w:val="none"/>
          <w:lang w:val="en-US" w:eastAsia="zh-CN"/>
        </w:rPr>
        <w:t>发药桌：</w:t>
      </w:r>
    </w:p>
    <w:p>
      <w:pPr>
        <w:spacing w:line="360" w:lineRule="auto"/>
        <w:jc w:val="center"/>
        <w:rPr>
          <w:rFonts w:hint="default" w:asciiTheme="minorEastAsia" w:hAnsiTheme="minorEastAsia" w:eastAsiaTheme="minorEastAsia" w:cstheme="minorEastAsia"/>
          <w:sz w:val="24"/>
          <w:highlight w:val="none"/>
          <w:lang w:val="en-US" w:eastAsia="zh-CN"/>
        </w:rPr>
      </w:pPr>
      <w:r>
        <w:drawing>
          <wp:inline distT="0" distB="0" distL="114300" distR="114300">
            <wp:extent cx="4006850" cy="3202940"/>
            <wp:effectExtent l="0" t="0" r="0" b="0"/>
            <wp:docPr id="1153" name="图片 1152" descr="发药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图片 1152" descr="发药台"/>
                    <pic:cNvPicPr>
                      <a:picLocks noChangeAspect="1"/>
                    </pic:cNvPicPr>
                  </pic:nvPicPr>
                  <pic:blipFill>
                    <a:blip r:embed="rId12"/>
                    <a:stretch>
                      <a:fillRect/>
                    </a:stretch>
                  </pic:blipFill>
                  <pic:spPr>
                    <a:xfrm>
                      <a:off x="0" y="0"/>
                      <a:ext cx="4006850" cy="32029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3OTBlYTMxMTllMjIwOWQ1NDUxZDc1NDhlZWI0MzMifQ=="/>
    <w:docVar w:name="KSO_WPS_MARK_KEY" w:val="ff7467ef-0303-44d0-9033-0618b40fde1f"/>
  </w:docVars>
  <w:rsids>
    <w:rsidRoot w:val="009C31B7"/>
    <w:rsid w:val="00032EB6"/>
    <w:rsid w:val="000A4609"/>
    <w:rsid w:val="000F5215"/>
    <w:rsid w:val="00167BC5"/>
    <w:rsid w:val="00272087"/>
    <w:rsid w:val="00885C65"/>
    <w:rsid w:val="009C31B7"/>
    <w:rsid w:val="00BD3B4C"/>
    <w:rsid w:val="00BD76E2"/>
    <w:rsid w:val="00CB74ED"/>
    <w:rsid w:val="00E4602C"/>
    <w:rsid w:val="0AD803DC"/>
    <w:rsid w:val="0E782A66"/>
    <w:rsid w:val="10B66FD9"/>
    <w:rsid w:val="12E869E7"/>
    <w:rsid w:val="14AC26DB"/>
    <w:rsid w:val="1683496B"/>
    <w:rsid w:val="168D1075"/>
    <w:rsid w:val="17D36241"/>
    <w:rsid w:val="26ED077B"/>
    <w:rsid w:val="284F69E7"/>
    <w:rsid w:val="2854165F"/>
    <w:rsid w:val="2D827FBE"/>
    <w:rsid w:val="2E495BCE"/>
    <w:rsid w:val="324A67B5"/>
    <w:rsid w:val="34443AB5"/>
    <w:rsid w:val="4381253E"/>
    <w:rsid w:val="44B518E4"/>
    <w:rsid w:val="48FB0953"/>
    <w:rsid w:val="50A8097D"/>
    <w:rsid w:val="5DEA3887"/>
    <w:rsid w:val="64216B3E"/>
    <w:rsid w:val="6E935AD2"/>
    <w:rsid w:val="72B15531"/>
    <w:rsid w:val="731E21C5"/>
    <w:rsid w:val="738D4152"/>
    <w:rsid w:val="73A016D5"/>
    <w:rsid w:val="73E91668"/>
    <w:rsid w:val="76A519F0"/>
    <w:rsid w:val="779E2F73"/>
    <w:rsid w:val="7A9063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font21"/>
    <w:basedOn w:val="5"/>
    <w:qFormat/>
    <w:uiPriority w:val="0"/>
    <w:rPr>
      <w:rFonts w:hint="eastAsia" w:ascii="宋体" w:hAnsi="宋体" w:eastAsia="宋体" w:cs="宋体"/>
      <w:color w:val="000000"/>
      <w:sz w:val="24"/>
      <w:szCs w:val="24"/>
      <w:u w:val="none"/>
    </w:rPr>
  </w:style>
  <w:style w:type="character" w:customStyle="1" w:styleId="7">
    <w:name w:val="font51"/>
    <w:basedOn w:val="5"/>
    <w:qFormat/>
    <w:uiPriority w:val="0"/>
    <w:rPr>
      <w:rFonts w:ascii="Calibri" w:hAnsi="Calibri" w:cs="Calibri"/>
      <w:color w:val="000000"/>
      <w:sz w:val="24"/>
      <w:szCs w:val="24"/>
      <w:u w:val="none"/>
    </w:rPr>
  </w:style>
  <w:style w:type="character" w:customStyle="1" w:styleId="8">
    <w:name w:val="页眉 字符"/>
    <w:basedOn w:val="5"/>
    <w:link w:val="3"/>
    <w:qFormat/>
    <w:uiPriority w:val="0"/>
    <w:rPr>
      <w:rFonts w:asciiTheme="minorHAnsi" w:hAnsiTheme="minorHAnsi" w:eastAsiaTheme="minorEastAsia" w:cstheme="minorBidi"/>
      <w:kern w:val="2"/>
      <w:sz w:val="18"/>
      <w:szCs w:val="18"/>
    </w:rPr>
  </w:style>
  <w:style w:type="character" w:customStyle="1" w:styleId="9">
    <w:name w:val="页脚 字符"/>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5478</Words>
  <Characters>7045</Characters>
  <Lines>69</Lines>
  <Paragraphs>19</Paragraphs>
  <TotalTime>0</TotalTime>
  <ScaleCrop>false</ScaleCrop>
  <LinksUpToDate>false</LinksUpToDate>
  <CharactersWithSpaces>9328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2024-10-09T06:47:00Z</dcterms:created>
  <dc:creator>Administrator</dc:creator>
  <cp:lastModifiedBy>王浩</cp:lastModifiedBy>
  <dcterms:modified xsi:type="dcterms:W3CDTF">2024-10-30T06:27:04Z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ABD566BC5D114351A029F77419D8E623</vt:lpwstr>
  </property>
</Properties>
</file>