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AC466">
      <w:pPr>
        <w:pStyle w:val="2"/>
        <w:rPr>
          <w:rFonts w:ascii="Times New Roman" w:hAnsi="Times New Roman" w:eastAsia="黑体"/>
          <w:sz w:val="32"/>
          <w:szCs w:val="32"/>
        </w:rPr>
      </w:pPr>
      <w:bookmarkStart w:id="0" w:name="OLE_LINK1"/>
    </w:p>
    <w:p w14:paraId="2323C6DC">
      <w:pPr>
        <w:pStyle w:val="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西安市阎良区</w:t>
      </w:r>
      <w:r>
        <w:rPr>
          <w:rFonts w:hint="eastAsia" w:ascii="方正小标宋简体" w:hAnsi="方正小标宋简体" w:eastAsia="方正小标宋简体" w:cs="方正小标宋简体"/>
          <w:sz w:val="36"/>
          <w:szCs w:val="36"/>
          <w:lang w:val="en-US" w:eastAsia="zh-CN"/>
        </w:rPr>
        <w:t>交通运输综合执法大队</w:t>
      </w:r>
      <w:r>
        <w:rPr>
          <w:rFonts w:hint="eastAsia" w:ascii="方正小标宋简体" w:hAnsi="方正小标宋简体" w:eastAsia="方正小标宋简体" w:cs="方正小标宋简体"/>
          <w:sz w:val="36"/>
          <w:szCs w:val="36"/>
        </w:rPr>
        <w:t>涉企行政检查事项清单</w:t>
      </w:r>
    </w:p>
    <w:p w14:paraId="636FB67E">
      <w:pPr>
        <w:jc w:val="center"/>
        <w:rPr>
          <w:rFonts w:hint="eastAsia" w:ascii="黑体" w:hAnsi="黑体" w:eastAsia="黑体" w:cs="黑体"/>
          <w:sz w:val="32"/>
          <w:szCs w:val="40"/>
        </w:rPr>
      </w:pPr>
    </w:p>
    <w:tbl>
      <w:tblPr>
        <w:tblStyle w:val="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050"/>
        <w:gridCol w:w="1230"/>
        <w:gridCol w:w="4230"/>
        <w:gridCol w:w="1125"/>
        <w:gridCol w:w="3060"/>
        <w:gridCol w:w="900"/>
        <w:gridCol w:w="661"/>
      </w:tblGrid>
      <w:tr w14:paraId="1D0B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6D84B94">
            <w:pPr>
              <w:jc w:val="center"/>
              <w:rPr>
                <w:rFonts w:hint="eastAsia" w:ascii="黑体" w:hAnsi="黑体" w:eastAsia="黑体" w:cs="黑体"/>
                <w:sz w:val="32"/>
                <w:szCs w:val="40"/>
              </w:rPr>
            </w:pPr>
            <w:r>
              <w:rPr>
                <w:rFonts w:hint="eastAsia" w:ascii="黑体" w:hAnsi="黑体" w:eastAsia="黑体" w:cs="黑体"/>
                <w:sz w:val="32"/>
                <w:szCs w:val="40"/>
              </w:rPr>
              <w:t>序号</w:t>
            </w:r>
          </w:p>
        </w:tc>
        <w:tc>
          <w:tcPr>
            <w:tcW w:w="1050" w:type="dxa"/>
            <w:noWrap w:val="0"/>
            <w:vAlign w:val="top"/>
          </w:tcPr>
          <w:p w14:paraId="6F3F6B22">
            <w:pPr>
              <w:jc w:val="center"/>
              <w:rPr>
                <w:rFonts w:hint="eastAsia" w:ascii="黑体" w:hAnsi="黑体" w:eastAsia="黑体" w:cs="黑体"/>
                <w:sz w:val="32"/>
                <w:szCs w:val="40"/>
              </w:rPr>
            </w:pPr>
            <w:r>
              <w:rPr>
                <w:rFonts w:hint="eastAsia" w:ascii="黑体" w:hAnsi="黑体" w:eastAsia="黑体" w:cs="黑体"/>
                <w:sz w:val="32"/>
                <w:szCs w:val="40"/>
              </w:rPr>
              <w:t>检查主体</w:t>
            </w:r>
          </w:p>
        </w:tc>
        <w:tc>
          <w:tcPr>
            <w:tcW w:w="1230" w:type="dxa"/>
            <w:noWrap w:val="0"/>
            <w:vAlign w:val="top"/>
          </w:tcPr>
          <w:p w14:paraId="6E5072E0">
            <w:pPr>
              <w:jc w:val="center"/>
              <w:rPr>
                <w:rFonts w:hint="eastAsia" w:ascii="黑体" w:hAnsi="黑体" w:eastAsia="黑体" w:cs="黑体"/>
                <w:sz w:val="32"/>
                <w:szCs w:val="40"/>
              </w:rPr>
            </w:pPr>
            <w:r>
              <w:rPr>
                <w:rFonts w:hint="eastAsia" w:ascii="黑体" w:hAnsi="黑体" w:eastAsia="黑体" w:cs="黑体"/>
                <w:sz w:val="32"/>
                <w:szCs w:val="40"/>
              </w:rPr>
              <w:t>检查事项</w:t>
            </w:r>
          </w:p>
        </w:tc>
        <w:tc>
          <w:tcPr>
            <w:tcW w:w="4230" w:type="dxa"/>
            <w:noWrap w:val="0"/>
            <w:vAlign w:val="top"/>
          </w:tcPr>
          <w:p w14:paraId="216B2B4C">
            <w:pPr>
              <w:jc w:val="center"/>
              <w:rPr>
                <w:rFonts w:hint="eastAsia" w:ascii="黑体" w:hAnsi="黑体" w:eastAsia="黑体" w:cs="黑体"/>
                <w:sz w:val="32"/>
                <w:szCs w:val="40"/>
              </w:rPr>
            </w:pPr>
            <w:r>
              <w:rPr>
                <w:rFonts w:hint="eastAsia" w:ascii="黑体" w:hAnsi="黑体" w:eastAsia="黑体" w:cs="黑体"/>
                <w:sz w:val="32"/>
                <w:szCs w:val="40"/>
              </w:rPr>
              <w:t>检查依据</w:t>
            </w:r>
          </w:p>
        </w:tc>
        <w:tc>
          <w:tcPr>
            <w:tcW w:w="1125" w:type="dxa"/>
            <w:noWrap w:val="0"/>
            <w:vAlign w:val="top"/>
          </w:tcPr>
          <w:p w14:paraId="05B60B61">
            <w:pPr>
              <w:jc w:val="center"/>
              <w:rPr>
                <w:rFonts w:ascii="黑体" w:hAnsi="黑体" w:eastAsia="黑体" w:cs="黑体"/>
                <w:sz w:val="32"/>
                <w:szCs w:val="40"/>
              </w:rPr>
            </w:pPr>
            <w:r>
              <w:rPr>
                <w:rFonts w:hint="eastAsia" w:ascii="黑体" w:hAnsi="黑体" w:eastAsia="黑体" w:cs="黑体"/>
                <w:sz w:val="32"/>
                <w:szCs w:val="40"/>
              </w:rPr>
              <w:t>检查频次上限</w:t>
            </w:r>
          </w:p>
        </w:tc>
        <w:tc>
          <w:tcPr>
            <w:tcW w:w="3060" w:type="dxa"/>
            <w:noWrap w:val="0"/>
            <w:vAlign w:val="top"/>
          </w:tcPr>
          <w:p w14:paraId="5D78FE96">
            <w:pPr>
              <w:jc w:val="center"/>
              <w:rPr>
                <w:rFonts w:hint="eastAsia" w:ascii="黑体" w:hAnsi="黑体" w:eastAsia="黑体" w:cs="黑体"/>
                <w:sz w:val="32"/>
                <w:szCs w:val="40"/>
              </w:rPr>
            </w:pPr>
            <w:r>
              <w:rPr>
                <w:rFonts w:hint="eastAsia" w:ascii="黑体" w:hAnsi="黑体" w:eastAsia="黑体" w:cs="黑体"/>
                <w:sz w:val="32"/>
                <w:szCs w:val="40"/>
              </w:rPr>
              <w:t>检查标准</w:t>
            </w:r>
          </w:p>
        </w:tc>
        <w:tc>
          <w:tcPr>
            <w:tcW w:w="900" w:type="dxa"/>
            <w:noWrap w:val="0"/>
            <w:vAlign w:val="top"/>
          </w:tcPr>
          <w:p w14:paraId="2505FD2A">
            <w:pPr>
              <w:jc w:val="center"/>
              <w:rPr>
                <w:rFonts w:hint="eastAsia" w:ascii="黑体" w:hAnsi="黑体" w:eastAsia="黑体" w:cs="黑体"/>
                <w:sz w:val="32"/>
                <w:szCs w:val="40"/>
              </w:rPr>
            </w:pPr>
            <w:r>
              <w:rPr>
                <w:rFonts w:hint="eastAsia" w:ascii="黑体" w:hAnsi="黑体" w:eastAsia="黑体" w:cs="黑体"/>
                <w:sz w:val="32"/>
                <w:szCs w:val="40"/>
              </w:rPr>
              <w:t>检查计划</w:t>
            </w:r>
          </w:p>
        </w:tc>
        <w:tc>
          <w:tcPr>
            <w:tcW w:w="661" w:type="dxa"/>
            <w:noWrap w:val="0"/>
            <w:vAlign w:val="top"/>
          </w:tcPr>
          <w:p w14:paraId="53B2B54B">
            <w:pPr>
              <w:jc w:val="center"/>
              <w:rPr>
                <w:rFonts w:hint="eastAsia" w:ascii="黑体" w:hAnsi="黑体" w:eastAsia="黑体" w:cs="黑体"/>
                <w:sz w:val="32"/>
                <w:szCs w:val="40"/>
              </w:rPr>
            </w:pPr>
            <w:r>
              <w:rPr>
                <w:rFonts w:hint="eastAsia" w:ascii="黑体" w:hAnsi="黑体" w:eastAsia="黑体" w:cs="黑体"/>
                <w:sz w:val="32"/>
                <w:szCs w:val="40"/>
              </w:rPr>
              <w:t>备注</w:t>
            </w:r>
          </w:p>
        </w:tc>
      </w:tr>
      <w:tr w14:paraId="1ED8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711" w:type="dxa"/>
            <w:noWrap w:val="0"/>
            <w:vAlign w:val="top"/>
          </w:tcPr>
          <w:p w14:paraId="31D59B51">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50" w:type="dxa"/>
            <w:noWrap w:val="0"/>
            <w:vAlign w:val="top"/>
          </w:tcPr>
          <w:p w14:paraId="16C49D2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318C5F61">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对煤炭、水泥等货物集散地以及货运站等场所的监督检查</w:t>
            </w:r>
          </w:p>
        </w:tc>
        <w:tc>
          <w:tcPr>
            <w:tcW w:w="4230" w:type="dxa"/>
            <w:noWrap w:val="0"/>
            <w:vAlign w:val="center"/>
          </w:tcPr>
          <w:p w14:paraId="13E4CCD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《公路安全保护条例》（国务院令第593号）</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第四十一条　</w:t>
            </w:r>
            <w:bookmarkStart w:id="1" w:name="OLE_LINK3"/>
            <w:r>
              <w:rPr>
                <w:rFonts w:hint="eastAsia" w:asciiTheme="minorEastAsia" w:hAnsiTheme="minorEastAsia" w:eastAsiaTheme="minorEastAsia" w:cstheme="minorEastAsia"/>
                <w:i w:val="0"/>
                <w:color w:val="000000"/>
                <w:kern w:val="0"/>
                <w:sz w:val="22"/>
                <w:szCs w:val="22"/>
                <w:u w:val="none"/>
                <w:lang w:val="en-US" w:eastAsia="zh-CN" w:bidi="ar"/>
              </w:rPr>
              <w:t>煤炭、水泥等货物集散地以及货运站等场所的经营人、管理人应当采取有效措施，防止不符合国家有关载运标准的车辆出场(站)。</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道路运输管理机构应当加强对煤炭、水泥等货物集散地以及货运站等场所的监督检查，制止不符合国家有关载运标准的车辆出场(站)。</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任何单位和个人不得指使、强令车辆驾驶人超限运输货物，不得阻碍道路运输管理机构依法进行监督检查。</w:t>
            </w:r>
            <w:bookmarkEnd w:id="1"/>
          </w:p>
        </w:tc>
        <w:tc>
          <w:tcPr>
            <w:tcW w:w="1125" w:type="dxa"/>
            <w:noWrap w:val="0"/>
            <w:vAlign w:val="top"/>
          </w:tcPr>
          <w:p w14:paraId="6B84535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193F5B5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煤炭、水泥等货物集散地以及货运站等场所的经营人、管理人应当采取有效措施，防止不符合国家有关载运标准的车辆出场(站)。</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道路运输管理机构应当加强对煤炭、水泥等货物集散地以及货运站等场所的监督检查，制止不符合国家有关载运标准的车辆出场(站)。</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任何单位和个人不得指使、强令车辆驾驶人超限运输货物，不得阻碍道路运输管理机构依法进行监督检查。</w:t>
            </w:r>
          </w:p>
        </w:tc>
        <w:tc>
          <w:tcPr>
            <w:tcW w:w="900" w:type="dxa"/>
            <w:noWrap w:val="0"/>
            <w:vAlign w:val="top"/>
          </w:tcPr>
          <w:p w14:paraId="2EFC66E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top"/>
          </w:tcPr>
          <w:p w14:paraId="4958A3E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7E02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0" w:hRule="atLeast"/>
        </w:trPr>
        <w:tc>
          <w:tcPr>
            <w:tcW w:w="711" w:type="dxa"/>
            <w:noWrap w:val="0"/>
            <w:vAlign w:val="top"/>
          </w:tcPr>
          <w:p w14:paraId="73A0F7D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050" w:type="dxa"/>
            <w:noWrap w:val="0"/>
            <w:vAlign w:val="top"/>
          </w:tcPr>
          <w:p w14:paraId="3CEE09F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5A9386E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对重点货物运输源头单位的监督检查</w:t>
            </w:r>
          </w:p>
        </w:tc>
        <w:tc>
          <w:tcPr>
            <w:tcW w:w="4230" w:type="dxa"/>
            <w:noWrap w:val="0"/>
            <w:vAlign w:val="center"/>
          </w:tcPr>
          <w:p w14:paraId="592C4A3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1.《陕西省治理货物运输车辆超限超载条例》（2021年1月1日实行）</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第十五条县级以上人民政府应当按照有关规定公布货物运输源头单位，并定期更新。</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Start w:id="2" w:name="OLE_LINK4"/>
            <w:r>
              <w:rPr>
                <w:rFonts w:hint="eastAsia" w:asciiTheme="minorEastAsia" w:hAnsiTheme="minorEastAsia" w:eastAsiaTheme="minorEastAsia" w:cstheme="minorEastAsia"/>
                <w:i w:val="0"/>
                <w:color w:val="000000"/>
                <w:kern w:val="0"/>
                <w:sz w:val="22"/>
                <w:szCs w:val="22"/>
                <w:u w:val="none"/>
                <w:lang w:val="en-US" w:eastAsia="zh-CN" w:bidi="ar"/>
              </w:rPr>
              <w:t>　县级以上交通运输主管部门应当加强对重点货物运</w:t>
            </w:r>
            <w:bookmarkStart w:id="3" w:name="OLE_LINK2"/>
            <w:r>
              <w:rPr>
                <w:rFonts w:hint="eastAsia" w:asciiTheme="minorEastAsia" w:hAnsiTheme="minorEastAsia" w:eastAsiaTheme="minorEastAsia" w:cstheme="minorEastAsia"/>
                <w:i w:val="0"/>
                <w:color w:val="000000"/>
                <w:kern w:val="0"/>
                <w:sz w:val="22"/>
                <w:szCs w:val="22"/>
                <w:u w:val="none"/>
                <w:lang w:val="en-US" w:eastAsia="zh-CN" w:bidi="ar"/>
              </w:rPr>
              <w:t>输源头单位的监督检查和管理，负有安全生产监督管理职责的行业主管部门应当予以配合。</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3"/>
            <w:r>
              <w:rPr>
                <w:rFonts w:hint="eastAsia" w:asciiTheme="minorEastAsia" w:hAnsiTheme="minorEastAsia" w:eastAsiaTheme="minorEastAsia" w:cstheme="minorEastAsia"/>
                <w:i w:val="0"/>
                <w:color w:val="000000"/>
                <w:kern w:val="0"/>
                <w:sz w:val="22"/>
                <w:szCs w:val="22"/>
                <w:u w:val="none"/>
                <w:lang w:val="en-US" w:eastAsia="zh-CN" w:bidi="ar"/>
              </w:rPr>
              <w:t>　负有安全生产监督管理职责的行业主管部门负责本行业其他货物运输源头单位落实货物装载配载安全生产管理职责情况的监督检查，在监督检查中发现的问题，应当要求货物运输源头单位进行整改或者采取补救措施，对不属于本部门监管职责范围的违法行为，应当及时通报有关部门。</w:t>
            </w:r>
            <w:bookmarkEnd w:id="2"/>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2.《超限运输车辆行驶公路管理规定》（交通运输部令2021年修正）  </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第三十一条　</w:t>
            </w:r>
            <w:bookmarkStart w:id="4" w:name="OLE_LINK5"/>
            <w:r>
              <w:rPr>
                <w:rFonts w:hint="eastAsia" w:asciiTheme="minorEastAsia" w:hAnsiTheme="minorEastAsia" w:eastAsiaTheme="minorEastAsia" w:cstheme="minorEastAsia"/>
                <w:i w:val="0"/>
                <w:color w:val="000000"/>
                <w:kern w:val="0"/>
                <w:sz w:val="22"/>
                <w:szCs w:val="22"/>
                <w:u w:val="none"/>
                <w:lang w:val="en-US" w:eastAsia="zh-CN" w:bidi="ar"/>
              </w:rPr>
              <w:t>道路运输管理机构应当加强对政府公布的重点货运源头单位的监督检查。通过巡查、技术监控等方式督促其落实监督车辆合法装载的责任，制止违法超限运输车辆出场（站）。</w:t>
            </w:r>
            <w:bookmarkEnd w:id="4"/>
          </w:p>
        </w:tc>
        <w:tc>
          <w:tcPr>
            <w:tcW w:w="1125" w:type="dxa"/>
            <w:noWrap w:val="0"/>
            <w:vAlign w:val="top"/>
          </w:tcPr>
          <w:p w14:paraId="63F827B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0C330A7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县级以上交通运输主管部门应当加强对重点货物运输源头单位的监督检查和管理，负有安全生产监督管理职责的行业主管部门应当予以配合。</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负有安全生产监督管理职责的行业主管部门负责本行业其他货物运输源头单位落实货物装载配载安全生产管理职责情况的监督检查，在监督检查中发现的问题，应当要求货物运输源头单位进行整改或者采取补救措施，对不属于本部门监管职责范围的违法行为，应当及时通报有关部门。</w:t>
            </w:r>
          </w:p>
          <w:p w14:paraId="4037F3D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道路运输管理机构应当加强对政府公布的重点货运源头单位的监督检查。通过巡查、技术监控等方式督促其落实监督车辆合法装载的责任，制止违法超限运输车辆出场（站）。</w:t>
            </w:r>
          </w:p>
        </w:tc>
        <w:tc>
          <w:tcPr>
            <w:tcW w:w="900" w:type="dxa"/>
            <w:noWrap w:val="0"/>
            <w:vAlign w:val="top"/>
          </w:tcPr>
          <w:p w14:paraId="354CE33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top"/>
          </w:tcPr>
          <w:p w14:paraId="671CF86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1C4E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4" w:hRule="atLeast"/>
        </w:trPr>
        <w:tc>
          <w:tcPr>
            <w:tcW w:w="711" w:type="dxa"/>
            <w:noWrap w:val="0"/>
            <w:vAlign w:val="top"/>
          </w:tcPr>
          <w:p w14:paraId="5816212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050" w:type="dxa"/>
            <w:noWrap w:val="0"/>
            <w:vAlign w:val="top"/>
          </w:tcPr>
          <w:p w14:paraId="3FE5F46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010E076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对道路运输及相关业务及其经营场所、客货集散地的监督检查</w:t>
            </w:r>
          </w:p>
        </w:tc>
        <w:tc>
          <w:tcPr>
            <w:tcW w:w="4230" w:type="dxa"/>
            <w:noWrap w:val="0"/>
            <w:vAlign w:val="center"/>
          </w:tcPr>
          <w:p w14:paraId="0B3EB36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1.《中华人民共和国道路运输条例》（国务院令第406号公布，国务院令第764号修订）</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第五十三条　</w:t>
            </w:r>
            <w:bookmarkStart w:id="5" w:name="OLE_LINK6"/>
            <w:r>
              <w:rPr>
                <w:rFonts w:hint="eastAsia" w:asciiTheme="minorEastAsia" w:hAnsiTheme="minorEastAsia" w:eastAsiaTheme="minorEastAsia" w:cstheme="minorEastAsia"/>
                <w:i w:val="0"/>
                <w:color w:val="000000"/>
                <w:kern w:val="0"/>
                <w:sz w:val="22"/>
                <w:szCs w:val="22"/>
                <w:u w:val="none"/>
                <w:lang w:val="en-US" w:eastAsia="zh-CN" w:bidi="ar"/>
              </w:rPr>
              <w:t>县级以上地方人民政府交通运输、公安、市场监督管理等部门应当建立信息共享和协同监管机制，按照职责分工加强对道路运输及相关业务的监督管理。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5"/>
            <w:r>
              <w:rPr>
                <w:rFonts w:hint="eastAsia" w:asciiTheme="minorEastAsia" w:hAnsiTheme="minorEastAsia" w:eastAsiaTheme="minorEastAsia" w:cstheme="minorEastAsia"/>
                <w:i w:val="0"/>
                <w:color w:val="000000"/>
                <w:kern w:val="0"/>
                <w:sz w:val="22"/>
                <w:szCs w:val="22"/>
                <w:u w:val="none"/>
                <w:lang w:val="en-US" w:eastAsia="zh-CN" w:bidi="ar"/>
              </w:rPr>
              <w:t>第五十八条　</w:t>
            </w:r>
            <w:bookmarkStart w:id="6" w:name="OLE_LINK7"/>
            <w:r>
              <w:rPr>
                <w:rFonts w:hint="eastAsia" w:asciiTheme="minorEastAsia" w:hAnsiTheme="minorEastAsia" w:eastAsiaTheme="minorEastAsia" w:cstheme="minorEastAsia"/>
                <w:i w:val="0"/>
                <w:color w:val="000000"/>
                <w:kern w:val="0"/>
                <w:sz w:val="22"/>
                <w:szCs w:val="22"/>
                <w:u w:val="none"/>
                <w:lang w:val="en-US" w:eastAsia="zh-CN" w:bidi="ar"/>
              </w:rPr>
              <w:t>县级以上人民政府交通运输主管部门的工作人员应当严格按照职责权限和程序进行监督检查，不得乱设卡、乱收费、乱罚款。</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县级以上人民政府交通运输主管部门的工作人员应当重点在道路运输及相关业务经营场所、客货集散地进行监督检查。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县级以上人民政府交通运输主管部门的工作人员在公路路口进行监督检查时，不得随意拦截正常行驶的道路运输车辆。</w:t>
            </w:r>
            <w:bookmarkEnd w:id="6"/>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第六十条　县级以上人民政府交通运输主管部门的工作人员实施监督检查时，可以向有关单位和个人了解情况，查阅、复制有关资料。但是，应当保守被调查单位和个人的商业秘密。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被监督检查的单位和个人应当接受依法实施的监督检查，如实提供有关资料或者情况。</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2.《陕西省道路运输管理条例》（2010年修正）  </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第三十五条　道路运输管理机构应当严格按照职责权限和程序对道路运输经营活动进行监督检查，维护道路运输经营秩序，保障运输生产安全。</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道路运输管理机构应当重点在道路运输以及相关业务经营场所、客货集散地进行监督检查。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道路运输管理机构经省人民政府批准在公路路口进行检查时，不得影响交通秩序，不得随意拦截正常行驶的道路运输车辆。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第三十七条　</w:t>
            </w:r>
            <w:bookmarkStart w:id="7" w:name="OLE_LINK8"/>
            <w:r>
              <w:rPr>
                <w:rFonts w:hint="eastAsia" w:asciiTheme="minorEastAsia" w:hAnsiTheme="minorEastAsia" w:eastAsiaTheme="minorEastAsia" w:cstheme="minorEastAsia"/>
                <w:i w:val="0"/>
                <w:color w:val="000000"/>
                <w:kern w:val="0"/>
                <w:sz w:val="22"/>
                <w:szCs w:val="22"/>
                <w:u w:val="none"/>
                <w:lang w:val="en-US" w:eastAsia="zh-CN" w:bidi="ar"/>
              </w:rPr>
              <w:t>道路运输经营者应当接受道路运输管理机构及其工作人员依法实施的监督检查，如实提供情况，不得阻碍道路运输管理机构工作人员执行公务。</w:t>
            </w:r>
            <w:bookmarkEnd w:id="7"/>
          </w:p>
        </w:tc>
        <w:tc>
          <w:tcPr>
            <w:tcW w:w="1125" w:type="dxa"/>
            <w:noWrap w:val="0"/>
            <w:vAlign w:val="top"/>
          </w:tcPr>
          <w:p w14:paraId="1686762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0572D5B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县级以上地方人民政府交通运输、公安、市场监督管理等部门应当建立信息共享和协同监管机制，按照职责分工加强对道路运输及相关业务的监督管理。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2、县级以上人民政府交通运输主管部门的工作人员应当严格按照职责权限和程序进行监督检查，不得乱设卡、乱收费、乱罚款。</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县级以上人民政府交通运输主管部门的工作人员应当重点在道路运输及相关业务经营场所、客货集散地进行监督检查。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县级以上人民政府交通运输主管部门的工作人员在公路路口进行监督检查时，不得随意拦截正常行驶的道路运输车辆。</w:t>
            </w:r>
          </w:p>
          <w:p w14:paraId="000052CE">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3、道路运输经营者应当接受道路运输管理机构及其工作人员依法实施的监督检查，如实提供情况，不得阻碍道路运输管理机构工作人员执行公务。</w:t>
            </w:r>
          </w:p>
        </w:tc>
        <w:tc>
          <w:tcPr>
            <w:tcW w:w="900" w:type="dxa"/>
            <w:noWrap w:val="0"/>
            <w:vAlign w:val="top"/>
          </w:tcPr>
          <w:p w14:paraId="5DE1334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top"/>
          </w:tcPr>
          <w:p w14:paraId="216A72CD">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2BC2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6103433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050" w:type="dxa"/>
            <w:noWrap w:val="0"/>
            <w:vAlign w:val="top"/>
          </w:tcPr>
          <w:p w14:paraId="023AC97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1847D79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对道路客运和客运站经营活动的监督检查</w:t>
            </w:r>
          </w:p>
        </w:tc>
        <w:tc>
          <w:tcPr>
            <w:tcW w:w="4230" w:type="dxa"/>
            <w:noWrap w:val="0"/>
            <w:vAlign w:val="center"/>
          </w:tcPr>
          <w:p w14:paraId="70F58E1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《道路旅客运输及客运站管理规定》（交通运输部令2020年第17号公布，交通运输部令2023年第18号修正）</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第八十二条　</w:t>
            </w:r>
            <w:bookmarkStart w:id="8" w:name="OLE_LINK9"/>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交通运输主管部门应当加强对道路客运和客运站经营活动的监督检查。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8"/>
            <w:r>
              <w:rPr>
                <w:rFonts w:hint="eastAsia" w:asciiTheme="minorEastAsia" w:hAnsiTheme="minorEastAsia" w:eastAsiaTheme="minorEastAsia" w:cstheme="minorEastAsia"/>
                <w:i w:val="0"/>
                <w:color w:val="000000"/>
                <w:kern w:val="0"/>
                <w:sz w:val="22"/>
                <w:szCs w:val="22"/>
                <w:u w:val="none"/>
                <w:lang w:val="en-US" w:eastAsia="zh-CN" w:bidi="ar"/>
              </w:rPr>
              <w:t>第八十四条　</w:t>
            </w:r>
            <w:bookmarkStart w:id="9" w:name="OLE_LINK10"/>
            <w:r>
              <w:rPr>
                <w:rFonts w:hint="eastAsia" w:asciiTheme="minorEastAsia" w:hAnsiTheme="minorEastAsia" w:eastAsiaTheme="minorEastAsia" w:cstheme="minorEastAsia"/>
                <w:i w:val="0"/>
                <w:color w:val="000000"/>
                <w:kern w:val="0"/>
                <w:sz w:val="22"/>
                <w:szCs w:val="22"/>
                <w:u w:val="none"/>
                <w:lang w:val="en-US" w:eastAsia="zh-CN" w:bidi="ar"/>
              </w:rPr>
              <w:t>交通运输主管部门及其工作人员应当重点在客运站、旅客集散地对道路客运、客运站经营活动实施监督检查。此外，根据管理需要，可以在公路路口实施监督检查，但不得随意拦截正常行驶的道路运输车辆，不得双向拦截车辆进行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9"/>
            <w:r>
              <w:rPr>
                <w:rFonts w:hint="eastAsia" w:asciiTheme="minorEastAsia" w:hAnsiTheme="minorEastAsia" w:eastAsiaTheme="minorEastAsia" w:cstheme="minorEastAsia"/>
                <w:i w:val="0"/>
                <w:color w:val="000000"/>
                <w:kern w:val="0"/>
                <w:sz w:val="22"/>
                <w:szCs w:val="22"/>
                <w:u w:val="none"/>
                <w:lang w:val="en-US" w:eastAsia="zh-CN" w:bidi="ar"/>
              </w:rPr>
              <w:t>第八十六条　</w:t>
            </w:r>
            <w:bookmarkStart w:id="10" w:name="OLE_LINK11"/>
            <w:r>
              <w:rPr>
                <w:rFonts w:hint="eastAsia" w:asciiTheme="minorEastAsia" w:hAnsiTheme="minorEastAsia" w:eastAsiaTheme="minorEastAsia" w:cstheme="minorEastAsia"/>
                <w:i w:val="0"/>
                <w:color w:val="000000"/>
                <w:kern w:val="0"/>
                <w:sz w:val="22"/>
                <w:szCs w:val="22"/>
                <w:u w:val="none"/>
                <w:lang w:val="en-US" w:eastAsia="zh-CN" w:bidi="ar"/>
              </w:rPr>
              <w:t>交通运输主管部门的工作人员可以向被检查单位和个人了解情况，查阅和复制有关材料，但应当保守被调查单位和个人的商业秘密。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被监督检查的单位和个人应当接受交通运输主管部门及其工作人员依法实施的监督检查，如实提供有关资料或者说明情况。</w:t>
            </w:r>
            <w:bookmarkEnd w:id="10"/>
          </w:p>
        </w:tc>
        <w:tc>
          <w:tcPr>
            <w:tcW w:w="1125" w:type="dxa"/>
            <w:noWrap w:val="0"/>
            <w:vAlign w:val="top"/>
          </w:tcPr>
          <w:p w14:paraId="45963DD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5CF16E92">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交通运输主管部门应当加强对道路客运和客运站经营活动的监督检查。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2、交通运输主管部门及其工作人员应当重点在客运站、旅客集散地对道路客运、客运站经营活动实施监督检查。此外，根据管理需要，可以在公路路口实施监督检查，但不得随意拦截正常行驶的道路运输车辆，不得双向拦截车辆进行检查。</w:t>
            </w:r>
          </w:p>
          <w:p w14:paraId="71D3D94A">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3、交通运输主管部门的工作人员可以向被检查单位和个人了解情况，查阅和复制有关材料，但应当保守被调查单位和个人的商业秘密。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被监督检查的单位和个人应当接受交通运输主管部门及其工作人员依法实施的监督检查，如实提供有关资料或者说明情况。</w:t>
            </w:r>
            <w:r>
              <w:rPr>
                <w:rFonts w:hint="eastAsia" w:asciiTheme="minorEastAsia" w:hAnsiTheme="minorEastAsia" w:eastAsiaTheme="minorEastAsia" w:cstheme="minorEastAsia"/>
                <w:i w:val="0"/>
                <w:color w:val="000000"/>
                <w:kern w:val="0"/>
                <w:sz w:val="22"/>
                <w:szCs w:val="22"/>
                <w:u w:val="none"/>
                <w:lang w:val="en-US" w:eastAsia="zh-CN" w:bidi="ar"/>
              </w:rPr>
              <w:br w:type="textWrapping"/>
            </w:r>
          </w:p>
        </w:tc>
        <w:tc>
          <w:tcPr>
            <w:tcW w:w="900" w:type="dxa"/>
            <w:noWrap w:val="0"/>
            <w:vAlign w:val="top"/>
          </w:tcPr>
          <w:p w14:paraId="3134789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55D7D7D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32FE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2FDE4A0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050" w:type="dxa"/>
            <w:noWrap w:val="0"/>
            <w:vAlign w:val="top"/>
          </w:tcPr>
          <w:p w14:paraId="312B2BD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3706150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对道路货物运输经营和货运站经营活动的监督检查</w:t>
            </w:r>
          </w:p>
        </w:tc>
        <w:tc>
          <w:tcPr>
            <w:tcW w:w="4230" w:type="dxa"/>
            <w:noWrap w:val="0"/>
            <w:vAlign w:val="center"/>
          </w:tcPr>
          <w:p w14:paraId="34FF6B6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《道路货物运输及站场管理规定》（交通部令2005年第6号发布，交通运输部令2023年第12号修正） </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第四十九条　</w:t>
            </w:r>
            <w:bookmarkStart w:id="11" w:name="OLE_LINK12"/>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交通运输主管部门应当加强对道路货物运输经营和货运站经营活动的监督检查。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交通运输主管部门工作人员应当严格按照职责权限和法定程序进行监督检查。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11"/>
            <w:r>
              <w:rPr>
                <w:rFonts w:hint="eastAsia" w:asciiTheme="minorEastAsia" w:hAnsiTheme="minorEastAsia" w:eastAsiaTheme="minorEastAsia" w:cstheme="minorEastAsia"/>
                <w:i w:val="0"/>
                <w:color w:val="000000"/>
                <w:kern w:val="0"/>
                <w:sz w:val="22"/>
                <w:szCs w:val="22"/>
                <w:u w:val="none"/>
                <w:lang w:val="en-US" w:eastAsia="zh-CN" w:bidi="ar"/>
              </w:rPr>
              <w:t>第五十一条　</w:t>
            </w:r>
            <w:bookmarkStart w:id="12" w:name="OLE_LINK13"/>
            <w:r>
              <w:rPr>
                <w:rFonts w:hint="eastAsia" w:asciiTheme="minorEastAsia" w:hAnsiTheme="minorEastAsia" w:eastAsiaTheme="minorEastAsia" w:cstheme="minorEastAsia"/>
                <w:i w:val="0"/>
                <w:color w:val="000000"/>
                <w:kern w:val="0"/>
                <w:sz w:val="22"/>
                <w:szCs w:val="22"/>
                <w:u w:val="none"/>
                <w:lang w:val="en-US" w:eastAsia="zh-CN" w:bidi="ar"/>
              </w:rPr>
              <w:t>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bookmarkEnd w:id="12"/>
            <w:r>
              <w:rPr>
                <w:rFonts w:hint="eastAsia" w:asciiTheme="minorEastAsia" w:hAnsiTheme="minorEastAsia" w:eastAsiaTheme="minorEastAsia" w:cstheme="minorEastAsia"/>
                <w:i w:val="0"/>
                <w:color w:val="000000"/>
                <w:kern w:val="0"/>
                <w:sz w:val="22"/>
                <w:szCs w:val="22"/>
                <w:u w:val="none"/>
                <w:lang w:val="en-US" w:eastAsia="zh-CN" w:bidi="ar"/>
              </w:rPr>
              <w:t>第五十三条　</w:t>
            </w:r>
            <w:bookmarkStart w:id="13" w:name="OLE_LINK14"/>
            <w:r>
              <w:rPr>
                <w:rFonts w:hint="eastAsia" w:asciiTheme="minorEastAsia" w:hAnsiTheme="minorEastAsia" w:eastAsiaTheme="minorEastAsia" w:cstheme="minorEastAsia"/>
                <w:i w:val="0"/>
                <w:color w:val="000000"/>
                <w:kern w:val="0"/>
                <w:sz w:val="22"/>
                <w:szCs w:val="22"/>
                <w:u w:val="none"/>
                <w:lang w:val="en-US" w:eastAsia="zh-CN" w:bidi="ar"/>
              </w:rPr>
              <w:t>交通运输主管部门的工作人员可以向被检查单位和个人了解情况，查阅和复制有关材料。但是，应当保守被调查单位和个人的商业秘密。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被监督检查的单位和个人应当接受交通运输主管部门及其工作人员依法实施的监督检查，如实提供有关情况或者资料。</w:t>
            </w:r>
            <w:bookmarkEnd w:id="13"/>
          </w:p>
        </w:tc>
        <w:tc>
          <w:tcPr>
            <w:tcW w:w="1125" w:type="dxa"/>
            <w:noWrap w:val="0"/>
            <w:vAlign w:val="top"/>
          </w:tcPr>
          <w:p w14:paraId="0E4F4B3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6FCC5C9E">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交通运输主管部门应当加强对道路货物运输经营和货运站经营活动的监督检查。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交通运输主管部门工作人员应当严格按照职责权限和法定程序进行监督检查。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2、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3、交通运输主管部门的工作人员可以向被检查单位和个人了解情况，查阅和复制有关材料。但是，应当保守被调查单位和个人的商业秘密。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被监督检查的单位和个人应当接受交通运输主管部门及其工作人员依法实施的监督检查，如实提供有关情况或者资料。</w:t>
            </w:r>
          </w:p>
        </w:tc>
        <w:tc>
          <w:tcPr>
            <w:tcW w:w="900" w:type="dxa"/>
            <w:noWrap w:val="0"/>
            <w:vAlign w:val="top"/>
          </w:tcPr>
          <w:p w14:paraId="4B5F234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022D093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5EE8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6A43E6B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050" w:type="dxa"/>
            <w:noWrap w:val="0"/>
            <w:vAlign w:val="top"/>
          </w:tcPr>
          <w:p w14:paraId="12A0798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478E126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对公共汽车运营活动的监督检查</w:t>
            </w:r>
          </w:p>
        </w:tc>
        <w:tc>
          <w:tcPr>
            <w:tcW w:w="4230" w:type="dxa"/>
            <w:noWrap w:val="0"/>
            <w:vAlign w:val="center"/>
          </w:tcPr>
          <w:p w14:paraId="524252B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《西安市公共汽车客运条例》（2020年修正）</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第五十九条 </w:t>
            </w:r>
            <w:bookmarkStart w:id="14" w:name="OLE_LINK15"/>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交通运输主管部门应当加强对公共汽车运营活动的监督检查。实施监督检查时，应当有两名以上人员参加，出示行政执法证件，并不得妨碍运营企业的正常经营活动。</w:t>
            </w:r>
            <w:bookmarkEnd w:id="14"/>
          </w:p>
        </w:tc>
        <w:tc>
          <w:tcPr>
            <w:tcW w:w="1125" w:type="dxa"/>
            <w:noWrap w:val="0"/>
            <w:vAlign w:val="top"/>
          </w:tcPr>
          <w:p w14:paraId="3A85ED5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13D2850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交通运输主管部门应当加强对公共汽车运营活动的监督检查。实施监督检查时，应当有两名以上人员参加，出示行政执法证件，并不得妨碍运营企业的正常经营活动。</w:t>
            </w:r>
          </w:p>
        </w:tc>
        <w:tc>
          <w:tcPr>
            <w:tcW w:w="900" w:type="dxa"/>
            <w:noWrap w:val="0"/>
            <w:vAlign w:val="top"/>
          </w:tcPr>
          <w:p w14:paraId="69A9603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0F9C1AC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4301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271F106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050" w:type="dxa"/>
            <w:noWrap w:val="0"/>
            <w:vAlign w:val="top"/>
          </w:tcPr>
          <w:p w14:paraId="18E1678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3C9F59D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对出租汽车经营者履行经营协议情况的监督检查</w:t>
            </w:r>
          </w:p>
        </w:tc>
        <w:tc>
          <w:tcPr>
            <w:tcW w:w="4230" w:type="dxa"/>
            <w:noWrap w:val="0"/>
            <w:vAlign w:val="center"/>
          </w:tcPr>
          <w:p w14:paraId="6127A0B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《巡游出租汽车经营服务管理规定》（2021年修正）</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第四十一条　县级以上地方人民政府出租汽车行政主管部门应当对巡游出租汽车经营者履行经营协议情况进行监督检查，并按照规定对巡游出租汽车经营者和驾驶员进行服务质量信誉考核。</w:t>
            </w:r>
          </w:p>
          <w:p w14:paraId="04742F5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125" w:type="dxa"/>
            <w:noWrap w:val="0"/>
            <w:vAlign w:val="top"/>
          </w:tcPr>
          <w:p w14:paraId="6FFCD2F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3449BFDD">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县级以上地方人民政府出租汽车行政主管部门应当对巡游出租汽车经营者履行经营协议情况进行监督检查，并按照规定对巡游出租汽车经营者和驾驶员进行服务质量信誉考核。</w:t>
            </w:r>
          </w:p>
        </w:tc>
        <w:tc>
          <w:tcPr>
            <w:tcW w:w="900" w:type="dxa"/>
            <w:noWrap w:val="0"/>
            <w:vAlign w:val="top"/>
          </w:tcPr>
          <w:p w14:paraId="78AB9D4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7B513D4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0C6D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465A263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050" w:type="dxa"/>
            <w:noWrap w:val="0"/>
            <w:vAlign w:val="top"/>
          </w:tcPr>
          <w:p w14:paraId="0D95310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77C18CD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对出租汽车营运情况的监督检查</w:t>
            </w:r>
          </w:p>
        </w:tc>
        <w:tc>
          <w:tcPr>
            <w:tcW w:w="4230" w:type="dxa"/>
            <w:noWrap w:val="0"/>
            <w:vAlign w:val="center"/>
          </w:tcPr>
          <w:p w14:paraId="263E499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《西安市出租汽车管理条例》（2012年修正）</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第四十三条　出租汽车行业管理机构应当对出租汽车营运情况进行监督、检查。工作人员执行公务时，应当出示执法证件。</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《巡游出租汽车经营服务管理规定》（交通运输部令2014年第16号公布，交通运输部令2021年第16号修订）</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第四十条 </w:t>
            </w:r>
            <w:bookmarkStart w:id="15" w:name="OLE_LINK16"/>
            <w:r>
              <w:rPr>
                <w:rFonts w:hint="eastAsia" w:asciiTheme="minorEastAsia" w:hAnsiTheme="minorEastAsia" w:eastAsiaTheme="minorEastAsia" w:cstheme="minorEastAsia"/>
                <w:i w:val="0"/>
                <w:color w:val="000000"/>
                <w:kern w:val="0"/>
                <w:sz w:val="22"/>
                <w:szCs w:val="22"/>
                <w:u w:val="none"/>
                <w:lang w:val="en-US" w:eastAsia="zh-CN" w:bidi="ar"/>
              </w:rPr>
              <w:t>县级以上地方人民政府出租汽车行政主管部门应当加强对巡游出租汽车经营行为的监督检查，会同有关部门纠正、制止非法从事巡游出租汽车经营及其他违法行为，维护出租汽车市场秩序。</w:t>
            </w:r>
            <w:bookmarkEnd w:id="15"/>
          </w:p>
        </w:tc>
        <w:tc>
          <w:tcPr>
            <w:tcW w:w="1125" w:type="dxa"/>
            <w:noWrap w:val="0"/>
            <w:vAlign w:val="top"/>
          </w:tcPr>
          <w:p w14:paraId="5068A4D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每年16次</w:t>
            </w:r>
          </w:p>
        </w:tc>
        <w:tc>
          <w:tcPr>
            <w:tcW w:w="3060" w:type="dxa"/>
            <w:noWrap w:val="0"/>
            <w:vAlign w:val="top"/>
          </w:tcPr>
          <w:p w14:paraId="4552721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县级以上地方人民政府出租汽车行政主管部门应当加强对巡游出租汽车经营行为的监督检查，会同有关部门纠正、制止非法从事巡游出租汽车经营及其他违法行为，维护出租汽车市场秩序。</w:t>
            </w:r>
          </w:p>
        </w:tc>
        <w:tc>
          <w:tcPr>
            <w:tcW w:w="900" w:type="dxa"/>
            <w:noWrap w:val="0"/>
            <w:vAlign w:val="top"/>
          </w:tcPr>
          <w:p w14:paraId="3F1D949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3FF8320D">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44E2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7F9592F2">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050" w:type="dxa"/>
            <w:noWrap w:val="0"/>
            <w:vAlign w:val="top"/>
          </w:tcPr>
          <w:p w14:paraId="2F09E12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25DD1961">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机动车维修经营活动、维修经营者的监督检查。 </w:t>
            </w:r>
          </w:p>
          <w:p w14:paraId="5F27832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4230" w:type="dxa"/>
            <w:noWrap w:val="0"/>
            <w:vAlign w:val="center"/>
          </w:tcPr>
          <w:p w14:paraId="41B973B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《机动车维修管理规定》（2023年修正）</w:t>
            </w:r>
          </w:p>
          <w:p w14:paraId="381C953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第四十五条  交通运输主管部门应当加强对机动车维修经营活动的监督检查。</w:t>
            </w:r>
          </w:p>
          <w:p w14:paraId="592684A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交通运输主管部门应当依法履行对维修经营者的监管职责，对维修经营者是否依法备案或者备案事项是否属实进行监督检查。</w:t>
            </w:r>
          </w:p>
          <w:p w14:paraId="7504ECE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交通运输主管部门的工作人员应当严格按照职责权限和程序进行监督检查，不得滥用职权、徇私舞弊，不得乱收费、乱罚款。</w:t>
            </w:r>
          </w:p>
          <w:p w14:paraId="313DA42A">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p>
        </w:tc>
        <w:tc>
          <w:tcPr>
            <w:tcW w:w="1125" w:type="dxa"/>
            <w:noWrap w:val="0"/>
            <w:vAlign w:val="top"/>
          </w:tcPr>
          <w:p w14:paraId="7BE573D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每年4次</w:t>
            </w:r>
          </w:p>
        </w:tc>
        <w:tc>
          <w:tcPr>
            <w:tcW w:w="3060" w:type="dxa"/>
            <w:noWrap w:val="0"/>
            <w:vAlign w:val="top"/>
          </w:tcPr>
          <w:p w14:paraId="71FF11A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交通运输主管部门应当加强对机动车维修经营活动的监督检查。</w:t>
            </w:r>
          </w:p>
          <w:p w14:paraId="129745B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交通运输主管部门应当依法履行对维修经营者的监管职责，对维修经营者是否依法备案或者备案事项是否属实进行监督检查。</w:t>
            </w:r>
          </w:p>
          <w:p w14:paraId="76F1D5A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交通运输主管部门的工作人员应当严格按照职责权限和程序进行监督检查，不得滥用职权、徇私舞弊，不得乱收费、乱罚款。</w:t>
            </w:r>
          </w:p>
          <w:p w14:paraId="7B6EA5B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900" w:type="dxa"/>
            <w:noWrap w:val="0"/>
            <w:vAlign w:val="top"/>
          </w:tcPr>
          <w:p w14:paraId="3F3B580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1季度1次</w:t>
            </w:r>
          </w:p>
        </w:tc>
        <w:tc>
          <w:tcPr>
            <w:tcW w:w="661" w:type="dxa"/>
            <w:noWrap w:val="0"/>
            <w:vAlign w:val="center"/>
          </w:tcPr>
          <w:p w14:paraId="2B2B2CA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1102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13CC9368">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050" w:type="dxa"/>
            <w:noWrap w:val="0"/>
            <w:vAlign w:val="top"/>
          </w:tcPr>
          <w:p w14:paraId="15B3043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37B617D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机动车驾驶员培训经营活动的监督检查</w:t>
            </w:r>
          </w:p>
        </w:tc>
        <w:tc>
          <w:tcPr>
            <w:tcW w:w="4230" w:type="dxa"/>
            <w:noWrap w:val="0"/>
            <w:vAlign w:val="center"/>
          </w:tcPr>
          <w:p w14:paraId="1CA227A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《机动车驾驶员培训管理规定》（交通运输部令2022年第32号）第四十二条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0242BF4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监督检查活动原则上随机抽取检查对象、检查人员，严格遵守《交通运输行政执法程序规定》等相关规定，检查结果向社会公布。</w:t>
            </w:r>
          </w:p>
          <w:p w14:paraId="475F49B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第四十三条 机动车驾驶员培训机构、管理人员、教练员、学员以及其他相关人员应当积极配合执法检查人员的监督检查工作，如实反映情况，提供有关资料。</w:t>
            </w:r>
          </w:p>
          <w:p w14:paraId="4E39FBC1">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bookmarkStart w:id="16" w:name="_GoBack"/>
            <w:bookmarkEnd w:id="16"/>
          </w:p>
          <w:p w14:paraId="7CEFAA6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125" w:type="dxa"/>
            <w:noWrap w:val="0"/>
            <w:vAlign w:val="top"/>
          </w:tcPr>
          <w:p w14:paraId="53CB4731">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每年12次</w:t>
            </w:r>
          </w:p>
        </w:tc>
        <w:tc>
          <w:tcPr>
            <w:tcW w:w="3060" w:type="dxa"/>
            <w:noWrap w:val="0"/>
            <w:vAlign w:val="top"/>
          </w:tcPr>
          <w:p w14:paraId="55B888C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268CB3C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监督检查活动原则上随机抽取检查对象、检查人员，严格遵守《交通运输行政执法程序规定》等相关规定，检查结果向社会公布。</w:t>
            </w:r>
          </w:p>
          <w:p w14:paraId="371B9B4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900" w:type="dxa"/>
            <w:noWrap w:val="0"/>
            <w:vAlign w:val="top"/>
          </w:tcPr>
          <w:p w14:paraId="571B097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7EF046C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tr w14:paraId="2B5C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0FE6DF83">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050" w:type="dxa"/>
            <w:noWrap w:val="0"/>
            <w:vAlign w:val="top"/>
          </w:tcPr>
          <w:p w14:paraId="4BE451F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阎良区交通运输综合执法大队</w:t>
            </w:r>
          </w:p>
        </w:tc>
        <w:tc>
          <w:tcPr>
            <w:tcW w:w="1230" w:type="dxa"/>
            <w:noWrap w:val="0"/>
            <w:vAlign w:val="center"/>
          </w:tcPr>
          <w:p w14:paraId="74508A2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河通航水域实施水上交通安全监督检查</w:t>
            </w:r>
          </w:p>
        </w:tc>
        <w:tc>
          <w:tcPr>
            <w:tcW w:w="4230" w:type="dxa"/>
            <w:noWrap w:val="0"/>
            <w:vAlign w:val="center"/>
          </w:tcPr>
          <w:p w14:paraId="369A38A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《中华人民共和国内河交通安全管理条例》（2019年修正）第五十八条海事管理机构必须建立、健全内河交通安全监督检查制度，并组织落实。</w:t>
            </w:r>
          </w:p>
        </w:tc>
        <w:tc>
          <w:tcPr>
            <w:tcW w:w="1125" w:type="dxa"/>
            <w:noWrap w:val="0"/>
            <w:vAlign w:val="top"/>
          </w:tcPr>
          <w:p w14:paraId="45F7F84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每年12次</w:t>
            </w:r>
          </w:p>
        </w:tc>
        <w:tc>
          <w:tcPr>
            <w:tcW w:w="3060" w:type="dxa"/>
            <w:noWrap w:val="0"/>
            <w:vAlign w:val="top"/>
          </w:tcPr>
          <w:p w14:paraId="63C7407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海事管理机构必须建立、健全内河交通安全监督检查制度，并组织落实。</w:t>
            </w:r>
          </w:p>
        </w:tc>
        <w:tc>
          <w:tcPr>
            <w:tcW w:w="900" w:type="dxa"/>
            <w:noWrap w:val="0"/>
            <w:vAlign w:val="top"/>
          </w:tcPr>
          <w:p w14:paraId="5EC73C9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1月1次</w:t>
            </w:r>
          </w:p>
        </w:tc>
        <w:tc>
          <w:tcPr>
            <w:tcW w:w="661" w:type="dxa"/>
            <w:noWrap w:val="0"/>
            <w:vAlign w:val="center"/>
          </w:tcPr>
          <w:p w14:paraId="7D69E14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r>
      <w:bookmarkEnd w:id="0"/>
    </w:tbl>
    <w:p w14:paraId="555A97CF"/>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0011E"/>
    <w:rsid w:val="00847DE1"/>
    <w:rsid w:val="05873495"/>
    <w:rsid w:val="0B440899"/>
    <w:rsid w:val="128D34EE"/>
    <w:rsid w:val="170A1220"/>
    <w:rsid w:val="1E2125FB"/>
    <w:rsid w:val="22D55DED"/>
    <w:rsid w:val="282633A8"/>
    <w:rsid w:val="2C6941AB"/>
    <w:rsid w:val="2D1F6B19"/>
    <w:rsid w:val="30656A38"/>
    <w:rsid w:val="32191FDD"/>
    <w:rsid w:val="32A01FA9"/>
    <w:rsid w:val="32E86539"/>
    <w:rsid w:val="34C12F2C"/>
    <w:rsid w:val="38514471"/>
    <w:rsid w:val="3EBC016B"/>
    <w:rsid w:val="41B11ADD"/>
    <w:rsid w:val="42FA1688"/>
    <w:rsid w:val="48FA1FBB"/>
    <w:rsid w:val="50210776"/>
    <w:rsid w:val="52224331"/>
    <w:rsid w:val="5340011E"/>
    <w:rsid w:val="566D64C3"/>
    <w:rsid w:val="57264C5A"/>
    <w:rsid w:val="59FB2D4F"/>
    <w:rsid w:val="5D6A08A8"/>
    <w:rsid w:val="6338770C"/>
    <w:rsid w:val="661A0A16"/>
    <w:rsid w:val="69117181"/>
    <w:rsid w:val="693D7F76"/>
    <w:rsid w:val="6A425119"/>
    <w:rsid w:val="6A94037B"/>
    <w:rsid w:val="6D4A149A"/>
    <w:rsid w:val="6E43183D"/>
    <w:rsid w:val="719E7633"/>
    <w:rsid w:val="76AC2641"/>
    <w:rsid w:val="76CB03BC"/>
    <w:rsid w:val="7D9836D6"/>
    <w:rsid w:val="7F90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uppressAutoHyphens/>
    </w:pPr>
    <w:rPr>
      <w:sz w:val="16"/>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font11"/>
    <w:basedOn w:val="5"/>
    <w:qFormat/>
    <w:uiPriority w:val="0"/>
    <w:rPr>
      <w:rFonts w:hint="default" w:ascii="Calibri" w:hAnsi="Calibri" w:cs="Calibri"/>
      <w:color w:val="000000"/>
      <w:sz w:val="28"/>
      <w:szCs w:val="28"/>
      <w:u w:val="none"/>
    </w:rPr>
  </w:style>
  <w:style w:type="character" w:customStyle="1" w:styleId="7">
    <w:name w:val="font01"/>
    <w:basedOn w:val="5"/>
    <w:qFormat/>
    <w:uiPriority w:val="0"/>
    <w:rPr>
      <w:rFonts w:hint="eastAsia" w:ascii="宋体" w:hAnsi="宋体" w:eastAsia="宋体" w:cs="宋体"/>
      <w:color w:val="000000"/>
      <w:sz w:val="28"/>
      <w:szCs w:val="28"/>
      <w:u w:val="none"/>
    </w:rPr>
  </w:style>
  <w:style w:type="character" w:customStyle="1" w:styleId="8">
    <w:name w:val="font41"/>
    <w:basedOn w:val="5"/>
    <w:qFormat/>
    <w:uiPriority w:val="0"/>
    <w:rPr>
      <w:rFonts w:hint="eastAsia" w:ascii="仿宋" w:hAnsi="仿宋" w:eastAsia="仿宋" w:cs="仿宋"/>
      <w:color w:val="000000"/>
      <w:sz w:val="20"/>
      <w:szCs w:val="20"/>
      <w:u w:val="none"/>
    </w:rPr>
  </w:style>
  <w:style w:type="character" w:customStyle="1" w:styleId="9">
    <w:name w:val="font31"/>
    <w:basedOn w:val="5"/>
    <w:qFormat/>
    <w:uiPriority w:val="0"/>
    <w:rPr>
      <w:rFonts w:hint="eastAsia" w:ascii="仿宋" w:hAnsi="仿宋" w:eastAsia="仿宋" w:cs="仿宋"/>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中铁12局</Company>
  <Pages>8</Pages>
  <Words>5314</Words>
  <Characters>5393</Characters>
  <Lines>0</Lines>
  <Paragraphs>0</Paragraphs>
  <TotalTime>10</TotalTime>
  <ScaleCrop>false</ScaleCrop>
  <LinksUpToDate>false</LinksUpToDate>
  <CharactersWithSpaces>5423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2025-03-04T08:10:00Z</dcterms:created>
  <dc:creator>pc</dc:creator>
  <cp:lastModifiedBy>Administrator</cp:lastModifiedBy>
  <dcterms:modified xsi:type="dcterms:W3CDTF">2025-03-06T01:27:37Z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eyJoZGlkIjoiM2RkNWRlZmFlODk5Y2QwMmMzMTM5NWVmNjFjMDUyZTMifQ==</vt:lpwstr>
  </property>
  <property fmtid="{D5CDD505-2E9C-101B-9397-08002B2CF9AE}" pid="4" name="ICV">
    <vt:lpwstr>D60CE8AAE3244133907BB9AB41D61504_12</vt:lpwstr>
  </property>
</Properties>
</file>