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E051">
      <w:pPr>
        <w:spacing w:line="576" w:lineRule="exact"/>
        <w:jc w:val="center"/>
        <w:rPr>
          <w:rFonts w:ascii="方正小标宋_GBK" w:hAnsi="Times New Roman" w:eastAsia="方正小标宋_GBK" w:cs="Times New Roman"/>
          <w:sz w:val="44"/>
          <w:szCs w:val="52"/>
        </w:rPr>
      </w:pPr>
      <w:r>
        <w:rPr>
          <w:rFonts w:hint="eastAsia" w:ascii="方正小标宋_GBK" w:hAnsi="Times New Roman" w:eastAsia="方正小标宋_GBK" w:cs="Times New Roman"/>
          <w:sz w:val="44"/>
          <w:szCs w:val="52"/>
        </w:rPr>
        <w:t>西安市阎良区</w:t>
      </w:r>
      <w:r>
        <w:rPr>
          <w:rFonts w:hint="eastAsia" w:ascii="方正小标宋_GBK" w:hAnsi="华文楷体" w:eastAsia="方正小标宋_GBK" w:cs="Times New Roman"/>
          <w:sz w:val="44"/>
          <w:szCs w:val="52"/>
        </w:rPr>
        <w:t>审计</w:t>
      </w:r>
      <w:r>
        <w:rPr>
          <w:rFonts w:hint="eastAsia" w:ascii="方正小标宋_GBK" w:hAnsi="Times New Roman" w:eastAsia="方正小标宋_GBK" w:cs="Times New Roman"/>
          <w:sz w:val="44"/>
          <w:szCs w:val="52"/>
        </w:rPr>
        <w:t>局</w:t>
      </w:r>
    </w:p>
    <w:p w14:paraId="7EF5DC89">
      <w:pPr>
        <w:spacing w:line="576" w:lineRule="exact"/>
        <w:jc w:val="center"/>
        <w:rPr>
          <w:rFonts w:ascii="方正小标宋_GBK" w:hAnsi="Times New Roman" w:eastAsia="方正小标宋_GBK" w:cs="Times New Roman"/>
          <w:sz w:val="44"/>
          <w:szCs w:val="52"/>
        </w:rPr>
      </w:pPr>
      <w:r>
        <w:rPr>
          <w:rFonts w:ascii="Times New Roman" w:hAnsi="Times New Roman" w:eastAsia="方正小标宋_GBK" w:cs="Times New Roman"/>
          <w:sz w:val="44"/>
          <w:szCs w:val="52"/>
        </w:rPr>
        <w:t>202</w:t>
      </w:r>
      <w:r>
        <w:rPr>
          <w:rFonts w:hint="eastAsia" w:ascii="Times New Roman" w:hAnsi="Times New Roman" w:eastAsia="方正小标宋_GBK" w:cs="Times New Roman"/>
          <w:sz w:val="44"/>
          <w:szCs w:val="52"/>
        </w:rPr>
        <w:t>4</w:t>
      </w:r>
      <w:r>
        <w:rPr>
          <w:rFonts w:hint="eastAsia" w:ascii="方正小标宋_GBK" w:hAnsi="Times New Roman" w:eastAsia="方正小标宋_GBK" w:cs="Times New Roman"/>
          <w:sz w:val="44"/>
          <w:szCs w:val="52"/>
        </w:rPr>
        <w:t>年政府信息公开年度报告</w:t>
      </w:r>
    </w:p>
    <w:p w14:paraId="0CACA073">
      <w:pPr>
        <w:spacing w:line="576" w:lineRule="exact"/>
        <w:rPr>
          <w:rFonts w:ascii="Times New Roman" w:hAnsi="Times New Roman" w:eastAsia="仿宋_GB2312" w:cs="Times New Roman"/>
          <w:sz w:val="32"/>
          <w:szCs w:val="32"/>
        </w:rPr>
      </w:pPr>
    </w:p>
    <w:p w14:paraId="0F01134B">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一、总体情况</w:t>
      </w:r>
    </w:p>
    <w:p w14:paraId="486AD64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2024年，阎良区审计局在区委、区政府的坚强领导下，坚持以习近平新时代中国特色社会主义思想为指导，深入学习贯彻习近平总书记关于审计工作的重要讲话和重要指示批示精神，</w:t>
      </w:r>
      <w:r>
        <w:rPr>
          <w:rFonts w:ascii="Times New Roman" w:hAnsi="Times New Roman" w:eastAsia="仿宋_GB2312" w:cs="Times New Roman"/>
          <w:sz w:val="32"/>
          <w:szCs w:val="32"/>
        </w:rPr>
        <w:t>严格贯彻执行《中华人民共和国政府信息公开条例》和省市区关于政府信息公开有关规定，始终坚持把政府信息公开工作作为推动依法审计的重要手段，作为服务审计监督、扩大审计影响、推动审计事业发展的重要举措来抓；在区政务公开办指导下，全面推进政府信息公开标准化规范化建设，扎实推进本部门政府信息公开工作。</w:t>
      </w:r>
    </w:p>
    <w:p w14:paraId="6B8E5A91">
      <w:pPr>
        <w:spacing w:line="576" w:lineRule="exact"/>
        <w:ind w:firstLine="640" w:firstLineChars="200"/>
        <w:rPr>
          <w:rFonts w:ascii="黑体" w:hAnsi="黑体" w:eastAsia="黑体" w:cs="Times New Roman"/>
          <w:sz w:val="32"/>
          <w:szCs w:val="32"/>
        </w:rPr>
      </w:pPr>
      <w:r>
        <w:rPr>
          <w:rFonts w:hint="eastAsia" w:ascii="黑体" w:hAnsi="黑体" w:eastAsia="黑体" w:cs="Times New Roman"/>
          <w:sz w:val="32"/>
          <w:szCs w:val="32"/>
        </w:rPr>
        <w:t>二、主动公开政府信息情况</w:t>
      </w:r>
    </w:p>
    <w:p w14:paraId="72DC6536">
      <w:pPr>
        <w:spacing w:line="576" w:lineRule="exact"/>
        <w:ind w:firstLine="640" w:firstLineChars="200"/>
        <w:rPr>
          <w:rFonts w:ascii="楷体" w:hAnsi="楷体" w:eastAsia="楷体" w:cs="Times New Roman"/>
          <w:sz w:val="32"/>
          <w:szCs w:val="32"/>
        </w:rPr>
      </w:pPr>
      <w:r>
        <w:rPr>
          <w:rFonts w:ascii="Times New Roman" w:hAnsi="Times New Roman" w:eastAsia="楷体" w:cs="Times New Roman"/>
          <w:sz w:val="32"/>
          <w:szCs w:val="32"/>
        </w:rPr>
        <w:t>1.</w:t>
      </w:r>
      <w:r>
        <w:rPr>
          <w:rFonts w:ascii="楷体" w:hAnsi="楷体" w:eastAsia="楷体" w:cs="Times New Roman"/>
          <w:sz w:val="32"/>
          <w:szCs w:val="32"/>
        </w:rPr>
        <w:t>主动公开</w:t>
      </w:r>
      <w:r>
        <w:rPr>
          <w:rFonts w:hint="eastAsia" w:ascii="楷体" w:hAnsi="楷体" w:eastAsia="楷体" w:cs="Times New Roman"/>
          <w:sz w:val="32"/>
          <w:szCs w:val="32"/>
        </w:rPr>
        <w:t>情况。</w:t>
      </w: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通过阎良区人民</w:t>
      </w:r>
      <w:r>
        <w:rPr>
          <w:rFonts w:hint="eastAsia" w:ascii="Times New Roman" w:hAnsi="Times New Roman" w:eastAsia="仿宋_GB2312" w:cs="Times New Roman"/>
          <w:sz w:val="32"/>
          <w:szCs w:val="32"/>
        </w:rPr>
        <w:t>政府</w:t>
      </w:r>
      <w:r>
        <w:rPr>
          <w:rFonts w:ascii="Times New Roman" w:hAnsi="Times New Roman" w:eastAsia="仿宋_GB2312" w:cs="Times New Roman"/>
          <w:sz w:val="32"/>
          <w:szCs w:val="32"/>
        </w:rPr>
        <w:t>网站主动公开信息</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条，其中工作动态类信息</w:t>
      </w:r>
      <w:r>
        <w:rPr>
          <w:rFonts w:hint="eastAsia" w:ascii="Times New Roman" w:hAnsi="Times New Roman" w:eastAsia="仿宋_GB2312" w:cs="Times New Roman"/>
          <w:sz w:val="32"/>
          <w:szCs w:val="32"/>
        </w:rPr>
        <w:t>4</w:t>
      </w:r>
      <w:r>
        <w:rPr>
          <w:rFonts w:ascii="Times New Roman" w:hAnsi="Times New Roman" w:eastAsia="仿宋_GB2312" w:cs="Times New Roman"/>
          <w:sz w:val="32"/>
          <w:szCs w:val="32"/>
        </w:rPr>
        <w:t>条，机构职能类信息</w:t>
      </w:r>
      <w:r>
        <w:rPr>
          <w:rFonts w:hint="eastAsia" w:ascii="Times New Roman" w:hAnsi="Times New Roman" w:eastAsia="仿宋_GB2312" w:cs="Times New Roman"/>
          <w:sz w:val="32"/>
          <w:szCs w:val="32"/>
        </w:rPr>
        <w:t>3</w:t>
      </w:r>
      <w:r>
        <w:rPr>
          <w:rFonts w:ascii="Times New Roman" w:hAnsi="Times New Roman" w:eastAsia="仿宋_GB2312" w:cs="Times New Roman"/>
          <w:sz w:val="32"/>
          <w:szCs w:val="32"/>
        </w:rPr>
        <w:t>条。</w:t>
      </w:r>
    </w:p>
    <w:p w14:paraId="359609C6">
      <w:pPr>
        <w:spacing w:line="576" w:lineRule="exact"/>
        <w:ind w:firstLine="640" w:firstLineChars="200"/>
        <w:rPr>
          <w:rFonts w:ascii="楷体" w:hAnsi="楷体" w:eastAsia="楷体" w:cs="Times New Roman"/>
          <w:sz w:val="32"/>
          <w:szCs w:val="32"/>
        </w:rPr>
      </w:pPr>
      <w:r>
        <w:rPr>
          <w:rFonts w:ascii="Times New Roman" w:hAnsi="Times New Roman" w:eastAsia="楷体" w:cs="Times New Roman"/>
          <w:sz w:val="32"/>
          <w:szCs w:val="32"/>
        </w:rPr>
        <w:t>2.</w:t>
      </w:r>
      <w:r>
        <w:rPr>
          <w:rFonts w:ascii="楷体" w:hAnsi="楷体" w:eastAsia="楷体" w:cs="Times New Roman"/>
          <w:sz w:val="32"/>
          <w:szCs w:val="32"/>
        </w:rPr>
        <w:t>依申请公开</w:t>
      </w:r>
      <w:r>
        <w:rPr>
          <w:rFonts w:hint="eastAsia" w:ascii="楷体" w:hAnsi="楷体" w:eastAsia="楷体" w:cs="Times New Roman"/>
          <w:sz w:val="32"/>
          <w:szCs w:val="32"/>
        </w:rPr>
        <w:t>情况。</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阎良区审计局共收到政府信息公开申请0件。收到政府信息公开类行政复议案件0宗。</w:t>
      </w:r>
    </w:p>
    <w:p w14:paraId="77E19403">
      <w:pPr>
        <w:spacing w:line="576" w:lineRule="exact"/>
        <w:ind w:firstLine="640" w:firstLineChars="200"/>
        <w:rPr>
          <w:rFonts w:ascii="楷体" w:hAnsi="楷体" w:eastAsia="楷体" w:cs="Times New Roman"/>
          <w:sz w:val="32"/>
          <w:szCs w:val="32"/>
        </w:rPr>
      </w:pPr>
      <w:r>
        <w:rPr>
          <w:rFonts w:ascii="Times New Roman" w:hAnsi="Times New Roman" w:eastAsia="楷体" w:cs="Times New Roman"/>
          <w:sz w:val="32"/>
          <w:szCs w:val="32"/>
        </w:rPr>
        <w:t>3.</w:t>
      </w:r>
      <w:r>
        <w:rPr>
          <w:rFonts w:ascii="楷体" w:hAnsi="楷体" w:eastAsia="楷体" w:cs="Times New Roman"/>
          <w:sz w:val="32"/>
          <w:szCs w:val="32"/>
        </w:rPr>
        <w:t>政府信息管理</w:t>
      </w:r>
      <w:r>
        <w:rPr>
          <w:rFonts w:hint="eastAsia" w:ascii="楷体" w:hAnsi="楷体" w:eastAsia="楷体" w:cs="Times New Roman"/>
          <w:sz w:val="32"/>
          <w:szCs w:val="32"/>
        </w:rPr>
        <w:t>情况。</w:t>
      </w:r>
      <w:r>
        <w:rPr>
          <w:rFonts w:ascii="Times New Roman" w:hAnsi="Times New Roman" w:eastAsia="楷体" w:cs="Times New Roman"/>
          <w:sz w:val="32"/>
          <w:szCs w:val="32"/>
        </w:rPr>
        <w:t>2024</w:t>
      </w:r>
      <w:r>
        <w:rPr>
          <w:rFonts w:hint="eastAsia" w:ascii="仿宋_GB2312" w:hAnsi="楷体" w:eastAsia="仿宋_GB2312" w:cs="Times New Roman"/>
          <w:sz w:val="32"/>
          <w:szCs w:val="32"/>
        </w:rPr>
        <w:t>年，阎良区审计局认真</w:t>
      </w:r>
      <w:r>
        <w:rPr>
          <w:rFonts w:hint="eastAsia" w:ascii="Times New Roman" w:hAnsi="Times New Roman" w:eastAsia="仿宋_GB2312" w:cs="Times New Roman"/>
          <w:sz w:val="32"/>
          <w:szCs w:val="32"/>
        </w:rPr>
        <w:t>贯彻落实信息公开相关政策，严格落实信息发布“三审”制度，加大信息公开力度，及时公开年度预算决算、机构职能等信息。</w:t>
      </w:r>
    </w:p>
    <w:p w14:paraId="295E6EE0">
      <w:pPr>
        <w:spacing w:line="576" w:lineRule="exact"/>
        <w:ind w:firstLine="640" w:firstLineChars="200"/>
        <w:rPr>
          <w:rFonts w:ascii="仿宋_GB2312" w:hAnsi="楷体" w:eastAsia="仿宋_GB2312" w:cs="Times New Roman"/>
          <w:sz w:val="32"/>
          <w:szCs w:val="32"/>
        </w:rPr>
      </w:pPr>
      <w:r>
        <w:rPr>
          <w:rFonts w:ascii="Times New Roman" w:hAnsi="Times New Roman" w:eastAsia="楷体" w:cs="Times New Roman"/>
          <w:sz w:val="32"/>
          <w:szCs w:val="32"/>
        </w:rPr>
        <w:t>4.</w:t>
      </w:r>
      <w:r>
        <w:rPr>
          <w:rFonts w:ascii="楷体" w:hAnsi="楷体" w:eastAsia="楷体" w:cs="Times New Roman"/>
          <w:sz w:val="32"/>
          <w:szCs w:val="32"/>
        </w:rPr>
        <w:t>平台建设情况</w:t>
      </w:r>
      <w:r>
        <w:rPr>
          <w:rFonts w:hint="eastAsia" w:ascii="楷体" w:hAnsi="楷体" w:eastAsia="楷体" w:cs="Times New Roman"/>
          <w:sz w:val="32"/>
          <w:szCs w:val="32"/>
        </w:rPr>
        <w:t>。</w:t>
      </w:r>
      <w:r>
        <w:rPr>
          <w:rFonts w:ascii="Times New Roman" w:hAnsi="Times New Roman" w:eastAsia="楷体" w:cs="Times New Roman"/>
          <w:sz w:val="32"/>
          <w:szCs w:val="32"/>
        </w:rPr>
        <w:t>2024</w:t>
      </w:r>
      <w:r>
        <w:rPr>
          <w:rFonts w:hint="eastAsia" w:ascii="仿宋_GB2312" w:hAnsi="楷体" w:eastAsia="仿宋_GB2312" w:cs="Times New Roman"/>
          <w:sz w:val="32"/>
          <w:szCs w:val="32"/>
        </w:rPr>
        <w:t>年，阎良区审计局指派专人负责网站中本单位信息公开内容的对接和维护、信息的审核和上传，利用区政府政务公开平台及时对本单位网站的信息公开内容进行发布和更新。</w:t>
      </w:r>
    </w:p>
    <w:p w14:paraId="5B1DA0AB">
      <w:pPr>
        <w:spacing w:line="576" w:lineRule="exact"/>
        <w:ind w:firstLine="640" w:firstLineChars="200"/>
        <w:rPr>
          <w:rFonts w:ascii="楷体" w:hAnsi="楷体" w:eastAsia="楷体" w:cs="Times New Roman"/>
          <w:sz w:val="32"/>
          <w:szCs w:val="32"/>
        </w:rPr>
      </w:pPr>
      <w:r>
        <w:rPr>
          <w:rFonts w:ascii="Times New Roman" w:hAnsi="Times New Roman" w:eastAsia="楷体" w:cs="Times New Roman"/>
          <w:sz w:val="32"/>
          <w:szCs w:val="32"/>
        </w:rPr>
        <w:t>5.</w:t>
      </w:r>
      <w:r>
        <w:rPr>
          <w:rFonts w:ascii="楷体" w:hAnsi="楷体" w:eastAsia="楷体" w:cs="Times New Roman"/>
          <w:sz w:val="32"/>
          <w:szCs w:val="32"/>
        </w:rPr>
        <w:t>监督保障</w:t>
      </w:r>
      <w:r>
        <w:rPr>
          <w:rFonts w:hint="eastAsia" w:ascii="楷体" w:hAnsi="楷体" w:eastAsia="楷体" w:cs="Times New Roman"/>
          <w:sz w:val="32"/>
          <w:szCs w:val="32"/>
        </w:rPr>
        <w:t>情况。</w:t>
      </w:r>
      <w:r>
        <w:rPr>
          <w:rFonts w:ascii="Times New Roman" w:hAnsi="Times New Roman" w:eastAsia="楷体" w:cs="Times New Roman"/>
          <w:sz w:val="32"/>
          <w:szCs w:val="32"/>
        </w:rPr>
        <w:t>2024</w:t>
      </w:r>
      <w:r>
        <w:rPr>
          <w:rFonts w:hint="eastAsia" w:ascii="仿宋_GB2312" w:hAnsi="楷体" w:eastAsia="仿宋_GB2312" w:cs="Times New Roman"/>
          <w:sz w:val="32"/>
          <w:szCs w:val="32"/>
        </w:rPr>
        <w:t>年，阎良区审计局进一步</w:t>
      </w:r>
      <w:r>
        <w:rPr>
          <w:rFonts w:hint="eastAsia" w:ascii="Times New Roman" w:hAnsi="Times New Roman" w:eastAsia="仿宋_GB2312" w:cs="Times New Roman"/>
          <w:sz w:val="32"/>
          <w:szCs w:val="32"/>
        </w:rPr>
        <w:t>加强组织领导，及时调整政务公开工作领导小组，确定了本单位政务公开牵头科室和专职工作人员。</w:t>
      </w:r>
      <w:r>
        <w:rPr>
          <w:rFonts w:ascii="Times New Roman" w:hAnsi="Times New Roman" w:eastAsia="仿宋_GB2312" w:cs="Times New Roman"/>
          <w:sz w:val="32"/>
          <w:szCs w:val="32"/>
        </w:rPr>
        <w:t xml:space="preserve">  </w:t>
      </w:r>
    </w:p>
    <w:tbl>
      <w:tblPr>
        <w:tblStyle w:val="5"/>
        <w:tblW w:w="8140" w:type="dxa"/>
        <w:jc w:val="center"/>
        <w:tblLayout w:type="fixed"/>
        <w:tblCellMar>
          <w:top w:w="0" w:type="dxa"/>
          <w:left w:w="0" w:type="dxa"/>
          <w:bottom w:w="0" w:type="dxa"/>
          <w:right w:w="0" w:type="dxa"/>
        </w:tblCellMar>
      </w:tblPr>
      <w:tblGrid>
        <w:gridCol w:w="2058"/>
        <w:gridCol w:w="1985"/>
        <w:gridCol w:w="1984"/>
        <w:gridCol w:w="2113"/>
      </w:tblGrid>
      <w:tr w14:paraId="4B829D73">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left w:w="108" w:type="dxa"/>
              <w:right w:w="108" w:type="dxa"/>
            </w:tcMar>
            <w:vAlign w:val="center"/>
          </w:tcPr>
          <w:p w14:paraId="72C10E8F">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第二十条第（一）项</w:t>
            </w:r>
          </w:p>
        </w:tc>
      </w:tr>
      <w:tr w14:paraId="32C40105">
        <w:tblPrEx>
          <w:tblCellMar>
            <w:top w:w="0" w:type="dxa"/>
            <w:left w:w="0" w:type="dxa"/>
            <w:bottom w:w="0" w:type="dxa"/>
            <w:right w:w="0" w:type="dxa"/>
          </w:tblCellMar>
        </w:tblPrEx>
        <w:trPr>
          <w:trHeight w:val="745"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6EC4CEE1">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信息内容</w:t>
            </w:r>
          </w:p>
        </w:tc>
        <w:tc>
          <w:tcPr>
            <w:tcW w:w="1985" w:type="dxa"/>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2DDE4727">
            <w:pPr>
              <w:widowControl/>
              <w:spacing w:line="576" w:lineRule="exac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本年</w:t>
            </w:r>
            <w:r>
              <w:rPr>
                <w:rFonts w:ascii="Times New Roman" w:hAnsi="Times New Roman" w:eastAsia="仿宋_GB2312" w:cs="Times New Roman"/>
                <w:kern w:val="0"/>
                <w:sz w:val="28"/>
                <w:szCs w:val="28"/>
              </w:rPr>
              <w:t>制发件数</w:t>
            </w:r>
          </w:p>
        </w:tc>
        <w:tc>
          <w:tcPr>
            <w:tcW w:w="1984"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D44C40A">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本年废止件数</w:t>
            </w:r>
          </w:p>
        </w:tc>
        <w:tc>
          <w:tcPr>
            <w:tcW w:w="211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E078EE3">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现行有效件数</w:t>
            </w:r>
          </w:p>
        </w:tc>
      </w:tr>
      <w:tr w14:paraId="431A12A2">
        <w:tblPrEx>
          <w:tblCellMar>
            <w:top w:w="0" w:type="dxa"/>
            <w:left w:w="0" w:type="dxa"/>
            <w:bottom w:w="0" w:type="dxa"/>
            <w:right w:w="0" w:type="dxa"/>
          </w:tblCellMar>
        </w:tblPrEx>
        <w:trPr>
          <w:trHeight w:val="523"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7D00994">
            <w:pPr>
              <w:widowControl/>
              <w:spacing w:line="576" w:lineRule="exact"/>
              <w:jc w:val="lef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规章</w:t>
            </w:r>
          </w:p>
        </w:tc>
        <w:tc>
          <w:tcPr>
            <w:tcW w:w="19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299136F7">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c>
          <w:tcPr>
            <w:tcW w:w="1984" w:type="dxa"/>
            <w:tcBorders>
              <w:top w:val="nil"/>
              <w:left w:val="nil"/>
              <w:bottom w:val="single" w:color="auto" w:sz="8" w:space="0"/>
              <w:right w:val="single" w:color="auto" w:sz="8" w:space="0"/>
            </w:tcBorders>
            <w:shd w:val="clear" w:color="auto" w:fill="auto"/>
            <w:tcMar>
              <w:left w:w="108" w:type="dxa"/>
              <w:right w:w="108" w:type="dxa"/>
            </w:tcMar>
            <w:vAlign w:val="center"/>
          </w:tcPr>
          <w:p w14:paraId="0002816E">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0</w:t>
            </w:r>
          </w:p>
        </w:tc>
        <w:tc>
          <w:tcPr>
            <w:tcW w:w="211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1265894">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0</w:t>
            </w:r>
          </w:p>
        </w:tc>
      </w:tr>
      <w:tr w14:paraId="3472C4BD">
        <w:tblPrEx>
          <w:tblCellMar>
            <w:top w:w="0" w:type="dxa"/>
            <w:left w:w="0" w:type="dxa"/>
            <w:bottom w:w="0" w:type="dxa"/>
            <w:right w:w="0" w:type="dxa"/>
          </w:tblCellMar>
        </w:tblPrEx>
        <w:trPr>
          <w:trHeight w:val="471"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34B8F643">
            <w:pPr>
              <w:widowControl/>
              <w:spacing w:line="576" w:lineRule="exact"/>
              <w:jc w:val="lef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规范性文件</w:t>
            </w:r>
          </w:p>
        </w:tc>
        <w:tc>
          <w:tcPr>
            <w:tcW w:w="1985"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1F2E1203">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c>
          <w:tcPr>
            <w:tcW w:w="1984" w:type="dxa"/>
            <w:tcBorders>
              <w:top w:val="nil"/>
              <w:left w:val="nil"/>
              <w:bottom w:val="single" w:color="auto" w:sz="8" w:space="0"/>
              <w:right w:val="single" w:color="auto" w:sz="8" w:space="0"/>
            </w:tcBorders>
            <w:shd w:val="clear" w:color="auto" w:fill="auto"/>
            <w:tcMar>
              <w:left w:w="108" w:type="dxa"/>
              <w:right w:w="108" w:type="dxa"/>
            </w:tcMar>
            <w:vAlign w:val="center"/>
          </w:tcPr>
          <w:p w14:paraId="27AF2732">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c>
          <w:tcPr>
            <w:tcW w:w="2113" w:type="dxa"/>
            <w:tcBorders>
              <w:top w:val="nil"/>
              <w:left w:val="nil"/>
              <w:bottom w:val="single" w:color="auto" w:sz="8" w:space="0"/>
              <w:right w:val="single" w:color="auto" w:sz="8" w:space="0"/>
            </w:tcBorders>
            <w:shd w:val="clear" w:color="auto" w:fill="auto"/>
            <w:noWrap/>
            <w:tcMar>
              <w:left w:w="108" w:type="dxa"/>
              <w:right w:w="108" w:type="dxa"/>
            </w:tcMar>
            <w:vAlign w:val="center"/>
          </w:tcPr>
          <w:p w14:paraId="4FE42439">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r>
      <w:tr w14:paraId="0D35F693">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661B4D8B">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第二十条第（五）项</w:t>
            </w:r>
          </w:p>
        </w:tc>
      </w:tr>
      <w:tr w14:paraId="637592D9">
        <w:tblPrEx>
          <w:tblCellMar>
            <w:top w:w="0" w:type="dxa"/>
            <w:left w:w="0" w:type="dxa"/>
            <w:bottom w:w="0" w:type="dxa"/>
            <w:right w:w="0" w:type="dxa"/>
          </w:tblCellMar>
        </w:tblPrEx>
        <w:trPr>
          <w:trHeight w:val="675"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F65739B">
            <w:pPr>
              <w:widowControl/>
              <w:spacing w:line="576" w:lineRule="exac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信息内容</w:t>
            </w:r>
          </w:p>
        </w:tc>
        <w:tc>
          <w:tcPr>
            <w:tcW w:w="6082"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6E107A03">
            <w:pPr>
              <w:widowControl/>
              <w:spacing w:line="576"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color w:val="000000"/>
                <w:kern w:val="0"/>
                <w:sz w:val="28"/>
                <w:szCs w:val="28"/>
              </w:rPr>
              <w:t>本</w:t>
            </w:r>
            <w:r>
              <w:rPr>
                <w:rFonts w:ascii="Times New Roman" w:hAnsi="Times New Roman" w:eastAsia="仿宋_GB2312" w:cs="Times New Roman"/>
                <w:color w:val="000000"/>
                <w:kern w:val="0"/>
                <w:sz w:val="28"/>
                <w:szCs w:val="28"/>
              </w:rPr>
              <w:t>年处理决定数量</w:t>
            </w:r>
          </w:p>
        </w:tc>
      </w:tr>
      <w:tr w14:paraId="223C8106">
        <w:tblPrEx>
          <w:tblCellMar>
            <w:top w:w="0" w:type="dxa"/>
            <w:left w:w="0" w:type="dxa"/>
            <w:bottom w:w="0" w:type="dxa"/>
            <w:right w:w="0" w:type="dxa"/>
          </w:tblCellMar>
        </w:tblPrEx>
        <w:trPr>
          <w:trHeight w:val="544" w:hRule="atLeast"/>
          <w:jc w:val="center"/>
        </w:trPr>
        <w:tc>
          <w:tcPr>
            <w:tcW w:w="2058" w:type="dxa"/>
            <w:tcBorders>
              <w:top w:val="nil"/>
              <w:left w:val="single" w:color="auto" w:sz="8" w:space="0"/>
              <w:right w:val="single" w:color="auto" w:sz="8" w:space="0"/>
            </w:tcBorders>
            <w:shd w:val="clear" w:color="auto" w:fill="auto"/>
            <w:noWrap/>
            <w:tcMar>
              <w:left w:w="108" w:type="dxa"/>
              <w:right w:w="108" w:type="dxa"/>
            </w:tcMar>
            <w:vAlign w:val="center"/>
          </w:tcPr>
          <w:p w14:paraId="08FF8069">
            <w:pPr>
              <w:widowControl/>
              <w:spacing w:line="576" w:lineRule="exact"/>
              <w:jc w:val="lef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行政许可</w:t>
            </w:r>
          </w:p>
        </w:tc>
        <w:tc>
          <w:tcPr>
            <w:tcW w:w="6082" w:type="dxa"/>
            <w:gridSpan w:val="3"/>
            <w:tcBorders>
              <w:top w:val="nil"/>
              <w:left w:val="nil"/>
              <w:right w:val="single" w:color="auto" w:sz="8" w:space="0"/>
            </w:tcBorders>
            <w:shd w:val="clear" w:color="auto" w:fill="auto"/>
            <w:noWrap/>
            <w:tcMar>
              <w:left w:w="108" w:type="dxa"/>
              <w:right w:w="108" w:type="dxa"/>
            </w:tcMar>
            <w:vAlign w:val="center"/>
          </w:tcPr>
          <w:p w14:paraId="61686EC0">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r>
      <w:tr w14:paraId="6D79A2AF">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5015F68C">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第二十条第（六）项</w:t>
            </w:r>
          </w:p>
        </w:tc>
      </w:tr>
      <w:tr w14:paraId="0FDFEC99">
        <w:tblPrEx>
          <w:tblCellMar>
            <w:top w:w="0" w:type="dxa"/>
            <w:left w:w="0" w:type="dxa"/>
            <w:bottom w:w="0" w:type="dxa"/>
            <w:right w:w="0" w:type="dxa"/>
          </w:tblCellMar>
        </w:tblPrEx>
        <w:trPr>
          <w:trHeight w:val="504"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1B8B19D5">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信息内容</w:t>
            </w:r>
          </w:p>
        </w:tc>
        <w:tc>
          <w:tcPr>
            <w:tcW w:w="6082" w:type="dxa"/>
            <w:gridSpan w:val="3"/>
            <w:tcBorders>
              <w:top w:val="single" w:color="auto" w:sz="8" w:space="0"/>
              <w:left w:val="nil"/>
              <w:bottom w:val="single" w:color="auto" w:sz="8" w:space="0"/>
              <w:right w:val="single" w:color="auto" w:sz="8" w:space="0"/>
            </w:tcBorders>
            <w:shd w:val="clear" w:color="auto" w:fill="auto"/>
            <w:noWrap/>
            <w:tcMar>
              <w:left w:w="108" w:type="dxa"/>
              <w:right w:w="108" w:type="dxa"/>
            </w:tcMar>
            <w:vAlign w:val="center"/>
          </w:tcPr>
          <w:p w14:paraId="7182E18C">
            <w:pPr>
              <w:widowControl/>
              <w:spacing w:line="576"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color w:val="000000"/>
                <w:kern w:val="0"/>
                <w:sz w:val="28"/>
                <w:szCs w:val="28"/>
              </w:rPr>
              <w:t>本</w:t>
            </w:r>
            <w:r>
              <w:rPr>
                <w:rFonts w:ascii="Times New Roman" w:hAnsi="Times New Roman" w:eastAsia="仿宋_GB2312" w:cs="Times New Roman"/>
                <w:color w:val="000000"/>
                <w:kern w:val="0"/>
                <w:sz w:val="28"/>
                <w:szCs w:val="28"/>
              </w:rPr>
              <w:t>年处理决定数量</w:t>
            </w:r>
          </w:p>
        </w:tc>
      </w:tr>
      <w:tr w14:paraId="7DA98771">
        <w:tblPrEx>
          <w:tblCellMar>
            <w:top w:w="0" w:type="dxa"/>
            <w:left w:w="0" w:type="dxa"/>
            <w:bottom w:w="0" w:type="dxa"/>
            <w:right w:w="0" w:type="dxa"/>
          </w:tblCellMar>
        </w:tblPrEx>
        <w:trPr>
          <w:trHeight w:val="484"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2E5E4ED0">
            <w:pPr>
              <w:widowControl/>
              <w:spacing w:line="576" w:lineRule="exact"/>
              <w:jc w:val="lef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行政处罚</w:t>
            </w:r>
          </w:p>
        </w:tc>
        <w:tc>
          <w:tcPr>
            <w:tcW w:w="6082"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642DA782">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r>
      <w:tr w14:paraId="5AB37BC2">
        <w:tblPrEx>
          <w:tblCellMar>
            <w:top w:w="0" w:type="dxa"/>
            <w:left w:w="0" w:type="dxa"/>
            <w:bottom w:w="0" w:type="dxa"/>
            <w:right w:w="0" w:type="dxa"/>
          </w:tblCellMar>
        </w:tblPrEx>
        <w:trPr>
          <w:trHeight w:val="450"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0F5CAFFC">
            <w:pPr>
              <w:widowControl/>
              <w:spacing w:line="576" w:lineRule="exact"/>
              <w:jc w:val="left"/>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行政强制</w:t>
            </w:r>
          </w:p>
        </w:tc>
        <w:tc>
          <w:tcPr>
            <w:tcW w:w="6082" w:type="dxa"/>
            <w:gridSpan w:val="3"/>
            <w:tcBorders>
              <w:top w:val="nil"/>
              <w:left w:val="nil"/>
              <w:bottom w:val="single" w:color="auto" w:sz="8" w:space="0"/>
              <w:right w:val="single" w:color="auto" w:sz="8" w:space="0"/>
            </w:tcBorders>
            <w:shd w:val="clear" w:color="auto" w:fill="auto"/>
            <w:noWrap/>
            <w:tcMar>
              <w:left w:w="108" w:type="dxa"/>
              <w:right w:w="108" w:type="dxa"/>
            </w:tcMar>
            <w:vAlign w:val="center"/>
          </w:tcPr>
          <w:p w14:paraId="6702C63E">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r>
      <w:tr w14:paraId="14173D7B">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left w:w="108" w:type="dxa"/>
              <w:right w:w="108" w:type="dxa"/>
            </w:tcMar>
            <w:vAlign w:val="center"/>
          </w:tcPr>
          <w:p w14:paraId="2609433D">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第二十条第（八）项</w:t>
            </w:r>
          </w:p>
        </w:tc>
      </w:tr>
      <w:tr w14:paraId="2218E5D8">
        <w:tblPrEx>
          <w:tblCellMar>
            <w:top w:w="0" w:type="dxa"/>
            <w:left w:w="0" w:type="dxa"/>
            <w:bottom w:w="0" w:type="dxa"/>
            <w:right w:w="0" w:type="dxa"/>
          </w:tblCellMar>
        </w:tblPrEx>
        <w:trPr>
          <w:trHeight w:val="270"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418FCCEA">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color w:val="000000"/>
                <w:kern w:val="0"/>
                <w:sz w:val="28"/>
                <w:szCs w:val="28"/>
              </w:rPr>
              <w:t>信息内容</w:t>
            </w:r>
          </w:p>
        </w:tc>
        <w:tc>
          <w:tcPr>
            <w:tcW w:w="6082"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14:paraId="347B6348">
            <w:pPr>
              <w:widowControl/>
              <w:spacing w:line="576" w:lineRule="exact"/>
              <w:jc w:val="center"/>
              <w:rPr>
                <w:rFonts w:ascii="Times New Roman" w:hAnsi="Times New Roman" w:eastAsia="仿宋_GB2312" w:cs="Times New Roman"/>
                <w:sz w:val="28"/>
                <w:szCs w:val="28"/>
              </w:rPr>
            </w:pPr>
            <w:r>
              <w:rPr>
                <w:rFonts w:hint="eastAsia" w:ascii="Times New Roman" w:hAnsi="Times New Roman" w:eastAsia="仿宋_GB2312" w:cs="Times New Roman"/>
                <w:color w:val="000000"/>
                <w:kern w:val="0"/>
                <w:sz w:val="28"/>
                <w:szCs w:val="28"/>
              </w:rPr>
              <w:t>本</w:t>
            </w:r>
            <w:r>
              <w:rPr>
                <w:rFonts w:ascii="Times New Roman" w:hAnsi="Times New Roman" w:eastAsia="仿宋_GB2312" w:cs="Times New Roman"/>
                <w:color w:val="000000"/>
                <w:kern w:val="0"/>
                <w:sz w:val="28"/>
                <w:szCs w:val="28"/>
              </w:rPr>
              <w:t>年</w:t>
            </w:r>
            <w:r>
              <w:rPr>
                <w:rFonts w:hint="eastAsia" w:ascii="Times New Roman" w:hAnsi="Times New Roman" w:eastAsia="仿宋_GB2312" w:cs="Times New Roman"/>
                <w:color w:val="000000"/>
                <w:kern w:val="0"/>
                <w:sz w:val="28"/>
                <w:szCs w:val="28"/>
              </w:rPr>
              <w:t>收费金额（单位：万元）</w:t>
            </w:r>
          </w:p>
        </w:tc>
      </w:tr>
      <w:tr w14:paraId="61CE2B9D">
        <w:tblPrEx>
          <w:tblCellMar>
            <w:top w:w="0" w:type="dxa"/>
            <w:left w:w="0" w:type="dxa"/>
            <w:bottom w:w="0" w:type="dxa"/>
            <w:right w:w="0" w:type="dxa"/>
          </w:tblCellMar>
        </w:tblPrEx>
        <w:trPr>
          <w:trHeight w:val="723" w:hRule="atLeast"/>
          <w:jc w:val="center"/>
        </w:trPr>
        <w:tc>
          <w:tcPr>
            <w:tcW w:w="2058" w:type="dxa"/>
            <w:tcBorders>
              <w:top w:val="nil"/>
              <w:left w:val="single" w:color="auto" w:sz="8" w:space="0"/>
              <w:bottom w:val="single" w:color="auto" w:sz="8" w:space="0"/>
              <w:right w:val="single" w:color="auto" w:sz="8" w:space="0"/>
            </w:tcBorders>
            <w:shd w:val="clear" w:color="auto" w:fill="auto"/>
            <w:noWrap/>
            <w:tcMar>
              <w:left w:w="108" w:type="dxa"/>
              <w:right w:w="108" w:type="dxa"/>
            </w:tcMar>
            <w:vAlign w:val="center"/>
          </w:tcPr>
          <w:p w14:paraId="5D1AA46F">
            <w:pPr>
              <w:widowControl/>
              <w:spacing w:line="576" w:lineRule="exact"/>
              <w:jc w:val="left"/>
              <w:rPr>
                <w:rFonts w:ascii="Times New Roman" w:hAnsi="Times New Roman" w:eastAsia="仿宋_GB2312" w:cs="Times New Roman"/>
                <w:w w:val="90"/>
                <w:sz w:val="28"/>
                <w:szCs w:val="28"/>
              </w:rPr>
            </w:pPr>
            <w:r>
              <w:rPr>
                <w:rFonts w:ascii="Times New Roman" w:hAnsi="Times New Roman" w:eastAsia="仿宋_GB2312" w:cs="Times New Roman"/>
                <w:color w:val="000000"/>
                <w:w w:val="90"/>
                <w:kern w:val="0"/>
                <w:sz w:val="28"/>
                <w:szCs w:val="28"/>
              </w:rPr>
              <w:t>行政事业性收费</w:t>
            </w:r>
          </w:p>
        </w:tc>
        <w:tc>
          <w:tcPr>
            <w:tcW w:w="6082" w:type="dxa"/>
            <w:gridSpan w:val="3"/>
            <w:tcBorders>
              <w:top w:val="nil"/>
              <w:left w:val="nil"/>
              <w:bottom w:val="single" w:color="auto" w:sz="8" w:space="0"/>
              <w:right w:val="single" w:color="000000" w:sz="8" w:space="0"/>
            </w:tcBorders>
            <w:shd w:val="clear" w:color="auto" w:fill="auto"/>
            <w:noWrap/>
            <w:tcMar>
              <w:left w:w="108" w:type="dxa"/>
              <w:right w:w="108" w:type="dxa"/>
            </w:tcMar>
            <w:vAlign w:val="center"/>
          </w:tcPr>
          <w:p w14:paraId="4568C146">
            <w:pPr>
              <w:widowControl/>
              <w:spacing w:line="576"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0</w:t>
            </w:r>
          </w:p>
        </w:tc>
      </w:tr>
    </w:tbl>
    <w:p w14:paraId="07EBD49E">
      <w:pPr>
        <w:spacing w:line="576"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三、收到和处理政府信息公开申请情况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494"/>
        <w:gridCol w:w="855"/>
        <w:gridCol w:w="3584"/>
        <w:gridCol w:w="567"/>
        <w:gridCol w:w="567"/>
        <w:gridCol w:w="567"/>
        <w:gridCol w:w="567"/>
        <w:gridCol w:w="567"/>
        <w:gridCol w:w="601"/>
        <w:gridCol w:w="702"/>
      </w:tblGrid>
      <w:tr w14:paraId="260E1C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3" w:type="dxa"/>
            <w:gridSpan w:val="3"/>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9DBD83C">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（本列数据的勾稽关系为：第一项加第二项之和，等于第三项加第四项之和）</w:t>
            </w:r>
          </w:p>
        </w:tc>
        <w:tc>
          <w:tcPr>
            <w:tcW w:w="4138" w:type="dxa"/>
            <w:gridSpan w:val="7"/>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3804A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申请人情况</w:t>
            </w:r>
          </w:p>
        </w:tc>
      </w:tr>
      <w:tr w14:paraId="2ECE22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8781DE2">
            <w:pPr>
              <w:spacing w:line="340" w:lineRule="exact"/>
              <w:rPr>
                <w:rFonts w:ascii="Times New Roman" w:hAnsi="Times New Roman" w:eastAsia="仿宋_GB2312" w:cs="Times New Roman"/>
                <w:w w:val="80"/>
                <w:szCs w:val="21"/>
              </w:rPr>
            </w:pPr>
          </w:p>
        </w:tc>
        <w:tc>
          <w:tcPr>
            <w:tcW w:w="567"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2CBC56A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自然人</w:t>
            </w:r>
          </w:p>
        </w:tc>
        <w:tc>
          <w:tcPr>
            <w:tcW w:w="2869"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CCB4B2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法人或其他组织</w:t>
            </w:r>
          </w:p>
        </w:tc>
        <w:tc>
          <w:tcPr>
            <w:tcW w:w="702"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6AA60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总计</w:t>
            </w:r>
          </w:p>
        </w:tc>
      </w:tr>
      <w:tr w14:paraId="32A98D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47" w:hRule="atLeast"/>
          <w:jc w:val="center"/>
        </w:trPr>
        <w:tc>
          <w:tcPr>
            <w:tcW w:w="4933" w:type="dxa"/>
            <w:gridSpan w:val="3"/>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BE27A4B">
            <w:pPr>
              <w:spacing w:line="340" w:lineRule="exact"/>
              <w:rPr>
                <w:rFonts w:ascii="Times New Roman" w:hAnsi="Times New Roman" w:eastAsia="仿宋_GB2312" w:cs="Times New Roman"/>
                <w:w w:val="80"/>
                <w:szCs w:val="21"/>
              </w:rPr>
            </w:pPr>
          </w:p>
        </w:tc>
        <w:tc>
          <w:tcPr>
            <w:tcW w:w="567"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81D1FE1">
            <w:pPr>
              <w:spacing w:line="340" w:lineRule="exact"/>
              <w:rPr>
                <w:rFonts w:ascii="Times New Roman" w:hAnsi="Times New Roman" w:eastAsia="仿宋_GB2312" w:cs="Times New Roman"/>
                <w:w w:val="80"/>
                <w:szCs w:val="21"/>
              </w:rPr>
            </w:pP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3383B7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商业企业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E4285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科研机构</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BBEB6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社会公益组织</w:t>
            </w:r>
          </w:p>
        </w:tc>
        <w:tc>
          <w:tcPr>
            <w:tcW w:w="56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8A3E7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法律服务机构</w:t>
            </w:r>
          </w:p>
        </w:tc>
        <w:tc>
          <w:tcPr>
            <w:tcW w:w="6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3A3A593">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其他</w:t>
            </w:r>
          </w:p>
        </w:tc>
        <w:tc>
          <w:tcPr>
            <w:tcW w:w="702"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E1EC51">
            <w:pPr>
              <w:spacing w:line="340" w:lineRule="exact"/>
              <w:rPr>
                <w:rFonts w:ascii="Times New Roman" w:hAnsi="Times New Roman" w:eastAsia="仿宋_GB2312" w:cs="Times New Roman"/>
                <w:w w:val="80"/>
                <w:szCs w:val="21"/>
              </w:rPr>
            </w:pPr>
          </w:p>
        </w:tc>
      </w:tr>
      <w:tr w14:paraId="7A644F9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EE517C">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一、本年新收政府信息公开申请数量</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CCEFD5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4836CD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060067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B494C5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864103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69F57A2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053C220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4F712C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02C6177">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二、上年结转政府信息公开申请数量</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7F1930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71D0F8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9BC422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3341C3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2BD72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5488CB6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2C1169E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1747A8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400990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三、本年度办理结果</w:t>
            </w:r>
          </w:p>
        </w:tc>
        <w:tc>
          <w:tcPr>
            <w:tcW w:w="44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420715F">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（一）予以公开</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2D5189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3590F4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46949B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EAF331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11130C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313F430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3718D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504D5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5"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9A6996">
            <w:pPr>
              <w:spacing w:line="340" w:lineRule="exact"/>
              <w:rPr>
                <w:rFonts w:ascii="Times New Roman" w:hAnsi="Times New Roman" w:eastAsia="仿宋_GB2312" w:cs="Times New Roman"/>
                <w:w w:val="80"/>
                <w:szCs w:val="21"/>
              </w:rPr>
            </w:pPr>
          </w:p>
        </w:tc>
        <w:tc>
          <w:tcPr>
            <w:tcW w:w="44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2630ADD8">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（二）部分公开（区分处理的，只计这一情形，不计其他情形）</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9D339C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EF4196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B2488A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3F45CA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348F9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6CD68E7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53E1821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5DF4A5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62CBDD">
            <w:pPr>
              <w:spacing w:line="340" w:lineRule="exact"/>
              <w:rPr>
                <w:rFonts w:ascii="Times New Roman" w:hAnsi="Times New Roman" w:eastAsia="仿宋_GB2312" w:cs="Times New Roman"/>
                <w:w w:val="80"/>
                <w:szCs w:val="21"/>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661DA701">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（三）不予公开</w:t>
            </w: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41778369">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1.属于国家秘密</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28E8C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B652CB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5445C6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2FF6FE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6FEB6F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34DB8DE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566AE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5F9EF5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0"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EAB8DA">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5AF67FCA">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65A54D68">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2.其他法律行政法规禁止公开</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E32D8D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F89A9E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762ED6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1DF924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B7C2A6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5A33420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EA1DD5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2CE93B1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5B8FE4">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ACF8C72">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428CA010">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3.危及“三安全一稳定”</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8CFA0D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793D8F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3F6A3A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713F20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B80B38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1348A27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1DE4A85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7E88B8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FD35F39">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D5B18F1">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7D820118">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4.保护第三方合法权益</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636162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19725D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0A8DAE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282E0D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B5F062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1313E53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A5F237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0BDB9A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4C77B1A">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524FF8D">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71A18C62">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5.属于三类内部事务信息</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F54F18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331912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A8FE14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FBBBF6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80745D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6FD84DF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203FEE3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7725C8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EEDDB52">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F304B87">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749EE355">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6.属于四类过程性信息</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282B9F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BD9735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D69E5A3">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13B7B8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9FDA0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55AF454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5E9AE67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1B2E1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1680B5">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239D9471">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03EE0C4D">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7.属于行政执法案卷</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4415F9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16FA5B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96AD6A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938166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3E35B13">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0219F91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1350956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C0EBE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4E4946">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E9DFEF6">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23EF6BAF">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8.属于行政查询事项</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94E599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FBD01E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AA7E58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F13005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3BDA1B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685D5C3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0782FF7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77E1C6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B098E2">
            <w:pPr>
              <w:spacing w:line="340" w:lineRule="exact"/>
              <w:rPr>
                <w:rFonts w:ascii="Times New Roman" w:hAnsi="Times New Roman" w:eastAsia="仿宋_GB2312" w:cs="Times New Roman"/>
                <w:w w:val="80"/>
                <w:szCs w:val="21"/>
              </w:rPr>
            </w:pPr>
          </w:p>
        </w:tc>
        <w:tc>
          <w:tcPr>
            <w:tcW w:w="855"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1E228207">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（四）无法提供</w:t>
            </w: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1AFB84F1">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1.本机关不掌握相关政府信息</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8C7CA5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FC078E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FB07F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8A5EF9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B18E9E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3749C44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0139F14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94042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F378C9E">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E623A07">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14A7D6CB">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2.没有现成信息需要另行制作</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CE9E07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297CA1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96B57E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F44938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C60348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651A719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7C36186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370340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037B5ED">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7E98F569">
            <w:pPr>
              <w:spacing w:line="340" w:lineRule="exact"/>
              <w:rPr>
                <w:rFonts w:ascii="Times New Roman" w:hAnsi="Times New Roman" w:eastAsia="仿宋_GB2312" w:cs="Times New Roman"/>
                <w:w w:val="80"/>
                <w:szCs w:val="21"/>
              </w:rPr>
            </w:pPr>
          </w:p>
        </w:tc>
        <w:tc>
          <w:tcPr>
            <w:tcW w:w="3584" w:type="dxa"/>
            <w:tcBorders>
              <w:top w:val="nil"/>
              <w:left w:val="nil"/>
              <w:bottom w:val="single" w:color="auto" w:sz="8" w:space="0"/>
              <w:right w:val="single" w:color="auto" w:sz="8" w:space="0"/>
            </w:tcBorders>
            <w:shd w:val="clear" w:color="auto" w:fill="auto"/>
            <w:tcMar>
              <w:left w:w="108" w:type="dxa"/>
              <w:right w:w="108" w:type="dxa"/>
            </w:tcMar>
            <w:vAlign w:val="center"/>
          </w:tcPr>
          <w:p w14:paraId="2C44D50A">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3.补正后申请内容仍不明确</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39ECF4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F7B13B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5B83BB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DBB5AF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06FF4A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7737649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6A3E9F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086192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B7B24B">
            <w:pPr>
              <w:spacing w:line="340" w:lineRule="exact"/>
              <w:rPr>
                <w:rFonts w:ascii="Times New Roman" w:hAnsi="Times New Roman" w:eastAsia="仿宋_GB2312" w:cs="Times New Roman"/>
                <w:w w:val="80"/>
                <w:szCs w:val="21"/>
              </w:rPr>
            </w:pPr>
          </w:p>
        </w:tc>
        <w:tc>
          <w:tcPr>
            <w:tcW w:w="855" w:type="dxa"/>
            <w:vMerge w:val="restart"/>
            <w:tcBorders>
              <w:top w:val="nil"/>
              <w:left w:val="nil"/>
              <w:bottom w:val="single" w:color="auto" w:sz="8" w:space="0"/>
              <w:right w:val="single" w:color="auto" w:sz="4" w:space="0"/>
            </w:tcBorders>
            <w:shd w:val="clear" w:color="auto" w:fill="auto"/>
            <w:tcMar>
              <w:left w:w="108" w:type="dxa"/>
              <w:right w:w="108" w:type="dxa"/>
            </w:tcMar>
            <w:vAlign w:val="center"/>
          </w:tcPr>
          <w:p w14:paraId="42191492">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（五）不予处理</w:t>
            </w:r>
          </w:p>
        </w:tc>
        <w:tc>
          <w:tcPr>
            <w:tcW w:w="3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1BBFC9B9">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1.信访举报投诉类申请</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6FEEF5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859430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0F1980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E70F7A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F5A83B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75C74AE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51FD450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D7606F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EB9EC20">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1227CE28">
            <w:pPr>
              <w:spacing w:line="340" w:lineRule="exact"/>
              <w:rPr>
                <w:rFonts w:ascii="Times New Roman" w:hAnsi="Times New Roman" w:eastAsia="仿宋_GB2312" w:cs="Times New Roman"/>
                <w:w w:val="80"/>
                <w:szCs w:val="21"/>
              </w:rPr>
            </w:pPr>
          </w:p>
        </w:tc>
        <w:tc>
          <w:tcPr>
            <w:tcW w:w="3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0354F7E">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2.重复申请</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C14FE0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1291D9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CA1729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CD86E2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45F6C8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773B49A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FFC8F2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5D997CA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E9BE0B0">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251401D8">
            <w:pPr>
              <w:spacing w:line="340" w:lineRule="exact"/>
              <w:rPr>
                <w:rFonts w:ascii="Times New Roman" w:hAnsi="Times New Roman" w:eastAsia="仿宋_GB2312" w:cs="Times New Roman"/>
                <w:w w:val="80"/>
                <w:szCs w:val="21"/>
              </w:rPr>
            </w:pPr>
          </w:p>
        </w:tc>
        <w:tc>
          <w:tcPr>
            <w:tcW w:w="3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3B2C357B">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3.要求提供公开出版物</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B6BBF83">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3F9CBC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71A861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DCB653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CC2A4D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3662E86D">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6FD37B1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5FBAA4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2C458C">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011E68D5">
            <w:pPr>
              <w:spacing w:line="340" w:lineRule="exact"/>
              <w:rPr>
                <w:rFonts w:ascii="Times New Roman" w:hAnsi="Times New Roman" w:eastAsia="仿宋_GB2312" w:cs="Times New Roman"/>
                <w:w w:val="80"/>
                <w:szCs w:val="21"/>
              </w:rPr>
            </w:pPr>
          </w:p>
        </w:tc>
        <w:tc>
          <w:tcPr>
            <w:tcW w:w="3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1CD43D7">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4.无正当理由大量反复申请</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AFF129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A91A42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7FEF07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E23FB3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6D7070C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7C7FC88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6CF8F90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6C231BF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0"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41180FD">
            <w:pPr>
              <w:spacing w:line="340" w:lineRule="exact"/>
              <w:rPr>
                <w:rFonts w:ascii="Times New Roman" w:hAnsi="Times New Roman" w:eastAsia="仿宋_GB2312" w:cs="Times New Roman"/>
                <w:w w:val="80"/>
                <w:szCs w:val="21"/>
              </w:rPr>
            </w:pPr>
          </w:p>
        </w:tc>
        <w:tc>
          <w:tcPr>
            <w:tcW w:w="855" w:type="dxa"/>
            <w:vMerge w:val="continue"/>
            <w:tcBorders>
              <w:top w:val="nil"/>
              <w:left w:val="nil"/>
              <w:bottom w:val="single" w:color="auto" w:sz="8" w:space="0"/>
              <w:right w:val="single" w:color="auto" w:sz="4" w:space="0"/>
            </w:tcBorders>
            <w:shd w:val="clear" w:color="auto" w:fill="auto"/>
            <w:tcMar>
              <w:left w:w="108" w:type="dxa"/>
              <w:right w:w="108" w:type="dxa"/>
            </w:tcMar>
            <w:vAlign w:val="center"/>
          </w:tcPr>
          <w:p w14:paraId="3FD952C3">
            <w:pPr>
              <w:spacing w:line="340" w:lineRule="exact"/>
              <w:rPr>
                <w:rFonts w:ascii="Times New Roman" w:hAnsi="Times New Roman" w:eastAsia="仿宋_GB2312" w:cs="Times New Roman"/>
                <w:w w:val="80"/>
                <w:szCs w:val="21"/>
              </w:rPr>
            </w:pPr>
          </w:p>
        </w:tc>
        <w:tc>
          <w:tcPr>
            <w:tcW w:w="3584" w:type="dxa"/>
            <w:tcBorders>
              <w:top w:val="nil"/>
              <w:left w:val="single" w:color="auto" w:sz="4" w:space="0"/>
              <w:bottom w:val="single" w:color="auto" w:sz="8" w:space="0"/>
              <w:right w:val="single" w:color="auto" w:sz="8" w:space="0"/>
            </w:tcBorders>
            <w:shd w:val="clear" w:color="auto" w:fill="auto"/>
            <w:tcMar>
              <w:left w:w="108" w:type="dxa"/>
              <w:right w:w="108" w:type="dxa"/>
            </w:tcMar>
            <w:vAlign w:val="center"/>
          </w:tcPr>
          <w:p w14:paraId="2534A799">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5.要求行政机关确认或重新出具已获取信息</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4AC33C8E">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49CF96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A890A0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34BC02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E0A3D7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7BC97A20">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419CEDD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1F820D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85"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D8CAAE">
            <w:pPr>
              <w:spacing w:line="340" w:lineRule="exact"/>
              <w:rPr>
                <w:rFonts w:ascii="Times New Roman" w:hAnsi="Times New Roman" w:eastAsia="仿宋_GB2312" w:cs="Times New Roman"/>
                <w:w w:val="80"/>
                <w:szCs w:val="21"/>
              </w:rPr>
            </w:pPr>
          </w:p>
        </w:tc>
        <w:tc>
          <w:tcPr>
            <w:tcW w:w="855" w:type="dxa"/>
            <w:vMerge w:val="restart"/>
            <w:tcBorders>
              <w:top w:val="nil"/>
              <w:left w:val="nil"/>
              <w:right w:val="single" w:color="auto" w:sz="4" w:space="0"/>
            </w:tcBorders>
            <w:shd w:val="clear" w:color="auto" w:fill="auto"/>
            <w:tcMar>
              <w:left w:w="108" w:type="dxa"/>
              <w:right w:w="108" w:type="dxa"/>
            </w:tcMar>
            <w:vAlign w:val="center"/>
          </w:tcPr>
          <w:p w14:paraId="62D24532">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（六）其他处理</w:t>
            </w:r>
          </w:p>
        </w:tc>
        <w:tc>
          <w:tcPr>
            <w:tcW w:w="3584" w:type="dxa"/>
            <w:tcBorders>
              <w:top w:val="nil"/>
              <w:left w:val="single" w:color="auto" w:sz="4" w:space="0"/>
              <w:bottom w:val="single" w:color="auto" w:sz="4" w:space="0"/>
              <w:right w:val="single" w:color="auto" w:sz="8" w:space="0"/>
            </w:tcBorders>
            <w:shd w:val="clear" w:color="auto" w:fill="auto"/>
            <w:vAlign w:val="center"/>
          </w:tcPr>
          <w:p w14:paraId="306319FC">
            <w:pPr>
              <w:widowControl/>
              <w:spacing w:line="340" w:lineRule="exact"/>
              <w:jc w:val="left"/>
              <w:rPr>
                <w:rFonts w:ascii="Times New Roman" w:hAnsi="Times New Roman" w:eastAsia="仿宋_GB2312" w:cs="Times New Roman"/>
                <w:w w:val="80"/>
                <w:szCs w:val="21"/>
              </w:rPr>
            </w:pPr>
            <w:r>
              <w:rPr>
                <w:rFonts w:hint="eastAsia" w:ascii="Times New Roman" w:hAnsi="Times New Roman" w:eastAsia="仿宋_GB2312" w:cs="Times New Roman"/>
                <w:w w:val="80"/>
                <w:szCs w:val="21"/>
              </w:rPr>
              <w:t>1.申请人无正当理由逾期不补正、行政机关不再处理七正南方信息公开申请</w:t>
            </w:r>
          </w:p>
        </w:tc>
        <w:tc>
          <w:tcPr>
            <w:tcW w:w="567" w:type="dxa"/>
            <w:tcBorders>
              <w:top w:val="nil"/>
              <w:left w:val="nil"/>
              <w:bottom w:val="single" w:color="auto" w:sz="4" w:space="0"/>
              <w:right w:val="single" w:color="auto" w:sz="8" w:space="0"/>
            </w:tcBorders>
            <w:shd w:val="clear" w:color="auto" w:fill="auto"/>
            <w:tcMar>
              <w:left w:w="108" w:type="dxa"/>
              <w:right w:w="108" w:type="dxa"/>
            </w:tcMar>
            <w:vAlign w:val="center"/>
          </w:tcPr>
          <w:p w14:paraId="72353E4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4" w:space="0"/>
              <w:right w:val="single" w:color="auto" w:sz="8" w:space="0"/>
            </w:tcBorders>
            <w:shd w:val="clear" w:color="auto" w:fill="auto"/>
            <w:tcMar>
              <w:left w:w="108" w:type="dxa"/>
              <w:right w:w="108" w:type="dxa"/>
            </w:tcMar>
            <w:vAlign w:val="center"/>
          </w:tcPr>
          <w:p w14:paraId="7EDA9634">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4" w:space="0"/>
              <w:right w:val="single" w:color="auto" w:sz="8" w:space="0"/>
            </w:tcBorders>
            <w:shd w:val="clear" w:color="auto" w:fill="auto"/>
            <w:tcMar>
              <w:left w:w="108" w:type="dxa"/>
              <w:right w:w="108" w:type="dxa"/>
            </w:tcMar>
            <w:vAlign w:val="center"/>
          </w:tcPr>
          <w:p w14:paraId="22DDDA1C">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4" w:space="0"/>
              <w:right w:val="single" w:color="auto" w:sz="8" w:space="0"/>
            </w:tcBorders>
            <w:shd w:val="clear" w:color="auto" w:fill="auto"/>
            <w:tcMar>
              <w:left w:w="108" w:type="dxa"/>
              <w:right w:w="108" w:type="dxa"/>
            </w:tcMar>
            <w:vAlign w:val="center"/>
          </w:tcPr>
          <w:p w14:paraId="3EF6881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4" w:space="0"/>
              <w:right w:val="single" w:color="auto" w:sz="8" w:space="0"/>
            </w:tcBorders>
            <w:shd w:val="clear" w:color="auto" w:fill="auto"/>
            <w:tcMar>
              <w:left w:w="108" w:type="dxa"/>
              <w:right w:w="108" w:type="dxa"/>
            </w:tcMar>
            <w:vAlign w:val="center"/>
          </w:tcPr>
          <w:p w14:paraId="142356C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4" w:space="0"/>
              <w:right w:val="single" w:color="auto" w:sz="8" w:space="0"/>
            </w:tcBorders>
            <w:shd w:val="clear" w:color="auto" w:fill="auto"/>
            <w:tcMar>
              <w:left w:w="108" w:type="dxa"/>
              <w:right w:w="108" w:type="dxa"/>
            </w:tcMar>
            <w:vAlign w:val="center"/>
          </w:tcPr>
          <w:p w14:paraId="41D69D1F">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4" w:space="0"/>
              <w:right w:val="single" w:color="auto" w:sz="8" w:space="0"/>
            </w:tcBorders>
            <w:shd w:val="clear" w:color="auto" w:fill="auto"/>
            <w:tcMar>
              <w:left w:w="108" w:type="dxa"/>
              <w:right w:w="108" w:type="dxa"/>
            </w:tcMar>
            <w:vAlign w:val="center"/>
          </w:tcPr>
          <w:p w14:paraId="3F6DDD4B">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17833C4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C3FFBF">
            <w:pPr>
              <w:spacing w:line="340" w:lineRule="exact"/>
              <w:rPr>
                <w:rFonts w:ascii="Times New Roman" w:hAnsi="Times New Roman" w:eastAsia="仿宋_GB2312" w:cs="Times New Roman"/>
                <w:w w:val="80"/>
                <w:szCs w:val="21"/>
              </w:rPr>
            </w:pPr>
          </w:p>
        </w:tc>
        <w:tc>
          <w:tcPr>
            <w:tcW w:w="855" w:type="dxa"/>
            <w:vMerge w:val="continue"/>
            <w:tcBorders>
              <w:left w:val="nil"/>
              <w:right w:val="single" w:color="auto" w:sz="4" w:space="0"/>
            </w:tcBorders>
            <w:shd w:val="clear" w:color="auto" w:fill="auto"/>
            <w:tcMar>
              <w:left w:w="108" w:type="dxa"/>
              <w:right w:w="108" w:type="dxa"/>
            </w:tcMar>
            <w:vAlign w:val="center"/>
          </w:tcPr>
          <w:p w14:paraId="6C49CB6F">
            <w:pPr>
              <w:widowControl/>
              <w:spacing w:line="340" w:lineRule="exact"/>
              <w:jc w:val="left"/>
              <w:rPr>
                <w:rFonts w:ascii="Times New Roman" w:hAnsi="Times New Roman" w:eastAsia="仿宋_GB2312" w:cs="Times New Roman"/>
                <w:w w:val="80"/>
                <w:kern w:val="0"/>
                <w:szCs w:val="21"/>
              </w:rPr>
            </w:pPr>
          </w:p>
        </w:tc>
        <w:tc>
          <w:tcPr>
            <w:tcW w:w="3584" w:type="dxa"/>
            <w:tcBorders>
              <w:top w:val="single" w:color="auto" w:sz="4" w:space="0"/>
              <w:left w:val="single" w:color="auto" w:sz="4" w:space="0"/>
              <w:bottom w:val="single" w:color="auto" w:sz="4" w:space="0"/>
              <w:right w:val="single" w:color="auto" w:sz="8" w:space="0"/>
            </w:tcBorders>
            <w:shd w:val="clear" w:color="auto" w:fill="auto"/>
            <w:vAlign w:val="center"/>
          </w:tcPr>
          <w:p w14:paraId="446AACB2">
            <w:pPr>
              <w:widowControl/>
              <w:spacing w:line="340" w:lineRule="exact"/>
              <w:jc w:val="left"/>
              <w:rPr>
                <w:rFonts w:ascii="Times New Roman" w:hAnsi="Times New Roman" w:eastAsia="仿宋_GB2312" w:cs="Times New Roman"/>
                <w:w w:val="80"/>
                <w:szCs w:val="21"/>
              </w:rPr>
            </w:pPr>
            <w:r>
              <w:rPr>
                <w:rFonts w:hint="eastAsia" w:ascii="Times New Roman" w:hAnsi="Times New Roman" w:eastAsia="仿宋_GB2312" w:cs="Times New Roman"/>
                <w:w w:val="80"/>
                <w:szCs w:val="21"/>
              </w:rPr>
              <w:t>2.申请人逾期未按收费通知要求缴纳费用、行政机关不再处理其政府信息公开申请</w:t>
            </w:r>
          </w:p>
        </w:tc>
        <w:tc>
          <w:tcPr>
            <w:tcW w:w="56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04B4876B">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3E0FEA1E">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44046DA0">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60734892">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17D70B57">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601"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8C89154">
            <w:pPr>
              <w:spacing w:line="340" w:lineRule="exact"/>
              <w:jc w:val="center"/>
              <w:rPr>
                <w:rFonts w:ascii="Times New Roman" w:hAnsi="Times New Roman" w:eastAsia="仿宋_GB2312" w:cs="Times New Roman"/>
                <w:w w:val="80"/>
                <w:szCs w:val="21"/>
              </w:rPr>
            </w:pPr>
            <w:r>
              <w:rPr>
                <w:rFonts w:hint="eastAsia" w:ascii="Times New Roman" w:hAnsi="Times New Roman" w:eastAsia="仿宋_GB2312" w:cs="Times New Roman"/>
                <w:w w:val="80"/>
                <w:szCs w:val="21"/>
              </w:rPr>
              <w:t>0</w:t>
            </w:r>
          </w:p>
        </w:tc>
        <w:tc>
          <w:tcPr>
            <w:tcW w:w="702" w:type="dxa"/>
            <w:tcBorders>
              <w:top w:val="single" w:color="auto" w:sz="4" w:space="0"/>
              <w:left w:val="nil"/>
              <w:bottom w:val="single" w:color="auto" w:sz="4" w:space="0"/>
              <w:right w:val="single" w:color="auto" w:sz="8" w:space="0"/>
            </w:tcBorders>
            <w:shd w:val="clear" w:color="auto" w:fill="auto"/>
            <w:tcMar>
              <w:left w:w="108" w:type="dxa"/>
              <w:right w:w="108" w:type="dxa"/>
            </w:tcMar>
            <w:vAlign w:val="center"/>
          </w:tcPr>
          <w:p w14:paraId="55BB72C2">
            <w:pPr>
              <w:spacing w:line="340" w:lineRule="exact"/>
              <w:jc w:val="center"/>
              <w:rPr>
                <w:rFonts w:ascii="Times New Roman" w:hAnsi="Times New Roman" w:eastAsia="仿宋_GB2312" w:cs="Times New Roman"/>
                <w:w w:val="80"/>
                <w:szCs w:val="21"/>
              </w:rPr>
            </w:pPr>
            <w:r>
              <w:rPr>
                <w:rFonts w:hint="eastAsia" w:ascii="Times New Roman" w:hAnsi="Times New Roman" w:eastAsia="仿宋_GB2312" w:cs="Times New Roman"/>
                <w:w w:val="80"/>
                <w:szCs w:val="21"/>
              </w:rPr>
              <w:t>0</w:t>
            </w:r>
          </w:p>
        </w:tc>
      </w:tr>
      <w:tr w14:paraId="210FC1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65" w:hRule="atLeast"/>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C19108E">
            <w:pPr>
              <w:spacing w:line="340" w:lineRule="exact"/>
              <w:rPr>
                <w:rFonts w:ascii="Times New Roman" w:hAnsi="Times New Roman" w:eastAsia="仿宋_GB2312" w:cs="Times New Roman"/>
                <w:w w:val="80"/>
                <w:szCs w:val="21"/>
              </w:rPr>
            </w:pPr>
          </w:p>
        </w:tc>
        <w:tc>
          <w:tcPr>
            <w:tcW w:w="855" w:type="dxa"/>
            <w:vMerge w:val="continue"/>
            <w:tcBorders>
              <w:left w:val="nil"/>
              <w:bottom w:val="single" w:color="auto" w:sz="8" w:space="0"/>
              <w:right w:val="single" w:color="auto" w:sz="4" w:space="0"/>
            </w:tcBorders>
            <w:shd w:val="clear" w:color="auto" w:fill="auto"/>
            <w:tcMar>
              <w:left w:w="108" w:type="dxa"/>
              <w:right w:w="108" w:type="dxa"/>
            </w:tcMar>
            <w:vAlign w:val="center"/>
          </w:tcPr>
          <w:p w14:paraId="17F9203A">
            <w:pPr>
              <w:widowControl/>
              <w:spacing w:line="340" w:lineRule="exact"/>
              <w:jc w:val="left"/>
              <w:rPr>
                <w:rFonts w:ascii="Times New Roman" w:hAnsi="Times New Roman" w:eastAsia="仿宋_GB2312" w:cs="Times New Roman"/>
                <w:w w:val="80"/>
                <w:kern w:val="0"/>
                <w:szCs w:val="21"/>
              </w:rPr>
            </w:pPr>
          </w:p>
        </w:tc>
        <w:tc>
          <w:tcPr>
            <w:tcW w:w="3584" w:type="dxa"/>
            <w:tcBorders>
              <w:top w:val="single" w:color="auto" w:sz="4" w:space="0"/>
              <w:left w:val="single" w:color="auto" w:sz="4" w:space="0"/>
              <w:bottom w:val="single" w:color="auto" w:sz="8" w:space="0"/>
              <w:right w:val="single" w:color="auto" w:sz="8" w:space="0"/>
            </w:tcBorders>
            <w:shd w:val="clear" w:color="auto" w:fill="auto"/>
            <w:vAlign w:val="center"/>
          </w:tcPr>
          <w:p w14:paraId="35F004F4">
            <w:pPr>
              <w:widowControl/>
              <w:spacing w:line="340" w:lineRule="exact"/>
              <w:jc w:val="left"/>
              <w:rPr>
                <w:rFonts w:ascii="Times New Roman" w:hAnsi="Times New Roman" w:eastAsia="仿宋_GB2312" w:cs="Times New Roman"/>
                <w:w w:val="80"/>
                <w:szCs w:val="21"/>
              </w:rPr>
            </w:pPr>
            <w:r>
              <w:rPr>
                <w:rFonts w:hint="eastAsia" w:ascii="Times New Roman" w:hAnsi="Times New Roman" w:eastAsia="仿宋_GB2312" w:cs="Times New Roman"/>
                <w:w w:val="80"/>
                <w:szCs w:val="21"/>
              </w:rPr>
              <w:t>3.其他</w:t>
            </w:r>
          </w:p>
        </w:tc>
        <w:tc>
          <w:tcPr>
            <w:tcW w:w="5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11033BC">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70A4036E">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59BE6B0E">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13A9252">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567"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4029037A">
            <w:pPr>
              <w:spacing w:line="340" w:lineRule="exact"/>
              <w:jc w:val="center"/>
              <w:rPr>
                <w:rFonts w:ascii="Times New Roman" w:hAnsi="Times New Roman" w:eastAsia="仿宋_GB2312" w:cs="Times New Roman"/>
                <w:w w:val="80"/>
                <w:kern w:val="0"/>
                <w:szCs w:val="21"/>
              </w:rPr>
            </w:pPr>
            <w:r>
              <w:rPr>
                <w:rFonts w:hint="eastAsia" w:ascii="Times New Roman" w:hAnsi="Times New Roman" w:eastAsia="仿宋_GB2312" w:cs="Times New Roman"/>
                <w:w w:val="80"/>
                <w:kern w:val="0"/>
                <w:szCs w:val="21"/>
              </w:rPr>
              <w:t>0</w:t>
            </w:r>
          </w:p>
        </w:tc>
        <w:tc>
          <w:tcPr>
            <w:tcW w:w="601"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0119DC94">
            <w:pPr>
              <w:spacing w:line="340" w:lineRule="exact"/>
              <w:jc w:val="center"/>
              <w:rPr>
                <w:rFonts w:ascii="Times New Roman" w:hAnsi="Times New Roman" w:eastAsia="仿宋_GB2312" w:cs="Times New Roman"/>
                <w:w w:val="80"/>
                <w:szCs w:val="21"/>
              </w:rPr>
            </w:pPr>
            <w:r>
              <w:rPr>
                <w:rFonts w:hint="eastAsia" w:ascii="Times New Roman" w:hAnsi="Times New Roman" w:eastAsia="仿宋_GB2312" w:cs="Times New Roman"/>
                <w:w w:val="80"/>
                <w:szCs w:val="21"/>
              </w:rPr>
              <w:t>0</w:t>
            </w:r>
          </w:p>
        </w:tc>
        <w:tc>
          <w:tcPr>
            <w:tcW w:w="702" w:type="dxa"/>
            <w:tcBorders>
              <w:top w:val="single" w:color="auto" w:sz="4" w:space="0"/>
              <w:left w:val="nil"/>
              <w:bottom w:val="single" w:color="auto" w:sz="8" w:space="0"/>
              <w:right w:val="single" w:color="auto" w:sz="8" w:space="0"/>
            </w:tcBorders>
            <w:shd w:val="clear" w:color="auto" w:fill="auto"/>
            <w:tcMar>
              <w:left w:w="108" w:type="dxa"/>
              <w:right w:w="108" w:type="dxa"/>
            </w:tcMar>
            <w:vAlign w:val="center"/>
          </w:tcPr>
          <w:p w14:paraId="3316339A">
            <w:pPr>
              <w:spacing w:line="340" w:lineRule="exact"/>
              <w:jc w:val="center"/>
              <w:rPr>
                <w:rFonts w:ascii="Times New Roman" w:hAnsi="Times New Roman" w:eastAsia="仿宋_GB2312" w:cs="Times New Roman"/>
                <w:w w:val="80"/>
                <w:szCs w:val="21"/>
              </w:rPr>
            </w:pPr>
            <w:r>
              <w:rPr>
                <w:rFonts w:hint="eastAsia" w:ascii="Times New Roman" w:hAnsi="Times New Roman" w:eastAsia="仿宋_GB2312" w:cs="Times New Roman"/>
                <w:w w:val="80"/>
                <w:szCs w:val="21"/>
              </w:rPr>
              <w:t>0</w:t>
            </w:r>
          </w:p>
        </w:tc>
      </w:tr>
      <w:tr w14:paraId="6E2BDD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569AB0B">
            <w:pPr>
              <w:spacing w:line="340" w:lineRule="exact"/>
              <w:rPr>
                <w:rFonts w:ascii="Times New Roman" w:hAnsi="Times New Roman" w:eastAsia="仿宋_GB2312" w:cs="Times New Roman"/>
                <w:w w:val="80"/>
                <w:szCs w:val="21"/>
              </w:rPr>
            </w:pPr>
          </w:p>
        </w:tc>
        <w:tc>
          <w:tcPr>
            <w:tcW w:w="4439" w:type="dxa"/>
            <w:gridSpan w:val="2"/>
            <w:tcBorders>
              <w:top w:val="nil"/>
              <w:left w:val="nil"/>
              <w:bottom w:val="single" w:color="auto" w:sz="8" w:space="0"/>
              <w:right w:val="single" w:color="auto" w:sz="8" w:space="0"/>
            </w:tcBorders>
            <w:shd w:val="clear" w:color="auto" w:fill="auto"/>
            <w:tcMar>
              <w:left w:w="108" w:type="dxa"/>
              <w:right w:w="108" w:type="dxa"/>
            </w:tcMar>
            <w:vAlign w:val="center"/>
          </w:tcPr>
          <w:p w14:paraId="511CA6A8">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（七）总计</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BA3FC7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15E0ECD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CC9AC4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316F80B3">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55F2537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33C85FB9">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366BCEA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r w14:paraId="554DCEA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3" w:type="dxa"/>
            <w:gridSpan w:val="3"/>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9D27180">
            <w:pPr>
              <w:widowControl/>
              <w:spacing w:line="340" w:lineRule="exact"/>
              <w:jc w:val="left"/>
              <w:rPr>
                <w:rFonts w:ascii="Times New Roman" w:hAnsi="Times New Roman" w:eastAsia="仿宋_GB2312" w:cs="Times New Roman"/>
                <w:w w:val="80"/>
                <w:szCs w:val="21"/>
              </w:rPr>
            </w:pPr>
            <w:r>
              <w:rPr>
                <w:rFonts w:ascii="Times New Roman" w:hAnsi="Times New Roman" w:eastAsia="仿宋_GB2312" w:cs="Times New Roman"/>
                <w:w w:val="80"/>
                <w:kern w:val="0"/>
                <w:szCs w:val="21"/>
              </w:rPr>
              <w:t>四、结转下年度继续办理</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2223044A">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A802116">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22E0BF7">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0BFFB5A5">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567" w:type="dxa"/>
            <w:tcBorders>
              <w:top w:val="nil"/>
              <w:left w:val="nil"/>
              <w:bottom w:val="single" w:color="auto" w:sz="8" w:space="0"/>
              <w:right w:val="single" w:color="auto" w:sz="8" w:space="0"/>
            </w:tcBorders>
            <w:shd w:val="clear" w:color="auto" w:fill="auto"/>
            <w:tcMar>
              <w:left w:w="108" w:type="dxa"/>
              <w:right w:w="108" w:type="dxa"/>
            </w:tcMar>
            <w:vAlign w:val="center"/>
          </w:tcPr>
          <w:p w14:paraId="77DF4472">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kern w:val="0"/>
                <w:szCs w:val="21"/>
              </w:rPr>
              <w:t>0</w:t>
            </w:r>
          </w:p>
        </w:tc>
        <w:tc>
          <w:tcPr>
            <w:tcW w:w="601" w:type="dxa"/>
            <w:tcBorders>
              <w:top w:val="nil"/>
              <w:left w:val="nil"/>
              <w:bottom w:val="single" w:color="auto" w:sz="8" w:space="0"/>
              <w:right w:val="single" w:color="auto" w:sz="8" w:space="0"/>
            </w:tcBorders>
            <w:shd w:val="clear" w:color="auto" w:fill="auto"/>
            <w:tcMar>
              <w:left w:w="108" w:type="dxa"/>
              <w:right w:w="108" w:type="dxa"/>
            </w:tcMar>
            <w:vAlign w:val="center"/>
          </w:tcPr>
          <w:p w14:paraId="6C577C91">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c>
          <w:tcPr>
            <w:tcW w:w="702" w:type="dxa"/>
            <w:tcBorders>
              <w:top w:val="nil"/>
              <w:left w:val="nil"/>
              <w:bottom w:val="single" w:color="auto" w:sz="8" w:space="0"/>
              <w:right w:val="single" w:color="auto" w:sz="8" w:space="0"/>
            </w:tcBorders>
            <w:shd w:val="clear" w:color="auto" w:fill="auto"/>
            <w:tcMar>
              <w:left w:w="108" w:type="dxa"/>
              <w:right w:w="108" w:type="dxa"/>
            </w:tcMar>
            <w:vAlign w:val="center"/>
          </w:tcPr>
          <w:p w14:paraId="60CAD0D8">
            <w:pPr>
              <w:widowControl/>
              <w:spacing w:line="340" w:lineRule="exact"/>
              <w:jc w:val="center"/>
              <w:rPr>
                <w:rFonts w:ascii="Times New Roman" w:hAnsi="Times New Roman" w:eastAsia="仿宋_GB2312" w:cs="Times New Roman"/>
                <w:w w:val="80"/>
                <w:szCs w:val="21"/>
              </w:rPr>
            </w:pPr>
            <w:r>
              <w:rPr>
                <w:rFonts w:ascii="Times New Roman" w:hAnsi="Times New Roman" w:eastAsia="仿宋_GB2312" w:cs="Times New Roman"/>
                <w:w w:val="80"/>
                <w:szCs w:val="21"/>
              </w:rPr>
              <w:t>0</w:t>
            </w:r>
          </w:p>
        </w:tc>
      </w:tr>
    </w:tbl>
    <w:p w14:paraId="0B0B4237">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22BF92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D55781C">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E558D07">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行政诉讼</w:t>
            </w:r>
          </w:p>
        </w:tc>
      </w:tr>
      <w:tr w14:paraId="6DECFF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C4CD958">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结果维持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57F4C58">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68BB41">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CC26DD">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尚未审结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0D8B9F9">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D8718E">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DA7F4ED">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复议后起诉</w:t>
            </w:r>
          </w:p>
        </w:tc>
      </w:tr>
      <w:tr w14:paraId="5E775B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FE2A36">
            <w:pPr>
              <w:spacing w:line="520" w:lineRule="exact"/>
              <w:rPr>
                <w:rFonts w:ascii="Times New Roman" w:hAnsi="Times New Roman" w:eastAsia="仿宋_GB2312" w:cs="Times New Roman"/>
                <w:sz w:val="32"/>
                <w:szCs w:val="32"/>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63F78E06">
            <w:pPr>
              <w:spacing w:line="520" w:lineRule="exact"/>
              <w:rPr>
                <w:rFonts w:ascii="Times New Roman" w:hAnsi="Times New Roman" w:eastAsia="仿宋_GB2312" w:cs="Times New Roman"/>
                <w:sz w:val="32"/>
                <w:szCs w:val="3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1166FC7">
            <w:pPr>
              <w:spacing w:line="520" w:lineRule="exact"/>
              <w:rPr>
                <w:rFonts w:ascii="Times New Roman" w:hAnsi="Times New Roman" w:eastAsia="仿宋_GB2312" w:cs="Times New Roman"/>
                <w:sz w:val="32"/>
                <w:szCs w:val="32"/>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6ED735">
            <w:pPr>
              <w:spacing w:line="520" w:lineRule="exact"/>
              <w:rPr>
                <w:rFonts w:ascii="Times New Roman" w:hAnsi="Times New Roman" w:eastAsia="仿宋_GB2312" w:cs="Times New Roman"/>
                <w:sz w:val="32"/>
                <w:szCs w:val="32"/>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FD1737">
            <w:pPr>
              <w:spacing w:line="520" w:lineRule="exact"/>
              <w:rPr>
                <w:rFonts w:ascii="Times New Roman" w:hAnsi="Times New Roman" w:eastAsia="仿宋_GB2312" w:cs="Times New Roman"/>
                <w:sz w:val="32"/>
                <w:szCs w:val="32"/>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075FC60C">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663273B5">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60C12D4">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其他结果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633AF30">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尚未审结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4E234A">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A42AEC">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80E4FE1">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768755">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其他结果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C9CCED">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4407E5">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color w:val="000000"/>
                <w:kern w:val="0"/>
                <w:sz w:val="32"/>
                <w:szCs w:val="32"/>
              </w:rPr>
              <w:t>总计</w:t>
            </w:r>
          </w:p>
        </w:tc>
      </w:tr>
      <w:tr w14:paraId="253DED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A4A7068">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 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4B519368">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17FE720C">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kern w:val="0"/>
                <w:sz w:val="32"/>
                <w:szCs w:val="32"/>
              </w:rPr>
              <w:t>0 </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371810C1">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5ADBDA00">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7F923876">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11FA0E9">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469E71">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69E627C">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AC2DE37">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E9C9290">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9E5535C">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7B235C6">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976D220">
            <w:pPr>
              <w:widowControl/>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269DA864">
            <w:pPr>
              <w:spacing w:line="520" w:lineRule="exact"/>
              <w:jc w:val="center"/>
              <w:rPr>
                <w:rFonts w:ascii="Times New Roman" w:hAnsi="Times New Roman" w:eastAsia="仿宋_GB2312" w:cs="Times New Roman"/>
                <w:sz w:val="32"/>
                <w:szCs w:val="32"/>
              </w:rPr>
            </w:pPr>
            <w:r>
              <w:rPr>
                <w:rFonts w:ascii="Times New Roman" w:hAnsi="Times New Roman" w:eastAsia="仿宋_GB2312" w:cs="Times New Roman"/>
                <w:sz w:val="32"/>
                <w:szCs w:val="32"/>
              </w:rPr>
              <w:t>0</w:t>
            </w:r>
          </w:p>
        </w:tc>
      </w:tr>
    </w:tbl>
    <w:p w14:paraId="751DFE0C">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五、存在的主要问题及改进情况</w:t>
      </w:r>
    </w:p>
    <w:p w14:paraId="4C9446C6">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存在问题：一是审计</w:t>
      </w:r>
      <w:r>
        <w:rPr>
          <w:rFonts w:ascii="Times New Roman" w:hAnsi="Times New Roman" w:eastAsia="仿宋_GB2312" w:cs="Times New Roman"/>
          <w:sz w:val="32"/>
          <w:szCs w:val="32"/>
        </w:rPr>
        <w:t>信息公开</w:t>
      </w:r>
      <w:r>
        <w:rPr>
          <w:rFonts w:hint="eastAsia" w:ascii="Times New Roman" w:hAnsi="Times New Roman" w:eastAsia="仿宋_GB2312" w:cs="Times New Roman"/>
          <w:sz w:val="32"/>
          <w:szCs w:val="32"/>
        </w:rPr>
        <w:t>质量有待进一步加强，</w:t>
      </w:r>
      <w:r>
        <w:rPr>
          <w:rFonts w:ascii="Times New Roman" w:hAnsi="Times New Roman" w:eastAsia="仿宋_GB2312" w:cs="Times New Roman"/>
          <w:sz w:val="32"/>
          <w:szCs w:val="32"/>
        </w:rPr>
        <w:t>内容</w:t>
      </w:r>
      <w:r>
        <w:rPr>
          <w:rFonts w:hint="eastAsia" w:ascii="Times New Roman" w:hAnsi="Times New Roman" w:eastAsia="仿宋_GB2312" w:cs="Times New Roman"/>
          <w:sz w:val="32"/>
          <w:szCs w:val="32"/>
        </w:rPr>
        <w:t>还需进一步完善。二是政府信息公开工作还需进一步建立完善相关制度。三是政务信息公开工作队伍稳定性和专业性仍需加强。</w:t>
      </w:r>
    </w:p>
    <w:p w14:paraId="74EDCD91">
      <w:pPr>
        <w:spacing w:line="52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改进措施：</w:t>
      </w:r>
      <w:r>
        <w:rPr>
          <w:rFonts w:ascii="Times New Roman" w:hAnsi="Times New Roman" w:eastAsia="仿宋_GB2312" w:cs="Times New Roman"/>
          <w:sz w:val="32"/>
          <w:szCs w:val="32"/>
        </w:rPr>
        <w:t>下一步，</w:t>
      </w:r>
      <w:r>
        <w:rPr>
          <w:rFonts w:hint="eastAsia" w:ascii="Times New Roman" w:hAnsi="Times New Roman" w:eastAsia="仿宋_GB2312" w:cs="Times New Roman"/>
          <w:sz w:val="32"/>
          <w:szCs w:val="32"/>
        </w:rPr>
        <w:t>阎良区审计局</w:t>
      </w:r>
      <w:r>
        <w:rPr>
          <w:rFonts w:ascii="Times New Roman" w:hAnsi="Times New Roman" w:eastAsia="仿宋_GB2312" w:cs="Times New Roman"/>
          <w:sz w:val="32"/>
          <w:szCs w:val="32"/>
        </w:rPr>
        <w:t>将深入贯彻落实习近平总书记关于重要讲话和重要指示批示精神，立足“审计监督首先是经济监督”定位，依法全面履行审计监督职责，持续优化政府信息公开工作，</w:t>
      </w:r>
      <w:r>
        <w:rPr>
          <w:rFonts w:hint="eastAsia" w:ascii="Times New Roman" w:hAnsi="Times New Roman" w:eastAsia="仿宋_GB2312" w:cs="Times New Roman"/>
          <w:sz w:val="32"/>
          <w:szCs w:val="32"/>
        </w:rPr>
        <w:t>聚焦民生项目审计、政府投资审计以及政府关心、群众关切的热点问题，扩大信息公开力度， </w:t>
      </w:r>
      <w:r>
        <w:rPr>
          <w:rFonts w:ascii="Times New Roman" w:hAnsi="Times New Roman" w:eastAsia="仿宋_GB2312" w:cs="Times New Roman"/>
          <w:sz w:val="32"/>
          <w:szCs w:val="32"/>
        </w:rPr>
        <w:t>更好发挥</w:t>
      </w:r>
      <w:r>
        <w:rPr>
          <w:rFonts w:hint="eastAsia" w:ascii="Times New Roman" w:hAnsi="Times New Roman" w:eastAsia="仿宋_GB2312" w:cs="Times New Roman"/>
          <w:sz w:val="32"/>
          <w:szCs w:val="32"/>
        </w:rPr>
        <w:t>审计部门</w:t>
      </w:r>
      <w:r>
        <w:rPr>
          <w:rFonts w:ascii="Times New Roman" w:hAnsi="Times New Roman" w:eastAsia="仿宋_GB2312" w:cs="Times New Roman"/>
          <w:sz w:val="32"/>
          <w:szCs w:val="32"/>
        </w:rPr>
        <w:t>政务公开在</w:t>
      </w:r>
      <w:r>
        <w:rPr>
          <w:rFonts w:hint="eastAsia" w:ascii="Times New Roman" w:hAnsi="Times New Roman" w:eastAsia="仿宋_GB2312" w:cs="Times New Roman"/>
          <w:sz w:val="32"/>
          <w:szCs w:val="32"/>
        </w:rPr>
        <w:t>推进法治政府建设、全区“八个持续提升”中的作用。</w:t>
      </w:r>
    </w:p>
    <w:p w14:paraId="69BEAE24">
      <w:pPr>
        <w:spacing w:line="52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六、其他需要报告的事项</w:t>
      </w:r>
    </w:p>
    <w:p w14:paraId="43EFB7FE">
      <w:pPr>
        <w:spacing w:line="520" w:lineRule="exact"/>
        <w:ind w:right="640" w:firstLine="640" w:firstLineChars="200"/>
        <w:rPr>
          <w:rFonts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sz w:val="32"/>
          <w:szCs w:val="32"/>
        </w:rPr>
        <w:t>2024年度本机关未收取信息处理费，发出收费通知的件数和总金额，以及实际收取的总金额均为0。</w:t>
      </w:r>
    </w:p>
    <w:p w14:paraId="58BAB6C4">
      <w:pPr>
        <w:spacing w:line="520" w:lineRule="exact"/>
        <w:ind w:right="640" w:firstLine="4800" w:firstLineChars="1500"/>
        <w:rPr>
          <w:rFonts w:ascii="Times New Roman" w:hAnsi="Times New Roman" w:eastAsia="仿宋_GB2312" w:cs="Times New Roman"/>
          <w:sz w:val="32"/>
          <w:szCs w:val="32"/>
        </w:rPr>
      </w:pPr>
    </w:p>
    <w:p w14:paraId="770ED788">
      <w:pPr>
        <w:spacing w:line="520" w:lineRule="exact"/>
        <w:ind w:right="640" w:firstLine="4960" w:firstLineChars="1550"/>
        <w:rPr>
          <w:rFonts w:ascii="Times New Roman" w:hAnsi="Times New Roman" w:eastAsia="仿宋_GB2312" w:cs="Times New Roman"/>
          <w:sz w:val="32"/>
          <w:szCs w:val="32"/>
        </w:rPr>
      </w:pPr>
      <w:r>
        <w:rPr>
          <w:rFonts w:ascii="Times New Roman" w:hAnsi="Times New Roman" w:eastAsia="仿宋_GB2312" w:cs="Times New Roman"/>
          <w:sz w:val="32"/>
          <w:szCs w:val="32"/>
        </w:rPr>
        <w:t>西安市阎良区审计局</w:t>
      </w:r>
    </w:p>
    <w:p w14:paraId="3C4B0B87">
      <w:pPr>
        <w:spacing w:line="520" w:lineRule="exact"/>
        <w:ind w:right="1280"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25</w:t>
      </w:r>
      <w:r>
        <w:rPr>
          <w:rFonts w:ascii="Times New Roman" w:hAnsi="Times New Roman" w:eastAsia="仿宋_GB2312" w:cs="Times New Roman"/>
          <w:sz w:val="32"/>
          <w:szCs w:val="32"/>
        </w:rPr>
        <w:t>年1月</w:t>
      </w:r>
      <w:r>
        <w:rPr>
          <w:rFonts w:hint="eastAsia" w:ascii="Times New Roman" w:hAnsi="Times New Roman" w:eastAsia="仿宋_GB2312" w:cs="Times New Roman"/>
          <w:sz w:val="32"/>
          <w:szCs w:val="32"/>
        </w:rPr>
        <w:t>6</w:t>
      </w:r>
      <w:r>
        <w:rPr>
          <w:rFonts w:ascii="Times New Roman" w:hAnsi="Times New Roman" w:eastAsia="仿宋_GB2312" w:cs="Times New Roman"/>
          <w:sz w:val="32"/>
          <w:szCs w:val="32"/>
        </w:rPr>
        <w:t>日</w:t>
      </w:r>
    </w:p>
    <w:sectPr>
      <w:footerReference r:id="rId3" w:type="default"/>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D6BC0B-84B1-4B82-B73E-9E4DBC3985A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67CBBE1D-49F8-4E8D-961F-371EF3821261}"/>
  </w:font>
  <w:font w:name="华文楷体">
    <w:panose1 w:val="02010600040101010101"/>
    <w:charset w:val="86"/>
    <w:family w:val="auto"/>
    <w:pitch w:val="default"/>
    <w:sig w:usb0="00000287" w:usb1="080F0000" w:usb2="00000000" w:usb3="00000000" w:csb0="0004009F" w:csb1="DFD70000"/>
    <w:embedRegular r:id="rId3" w:fontKey="{179A17DC-9387-4709-9DE2-354ADE80D27A}"/>
  </w:font>
  <w:font w:name="仿宋_GB2312">
    <w:panose1 w:val="02010609030101010101"/>
    <w:charset w:val="86"/>
    <w:family w:val="modern"/>
    <w:pitch w:val="default"/>
    <w:sig w:usb0="00000001" w:usb1="080E0000" w:usb2="00000000" w:usb3="00000000" w:csb0="00040000" w:csb1="00000000"/>
    <w:embedRegular r:id="rId4" w:fontKey="{6F3EA2CE-A76E-409D-80C4-87052447AAF4}"/>
  </w:font>
  <w:font w:name="楷体">
    <w:panose1 w:val="02010609060101010101"/>
    <w:charset w:val="86"/>
    <w:family w:val="modern"/>
    <w:pitch w:val="default"/>
    <w:sig w:usb0="800002BF" w:usb1="38CF7CFA" w:usb2="00000016" w:usb3="00000000" w:csb0="00040001" w:csb1="00000000"/>
    <w:embedRegular r:id="rId5" w:fontKey="{4483705D-0E8C-437D-99B3-D1579074D4B3}"/>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4582227"/>
      <w:docPartObj>
        <w:docPartGallery w:val="AutoText"/>
      </w:docPartObj>
    </w:sdtPr>
    <w:sdtEndPr>
      <w:rPr>
        <w:rFonts w:ascii="宋体" w:hAnsi="宋体"/>
        <w:sz w:val="28"/>
        <w:szCs w:val="28"/>
      </w:rPr>
    </w:sdtEndPr>
    <w:sdtContent>
      <w:p w14:paraId="49916887">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sdtContent>
  </w:sdt>
  <w:p w14:paraId="5FE404FF">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F30AD"/>
    <w:rsid w:val="00037B4C"/>
    <w:rsid w:val="00171087"/>
    <w:rsid w:val="001E6B99"/>
    <w:rsid w:val="002619C4"/>
    <w:rsid w:val="002A52FE"/>
    <w:rsid w:val="0030733F"/>
    <w:rsid w:val="00330972"/>
    <w:rsid w:val="003838A3"/>
    <w:rsid w:val="003A46DC"/>
    <w:rsid w:val="003B53E0"/>
    <w:rsid w:val="00461680"/>
    <w:rsid w:val="0047011F"/>
    <w:rsid w:val="004C03F1"/>
    <w:rsid w:val="00543253"/>
    <w:rsid w:val="00577742"/>
    <w:rsid w:val="005E7F1D"/>
    <w:rsid w:val="00683B09"/>
    <w:rsid w:val="007002FC"/>
    <w:rsid w:val="00702175"/>
    <w:rsid w:val="0076009A"/>
    <w:rsid w:val="00787512"/>
    <w:rsid w:val="007C3C0E"/>
    <w:rsid w:val="008C593A"/>
    <w:rsid w:val="00907933"/>
    <w:rsid w:val="009C0FC1"/>
    <w:rsid w:val="00A704F0"/>
    <w:rsid w:val="00AD411E"/>
    <w:rsid w:val="00AF30AD"/>
    <w:rsid w:val="00B05124"/>
    <w:rsid w:val="00B21234"/>
    <w:rsid w:val="00B56928"/>
    <w:rsid w:val="00BE5A02"/>
    <w:rsid w:val="00BF7B32"/>
    <w:rsid w:val="00C2503B"/>
    <w:rsid w:val="00D16796"/>
    <w:rsid w:val="00D21E65"/>
    <w:rsid w:val="00D51DAB"/>
    <w:rsid w:val="00DA60B7"/>
    <w:rsid w:val="00E51222"/>
    <w:rsid w:val="00E87F4C"/>
    <w:rsid w:val="00EC6C58"/>
    <w:rsid w:val="00F324E0"/>
    <w:rsid w:val="00F345CE"/>
    <w:rsid w:val="00F54D55"/>
    <w:rsid w:val="00FD2C00"/>
    <w:rsid w:val="257E30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character" w:customStyle="1" w:styleId="8">
    <w:name w:val="页眉 Char"/>
    <w:basedOn w:val="6"/>
    <w:link w:val="3"/>
    <w:qFormat/>
    <w:uiPriority w:val="99"/>
    <w:rPr>
      <w:rFonts w:ascii="Calibri" w:hAnsi="Calibri" w:cs="宋体"/>
      <w:kern w:val="2"/>
      <w:sz w:val="18"/>
      <w:szCs w:val="18"/>
    </w:rPr>
  </w:style>
  <w:style w:type="character" w:customStyle="1" w:styleId="9">
    <w:name w:val="页脚 Char"/>
    <w:basedOn w:val="6"/>
    <w:link w:val="2"/>
    <w:qFormat/>
    <w:uiPriority w:val="99"/>
    <w:rPr>
      <w:rFonts w:ascii="Calibri" w:hAnsi="Calibri" w:cs="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1768</Words>
  <Characters>1819</Characters>
  <Lines>15</Lines>
  <Paragraphs>4</Paragraphs>
  <TotalTime>337</TotalTime>
  <ScaleCrop>false</ScaleCrop>
  <LinksUpToDate>false</LinksUpToDate>
  <CharactersWithSpaces>1824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2021-01-21T01:24:00Z</dcterms:created>
  <dc:creator>李兆卓</dc:creator>
  <cp:lastModifiedBy>zjn</cp:lastModifiedBy>
  <cp:lastPrinted>2025-01-06T08:33:00Z</cp:lastPrinted>
  <dcterms:modified xsi:type="dcterms:W3CDTF">2025-06-18T07:19:13Z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eyJoZGlkIjoiN2VlYzlmMWUyYjM2ZTE0NmVjYWI1OTg5YjFkYjcwMGIiLCJ1c2VySWQiOiI0NzgxNDY0OTIifQ==</vt:lpwstr>
  </property>
  <property fmtid="{D5CDD505-2E9C-101B-9397-08002B2CF9AE}" pid="4" name="ICV">
    <vt:lpwstr>60794A0B86B4442EBFC071F228AC4258_12</vt:lpwstr>
  </property>
</Properties>
</file>