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738E6">
      <w:pPr>
        <w:spacing w:before="120" w:beforeLines="50" w:after="120" w:afterLines="50"/>
        <w:outlineLvl w:val="0"/>
        <w:rPr>
          <w:rFonts w:ascii="楷体_GB2312" w:hAnsi="楷体_GB2312" w:eastAsia="楷体_GB2312" w:cs="楷体_GB2312"/>
          <w:b/>
          <w:bCs/>
          <w:kern w:val="0"/>
          <w:sz w:val="52"/>
          <w:szCs w:val="52"/>
        </w:rPr>
      </w:pPr>
    </w:p>
    <w:p w14:paraId="71BED2AD">
      <w:pPr>
        <w:spacing w:before="120" w:beforeLines="50" w:after="120" w:afterLines="50" w:line="560" w:lineRule="exact"/>
        <w:jc w:val="center"/>
        <w:outlineLvl w:val="0"/>
        <w:rPr>
          <w:rFonts w:ascii="方正小标宋简体" w:hAnsi="楷体_GB2312" w:eastAsia="方正小标宋简体" w:cs="楷体_GB2312"/>
          <w:b/>
          <w:bCs/>
          <w:kern w:val="0"/>
          <w:sz w:val="52"/>
          <w:szCs w:val="52"/>
        </w:rPr>
      </w:pPr>
      <w:r>
        <w:rPr>
          <w:rFonts w:hint="eastAsia" w:ascii="方正小标宋简体" w:hAnsi="楷体_GB2312" w:eastAsia="方正小标宋简体" w:cs="楷体_GB2312"/>
          <w:b/>
          <w:bCs/>
          <w:kern w:val="0"/>
          <w:sz w:val="52"/>
          <w:szCs w:val="52"/>
        </w:rPr>
        <w:t>中等职业教育电子商务专业</w:t>
      </w:r>
    </w:p>
    <w:p w14:paraId="40A53241">
      <w:pPr>
        <w:spacing w:before="120" w:beforeLines="50" w:after="120" w:afterLines="50" w:line="560" w:lineRule="exact"/>
        <w:jc w:val="center"/>
        <w:outlineLvl w:val="0"/>
        <w:rPr>
          <w:rFonts w:ascii="方正小标宋简体" w:hAnsi="楷体_GB2312" w:eastAsia="方正小标宋简体" w:cs="楷体_GB2312"/>
          <w:b/>
          <w:bCs/>
          <w:kern w:val="0"/>
          <w:sz w:val="52"/>
          <w:szCs w:val="52"/>
        </w:rPr>
      </w:pPr>
      <w:r>
        <w:rPr>
          <w:rFonts w:hint="eastAsia" w:ascii="方正小标宋简体" w:hAnsi="楷体_GB2312" w:eastAsia="方正小标宋简体" w:cs="楷体_GB2312"/>
          <w:b/>
          <w:bCs/>
          <w:kern w:val="0"/>
          <w:sz w:val="52"/>
          <w:szCs w:val="52"/>
        </w:rPr>
        <w:t>人才培养方案</w:t>
      </w:r>
    </w:p>
    <w:p w14:paraId="1C85C7C0">
      <w:pPr>
        <w:spacing w:before="120" w:beforeLines="50" w:after="120" w:afterLines="50"/>
        <w:jc w:val="center"/>
        <w:outlineLvl w:val="0"/>
        <w:rPr>
          <w:rFonts w:ascii="楷体_GB2312" w:hAnsi="楷体_GB2312" w:eastAsia="楷体_GB2312" w:cs="楷体_GB2312"/>
          <w:spacing w:val="40"/>
          <w:sz w:val="32"/>
          <w:szCs w:val="32"/>
        </w:rPr>
      </w:pPr>
      <w:r>
        <w:rPr>
          <w:rFonts w:hint="eastAsia" w:ascii="楷体_GB2312" w:hAnsi="楷体_GB2312" w:eastAsia="楷体_GB2312" w:cs="楷体_GB2312"/>
          <w:spacing w:val="40"/>
          <w:sz w:val="32"/>
          <w:szCs w:val="32"/>
        </w:rPr>
        <w:t>（专业代码：730701）</w:t>
      </w:r>
    </w:p>
    <w:p w14:paraId="534CC5F3">
      <w:pPr>
        <w:jc w:val="center"/>
        <w:rPr>
          <w:rFonts w:ascii="Times New Roman" w:hAnsi="Times New Roman" w:eastAsia="方正大标宋简体"/>
          <w:bCs/>
          <w:spacing w:val="60"/>
          <w:sz w:val="96"/>
          <w:szCs w:val="96"/>
        </w:rPr>
      </w:pPr>
    </w:p>
    <w:p w14:paraId="4352D3C5">
      <w:pPr>
        <w:widowControl/>
        <w:rPr>
          <w:rFonts w:ascii="Times New Roman" w:hAnsi="Times New Roman"/>
          <w:kern w:val="0"/>
          <w:szCs w:val="21"/>
        </w:rPr>
      </w:pPr>
    </w:p>
    <w:p w14:paraId="5B92F3E6">
      <w:pPr>
        <w:widowControl/>
        <w:rPr>
          <w:rFonts w:ascii="Times New Roman" w:hAnsi="Times New Roman"/>
          <w:kern w:val="0"/>
          <w:szCs w:val="21"/>
        </w:rPr>
      </w:pPr>
    </w:p>
    <w:p w14:paraId="2FA39566">
      <w:pPr>
        <w:widowControl/>
        <w:rPr>
          <w:rFonts w:ascii="Times New Roman" w:hAnsi="Times New Roman"/>
          <w:kern w:val="0"/>
          <w:szCs w:val="21"/>
        </w:rPr>
      </w:pPr>
    </w:p>
    <w:p w14:paraId="31A7318A">
      <w:pPr>
        <w:widowControl/>
        <w:rPr>
          <w:rFonts w:ascii="Times New Roman" w:hAnsi="Times New Roman"/>
          <w:kern w:val="0"/>
          <w:szCs w:val="21"/>
        </w:rPr>
      </w:pPr>
    </w:p>
    <w:p w14:paraId="7624398C">
      <w:pPr>
        <w:widowControl/>
        <w:rPr>
          <w:rFonts w:ascii="Times New Roman" w:hAnsi="Times New Roman"/>
          <w:kern w:val="0"/>
          <w:szCs w:val="21"/>
        </w:rPr>
      </w:pPr>
    </w:p>
    <w:p w14:paraId="66C09576">
      <w:pPr>
        <w:widowControl/>
        <w:rPr>
          <w:rFonts w:ascii="Times New Roman" w:hAnsi="Times New Roman"/>
          <w:kern w:val="0"/>
          <w:szCs w:val="21"/>
        </w:rPr>
      </w:pPr>
    </w:p>
    <w:p w14:paraId="0532B566">
      <w:pPr>
        <w:widowControl/>
        <w:rPr>
          <w:rFonts w:ascii="Times New Roman" w:hAnsi="Times New Roman"/>
          <w:kern w:val="0"/>
          <w:szCs w:val="21"/>
        </w:rPr>
      </w:pPr>
    </w:p>
    <w:p w14:paraId="0565C241">
      <w:pPr>
        <w:widowControl/>
        <w:rPr>
          <w:rFonts w:ascii="Times New Roman" w:hAnsi="Times New Roman"/>
          <w:kern w:val="0"/>
          <w:szCs w:val="21"/>
        </w:rPr>
      </w:pPr>
    </w:p>
    <w:p w14:paraId="2BD9F3EF">
      <w:pPr>
        <w:widowControl/>
        <w:rPr>
          <w:rFonts w:ascii="Times New Roman" w:hAnsi="Times New Roman"/>
          <w:kern w:val="0"/>
          <w:szCs w:val="21"/>
        </w:rPr>
      </w:pPr>
    </w:p>
    <w:p w14:paraId="737562DC">
      <w:pPr>
        <w:pStyle w:val="2"/>
        <w:rPr>
          <w:lang w:val="en-US" w:bidi="ar-SA"/>
        </w:rPr>
      </w:pPr>
    </w:p>
    <w:p w14:paraId="5F5DFBC1">
      <w:pPr>
        <w:pStyle w:val="2"/>
        <w:rPr>
          <w:lang w:val="en-US" w:bidi="ar-SA"/>
        </w:rPr>
      </w:pPr>
    </w:p>
    <w:p w14:paraId="3DB49EFB">
      <w:pPr>
        <w:pStyle w:val="2"/>
        <w:rPr>
          <w:lang w:val="en-US" w:bidi="ar-SA"/>
        </w:rPr>
      </w:pPr>
    </w:p>
    <w:p w14:paraId="3683BE17">
      <w:pPr>
        <w:pStyle w:val="2"/>
        <w:rPr>
          <w:lang w:val="en-US" w:bidi="ar-SA"/>
        </w:rPr>
      </w:pPr>
    </w:p>
    <w:p w14:paraId="636FD3C4">
      <w:pPr>
        <w:widowControl/>
        <w:rPr>
          <w:rFonts w:ascii="Times New Roman" w:hAnsi="Times New Roman" w:eastAsia="黑体"/>
          <w:b/>
          <w:bCs/>
          <w:sz w:val="44"/>
          <w:szCs w:val="36"/>
        </w:rPr>
      </w:pPr>
    </w:p>
    <w:p w14:paraId="541BEC08">
      <w:pPr>
        <w:widowControl/>
        <w:jc w:val="center"/>
        <w:rPr>
          <w:rFonts w:ascii="Times New Roman" w:hAnsi="Times New Roman" w:eastAsia="黑体"/>
          <w:b/>
          <w:bCs/>
          <w:sz w:val="44"/>
          <w:szCs w:val="36"/>
        </w:rPr>
      </w:pPr>
    </w:p>
    <w:p w14:paraId="4E3AC2FA">
      <w:pPr>
        <w:jc w:val="center"/>
        <w:rPr>
          <w:rFonts w:ascii="Times New Roman" w:hAnsi="Times New Roman" w:eastAsia="黑体"/>
          <w:b/>
          <w:bCs/>
          <w:sz w:val="44"/>
          <w:szCs w:val="36"/>
        </w:rPr>
      </w:pPr>
    </w:p>
    <w:p w14:paraId="62C1DFB1">
      <w:pPr>
        <w:pStyle w:val="2"/>
        <w:rPr>
          <w:lang w:val="en-US" w:bidi="ar-SA"/>
        </w:rPr>
      </w:pPr>
    </w:p>
    <w:p w14:paraId="4C386D80">
      <w:pPr>
        <w:pStyle w:val="2"/>
        <w:rPr>
          <w:lang w:val="en-US" w:bidi="ar-SA"/>
        </w:rPr>
      </w:pPr>
    </w:p>
    <w:p w14:paraId="23A3CF02">
      <w:pPr>
        <w:pStyle w:val="2"/>
        <w:rPr>
          <w:lang w:val="en-US" w:bidi="ar-SA"/>
        </w:rPr>
      </w:pPr>
    </w:p>
    <w:p w14:paraId="60627A4D">
      <w:pPr>
        <w:pStyle w:val="2"/>
        <w:rPr>
          <w:lang w:val="en-US" w:bidi="ar-SA"/>
        </w:rPr>
      </w:pPr>
    </w:p>
    <w:p w14:paraId="4AAD6E96">
      <w:pPr>
        <w:pStyle w:val="2"/>
        <w:rPr>
          <w:lang w:val="en-US" w:bidi="ar-SA"/>
        </w:rPr>
      </w:pPr>
    </w:p>
    <w:p w14:paraId="41A5C244">
      <w:pPr>
        <w:pStyle w:val="2"/>
        <w:rPr>
          <w:lang w:val="en-US" w:bidi="ar-SA"/>
        </w:rPr>
      </w:pPr>
    </w:p>
    <w:p w14:paraId="29C11FD6">
      <w:pPr>
        <w:pStyle w:val="2"/>
        <w:rPr>
          <w:lang w:val="en-US" w:bidi="ar-SA"/>
        </w:rPr>
      </w:pPr>
    </w:p>
    <w:p w14:paraId="0283B62B">
      <w:pPr>
        <w:pStyle w:val="2"/>
        <w:rPr>
          <w:lang w:val="en-US" w:bidi="ar-SA"/>
        </w:rPr>
      </w:pPr>
    </w:p>
    <w:p w14:paraId="00CA7891">
      <w:pPr>
        <w:spacing w:before="120" w:beforeLines="50" w:after="120" w:afterLines="50" w:line="560" w:lineRule="exact"/>
        <w:jc w:val="center"/>
        <w:outlineLvl w:val="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西安市阎良区职教中心（武屯校区）</w:t>
      </w:r>
    </w:p>
    <w:p w14:paraId="727FFF1B">
      <w:pPr>
        <w:spacing w:before="120" w:beforeLines="50" w:after="120" w:afterLines="50" w:line="560" w:lineRule="exact"/>
        <w:jc w:val="center"/>
        <w:outlineLvl w:val="0"/>
        <w:rPr>
          <w:rFonts w:ascii="仿宋_GB2312" w:hAnsi="仿宋_GB2312" w:eastAsia="仿宋_GB2312" w:cs="仿宋_GB2312"/>
          <w:spacing w:val="24"/>
          <w:kern w:val="4"/>
          <w:sz w:val="32"/>
          <w:szCs w:val="32"/>
        </w:rPr>
      </w:pPr>
      <w:bookmarkStart w:id="0" w:name="_Toc163892603"/>
      <w:bookmarkStart w:id="1" w:name="_Toc163892626"/>
      <w:bookmarkStart w:id="2" w:name="_Toc163892683"/>
      <w:bookmarkStart w:id="3" w:name="_Toc163892436"/>
      <w:r>
        <w:rPr>
          <w:rFonts w:hint="eastAsia" w:ascii="仿宋_GB2312" w:hAnsi="仿宋_GB2312" w:eastAsia="仿宋_GB2312" w:cs="仿宋_GB2312"/>
          <w:spacing w:val="24"/>
          <w:kern w:val="4"/>
          <w:sz w:val="32"/>
          <w:szCs w:val="32"/>
        </w:rPr>
        <w:t>二〇二五年</w:t>
      </w:r>
      <w:r>
        <w:rPr>
          <w:rFonts w:hint="eastAsia" w:ascii="仿宋_GB2312" w:hAnsi="仿宋_GB2312" w:eastAsia="仿宋_GB2312" w:cs="仿宋_GB2312"/>
          <w:spacing w:val="24"/>
          <w:kern w:val="4"/>
          <w:sz w:val="32"/>
          <w:szCs w:val="32"/>
          <w:lang w:val="en-US" w:eastAsia="zh-CN"/>
        </w:rPr>
        <w:t>四</w:t>
      </w:r>
      <w:r>
        <w:rPr>
          <w:rFonts w:hint="eastAsia" w:ascii="仿宋_GB2312" w:hAnsi="仿宋_GB2312" w:eastAsia="仿宋_GB2312" w:cs="仿宋_GB2312"/>
          <w:spacing w:val="24"/>
          <w:kern w:val="4"/>
          <w:sz w:val="32"/>
          <w:szCs w:val="32"/>
        </w:rPr>
        <w:t>月</w:t>
      </w:r>
      <w:bookmarkEnd w:id="0"/>
      <w:bookmarkEnd w:id="1"/>
      <w:bookmarkEnd w:id="2"/>
      <w:bookmarkEnd w:id="3"/>
    </w:p>
    <w:p w14:paraId="40797C65">
      <w:pPr>
        <w:pStyle w:val="2"/>
        <w:rPr>
          <w:lang w:val="en-US" w:bidi="ar-SA"/>
        </w:rPr>
      </w:pPr>
    </w:p>
    <w:p w14:paraId="5BD017C3">
      <w:pPr>
        <w:pStyle w:val="8"/>
        <w:spacing w:before="75" w:beforeAutospacing="0" w:after="75" w:afterAutospacing="0" w:line="360" w:lineRule="auto"/>
        <w:ind w:right="74"/>
        <w:jc w:val="center"/>
        <w:rPr>
          <w:rFonts w:ascii="方正小标宋简体" w:hAnsi="楷体_GB2312" w:eastAsia="方正小标宋简体" w:cs="楷体_GB2312"/>
          <w:bCs/>
          <w:sz w:val="52"/>
          <w:szCs w:val="52"/>
        </w:rPr>
      </w:pPr>
      <w:r>
        <w:br w:type="page"/>
      </w:r>
      <w:r>
        <w:rPr>
          <w:rFonts w:hint="eastAsia" w:eastAsia="宋体"/>
          <w:b/>
          <w:color w:val="000000"/>
          <w:sz w:val="40"/>
          <w:szCs w:val="32"/>
        </w:rPr>
        <w:t>编制委员会</w:t>
      </w:r>
    </w:p>
    <w:p w14:paraId="00DF7784">
      <w:pPr>
        <w:widowControl/>
        <w:spacing w:before="75" w:after="75" w:line="500" w:lineRule="exact"/>
        <w:ind w:right="74"/>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主  任：李国印   张友民</w:t>
      </w:r>
    </w:p>
    <w:p w14:paraId="64830774">
      <w:pPr>
        <w:widowControl/>
        <w:spacing w:before="75" w:after="75" w:line="360" w:lineRule="auto"/>
        <w:ind w:right="74"/>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副主任：方勇进   宿建章   杨波</w:t>
      </w:r>
    </w:p>
    <w:tbl>
      <w:tblPr>
        <w:tblStyle w:val="11"/>
        <w:tblW w:w="8991"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409"/>
        <w:gridCol w:w="4804"/>
        <w:gridCol w:w="1778"/>
      </w:tblGrid>
      <w:tr w14:paraId="587A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0" w:type="dxa"/>
            <w:vAlign w:val="center"/>
          </w:tcPr>
          <w:p w14:paraId="7AEF70E4">
            <w:pPr>
              <w:pStyle w:val="8"/>
              <w:spacing w:before="75" w:beforeAutospacing="0" w:after="75" w:afterAutospacing="0" w:line="360" w:lineRule="auto"/>
              <w:ind w:right="74"/>
              <w:jc w:val="center"/>
              <w:rPr>
                <w:rFonts w:eastAsia="宋体" w:cs="仿宋_GB2312"/>
                <w:bCs/>
                <w:color w:val="000000"/>
              </w:rPr>
            </w:pPr>
            <w:r>
              <w:rPr>
                <w:rFonts w:hint="eastAsia" w:eastAsia="宋体" w:cs="仿宋_GB2312"/>
                <w:bCs/>
                <w:color w:val="000000"/>
              </w:rPr>
              <w:t>编制单位</w:t>
            </w:r>
          </w:p>
        </w:tc>
        <w:tc>
          <w:tcPr>
            <w:tcW w:w="7991" w:type="dxa"/>
            <w:gridSpan w:val="3"/>
            <w:vAlign w:val="center"/>
          </w:tcPr>
          <w:p w14:paraId="4ECAE332">
            <w:pPr>
              <w:pStyle w:val="8"/>
              <w:spacing w:before="75" w:beforeAutospacing="0" w:after="75" w:afterAutospacing="0" w:line="360" w:lineRule="auto"/>
              <w:ind w:right="75"/>
              <w:jc w:val="center"/>
              <w:rPr>
                <w:rFonts w:hint="eastAsia" w:eastAsia="宋体" w:cs="仿宋_GB2312"/>
                <w:b/>
                <w:color w:val="000000"/>
                <w:lang w:eastAsia="zh-CN"/>
              </w:rPr>
            </w:pPr>
            <w:r>
              <w:rPr>
                <w:rFonts w:hint="eastAsia" w:eastAsia="宋体" w:cs="仿宋_GB2312"/>
                <w:b/>
                <w:color w:val="000000"/>
                <w:lang w:eastAsia="zh-CN"/>
              </w:rPr>
              <w:t>西安市阎良区职教中心（武屯校区）</w:t>
            </w:r>
          </w:p>
        </w:tc>
      </w:tr>
      <w:tr w14:paraId="098D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7DC2843C">
            <w:pPr>
              <w:pStyle w:val="8"/>
              <w:spacing w:before="75" w:beforeAutospacing="0" w:after="75" w:afterAutospacing="0" w:line="360" w:lineRule="auto"/>
              <w:ind w:right="74"/>
              <w:jc w:val="center"/>
              <w:rPr>
                <w:rFonts w:eastAsia="宋体" w:cs="仿宋_GB2312"/>
                <w:bCs/>
                <w:color w:val="000000"/>
              </w:rPr>
            </w:pPr>
            <w:r>
              <w:rPr>
                <w:rFonts w:hint="eastAsia" w:eastAsia="宋体" w:cs="仿宋_GB2312"/>
                <w:bCs/>
                <w:color w:val="000000"/>
              </w:rPr>
              <w:t>编制依据</w:t>
            </w:r>
          </w:p>
        </w:tc>
        <w:tc>
          <w:tcPr>
            <w:tcW w:w="7991" w:type="dxa"/>
            <w:gridSpan w:val="3"/>
            <w:vAlign w:val="center"/>
          </w:tcPr>
          <w:p w14:paraId="2D566E35">
            <w:pPr>
              <w:spacing w:line="360" w:lineRule="auto"/>
              <w:jc w:val="left"/>
              <w:outlineLvl w:val="0"/>
              <w:rPr>
                <w:rFonts w:ascii="宋体" w:hAnsi="宋体" w:eastAsia="宋体" w:cs="仿宋_GB2312"/>
                <w:bCs/>
                <w:color w:val="000000"/>
                <w:kern w:val="0"/>
                <w:sz w:val="24"/>
                <w:szCs w:val="24"/>
              </w:rPr>
            </w:pPr>
            <w:r>
              <w:rPr>
                <w:rFonts w:hint="eastAsia" w:ascii="宋体" w:hAnsi="宋体" w:eastAsia="宋体" w:cs="仿宋_GB2312"/>
                <w:bCs/>
                <w:color w:val="000000"/>
                <w:kern w:val="0"/>
                <w:sz w:val="24"/>
                <w:szCs w:val="24"/>
              </w:rPr>
              <w:t>《中等职业教育电子商务专业标准》、《电子商务数据分析行业人才需求调研报告》。</w:t>
            </w:r>
          </w:p>
          <w:p w14:paraId="2A57E8DC">
            <w:pPr>
              <w:spacing w:line="360" w:lineRule="auto"/>
              <w:jc w:val="left"/>
              <w:outlineLvl w:val="0"/>
              <w:rPr>
                <w:rFonts w:ascii="宋体" w:hAnsi="宋体" w:eastAsia="宋体" w:cs="仿宋_GB2312"/>
                <w:b/>
                <w:color w:val="000000"/>
                <w:sz w:val="24"/>
                <w:szCs w:val="24"/>
              </w:rPr>
            </w:pPr>
            <w:r>
              <w:rPr>
                <w:rFonts w:hint="eastAsia" w:ascii="宋体" w:hAnsi="宋体" w:eastAsia="宋体" w:cs="仿宋_GB2312"/>
                <w:bCs/>
                <w:color w:val="000000"/>
                <w:kern w:val="0"/>
                <w:sz w:val="24"/>
                <w:szCs w:val="24"/>
              </w:rPr>
              <w:t>编制原则：基于校企合作、产教深度融合。</w:t>
            </w:r>
          </w:p>
        </w:tc>
      </w:tr>
      <w:tr w14:paraId="20FE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02FFF816">
            <w:pPr>
              <w:pStyle w:val="8"/>
              <w:spacing w:before="75" w:beforeAutospacing="0" w:after="75" w:afterAutospacing="0" w:line="360" w:lineRule="auto"/>
              <w:ind w:right="74"/>
              <w:jc w:val="center"/>
              <w:rPr>
                <w:rFonts w:eastAsia="宋体" w:cs="仿宋_GB2312"/>
                <w:bCs/>
                <w:color w:val="000000"/>
              </w:rPr>
            </w:pPr>
            <w:r>
              <w:rPr>
                <w:rFonts w:hint="eastAsia" w:eastAsia="宋体" w:cs="仿宋_GB2312"/>
                <w:bCs/>
                <w:color w:val="000000"/>
              </w:rPr>
              <w:t>撰写</w:t>
            </w:r>
          </w:p>
        </w:tc>
        <w:tc>
          <w:tcPr>
            <w:tcW w:w="1409" w:type="dxa"/>
            <w:vAlign w:val="center"/>
          </w:tcPr>
          <w:p w14:paraId="30DD26C1">
            <w:pPr>
              <w:pStyle w:val="8"/>
              <w:spacing w:before="75" w:beforeAutospacing="0" w:after="75" w:afterAutospacing="0" w:line="360" w:lineRule="auto"/>
              <w:ind w:right="74"/>
              <w:jc w:val="center"/>
              <w:rPr>
                <w:rFonts w:eastAsia="宋体" w:cs="仿宋_GB2312"/>
                <w:bCs/>
                <w:color w:val="000000"/>
              </w:rPr>
            </w:pPr>
            <w:r>
              <w:rPr>
                <w:rFonts w:hint="eastAsia" w:eastAsia="宋体" w:cs="仿宋_GB2312"/>
                <w:bCs/>
                <w:color w:val="000000"/>
                <w:spacing w:val="120"/>
                <w:kern w:val="0"/>
                <w:fitText w:val="720" w:id="-727038976"/>
              </w:rPr>
              <w:t>黄</w:t>
            </w:r>
            <w:r>
              <w:rPr>
                <w:rFonts w:hint="eastAsia" w:eastAsia="宋体" w:cs="仿宋_GB2312"/>
                <w:bCs/>
                <w:color w:val="000000"/>
                <w:spacing w:val="0"/>
                <w:kern w:val="0"/>
                <w:fitText w:val="720" w:id="-727038976"/>
              </w:rPr>
              <w:t>超</w:t>
            </w:r>
          </w:p>
        </w:tc>
        <w:tc>
          <w:tcPr>
            <w:tcW w:w="4804" w:type="dxa"/>
          </w:tcPr>
          <w:p w14:paraId="2F248DE3">
            <w:pPr>
              <w:pStyle w:val="8"/>
              <w:spacing w:before="75" w:beforeAutospacing="0" w:after="75" w:afterAutospacing="0" w:line="360" w:lineRule="auto"/>
              <w:ind w:right="74"/>
              <w:rPr>
                <w:rFonts w:eastAsia="宋体" w:cs="仿宋_GB2312"/>
                <w:bCs/>
                <w:color w:val="000000"/>
              </w:rPr>
            </w:pPr>
            <w:r>
              <w:rPr>
                <w:rFonts w:hint="eastAsia" w:eastAsia="宋体" w:cs="仿宋_GB2312"/>
                <w:bCs/>
                <w:color w:val="000000"/>
              </w:rPr>
              <w:t>西安市阎良区职教中心</w:t>
            </w:r>
          </w:p>
        </w:tc>
        <w:tc>
          <w:tcPr>
            <w:tcW w:w="1778" w:type="dxa"/>
          </w:tcPr>
          <w:p w14:paraId="28640ACB">
            <w:pPr>
              <w:pStyle w:val="8"/>
              <w:spacing w:before="75" w:beforeAutospacing="0" w:after="75" w:afterAutospacing="0" w:line="360" w:lineRule="auto"/>
              <w:ind w:right="74"/>
              <w:jc w:val="center"/>
              <w:rPr>
                <w:rFonts w:eastAsia="宋体" w:cs="仿宋_GB2312"/>
                <w:bCs/>
                <w:color w:val="000000"/>
              </w:rPr>
            </w:pPr>
            <w:r>
              <w:rPr>
                <w:rFonts w:hint="eastAsia" w:eastAsia="宋体" w:cs="仿宋_GB2312"/>
                <w:bCs/>
                <w:color w:val="000000"/>
              </w:rPr>
              <w:t>教师</w:t>
            </w:r>
          </w:p>
        </w:tc>
      </w:tr>
      <w:tr w14:paraId="57CB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000" w:type="dxa"/>
            <w:vMerge w:val="restart"/>
            <w:vAlign w:val="center"/>
          </w:tcPr>
          <w:p w14:paraId="6AE25B5F">
            <w:pPr>
              <w:pStyle w:val="8"/>
              <w:spacing w:before="75" w:beforeAutospacing="0" w:after="75" w:afterAutospacing="0" w:line="360" w:lineRule="auto"/>
              <w:ind w:right="74"/>
              <w:jc w:val="center"/>
              <w:rPr>
                <w:rFonts w:eastAsia="宋体" w:cs="仿宋_GB2312"/>
                <w:bCs/>
                <w:color w:val="000000"/>
              </w:rPr>
            </w:pPr>
            <w:r>
              <w:rPr>
                <w:rFonts w:hint="eastAsia" w:eastAsia="宋体" w:cs="仿宋_GB2312"/>
                <w:bCs/>
                <w:color w:val="000000"/>
              </w:rPr>
              <w:t>专业带头人</w:t>
            </w:r>
          </w:p>
        </w:tc>
        <w:tc>
          <w:tcPr>
            <w:tcW w:w="1409" w:type="dxa"/>
            <w:vAlign w:val="center"/>
          </w:tcPr>
          <w:p w14:paraId="08D84E44">
            <w:pPr>
              <w:pStyle w:val="8"/>
              <w:spacing w:before="75" w:beforeAutospacing="0" w:after="75" w:afterAutospacing="0" w:line="360" w:lineRule="auto"/>
              <w:ind w:right="74"/>
              <w:jc w:val="center"/>
              <w:rPr>
                <w:rFonts w:eastAsia="宋体" w:cs="仿宋_GB2312"/>
                <w:bCs/>
                <w:color w:val="000000"/>
              </w:rPr>
            </w:pPr>
            <w:r>
              <w:rPr>
                <w:rFonts w:hint="eastAsia" w:eastAsia="宋体" w:cs="仿宋_GB2312"/>
                <w:bCs/>
                <w:color w:val="000000"/>
              </w:rPr>
              <w:t>刘婉莹</w:t>
            </w:r>
          </w:p>
        </w:tc>
        <w:tc>
          <w:tcPr>
            <w:tcW w:w="4804" w:type="dxa"/>
            <w:vAlign w:val="center"/>
          </w:tcPr>
          <w:p w14:paraId="6D3F38D4">
            <w:pPr>
              <w:pStyle w:val="8"/>
              <w:spacing w:before="75" w:beforeAutospacing="0" w:after="75" w:afterAutospacing="0" w:line="360" w:lineRule="auto"/>
              <w:ind w:right="74"/>
              <w:rPr>
                <w:rFonts w:eastAsia="宋体" w:cs="仿宋_GB2312"/>
                <w:bCs/>
                <w:color w:val="000000"/>
              </w:rPr>
            </w:pPr>
            <w:r>
              <w:rPr>
                <w:rFonts w:hint="eastAsia" w:eastAsia="宋体" w:cs="仿宋_GB2312"/>
                <w:bCs/>
                <w:color w:val="000000"/>
              </w:rPr>
              <w:t>西安航空职业技术数学院</w:t>
            </w:r>
          </w:p>
        </w:tc>
        <w:tc>
          <w:tcPr>
            <w:tcW w:w="1778" w:type="dxa"/>
            <w:vAlign w:val="center"/>
          </w:tcPr>
          <w:p w14:paraId="2D740AB6">
            <w:pPr>
              <w:pStyle w:val="8"/>
              <w:spacing w:before="75" w:beforeAutospacing="0" w:after="75" w:afterAutospacing="0" w:line="360" w:lineRule="auto"/>
              <w:ind w:right="74"/>
              <w:jc w:val="center"/>
              <w:rPr>
                <w:rFonts w:eastAsia="宋体" w:cs="仿宋_GB2312"/>
                <w:bCs/>
                <w:color w:val="000000"/>
              </w:rPr>
            </w:pPr>
            <w:r>
              <w:rPr>
                <w:rFonts w:hint="eastAsia" w:eastAsia="宋体" w:cs="仿宋_GB2312"/>
                <w:bCs/>
                <w:color w:val="000000"/>
              </w:rPr>
              <w:t>中级讲师</w:t>
            </w:r>
          </w:p>
        </w:tc>
      </w:tr>
      <w:tr w14:paraId="00F9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000" w:type="dxa"/>
            <w:vMerge w:val="continue"/>
            <w:vAlign w:val="center"/>
          </w:tcPr>
          <w:p w14:paraId="3E69AAD9">
            <w:pPr>
              <w:pStyle w:val="8"/>
              <w:spacing w:before="75" w:beforeAutospacing="0" w:after="75" w:afterAutospacing="0" w:line="360" w:lineRule="auto"/>
              <w:ind w:right="74"/>
              <w:jc w:val="center"/>
              <w:rPr>
                <w:rFonts w:eastAsia="宋体" w:cs="仿宋_GB2312"/>
                <w:bCs/>
                <w:color w:val="000000"/>
              </w:rPr>
            </w:pPr>
          </w:p>
        </w:tc>
        <w:tc>
          <w:tcPr>
            <w:tcW w:w="1409" w:type="dxa"/>
            <w:vAlign w:val="center"/>
          </w:tcPr>
          <w:p w14:paraId="76CC2B9C">
            <w:pPr>
              <w:pStyle w:val="8"/>
              <w:spacing w:before="75" w:beforeAutospacing="0" w:after="75" w:afterAutospacing="0" w:line="360" w:lineRule="auto"/>
              <w:ind w:right="74"/>
              <w:jc w:val="center"/>
              <w:rPr>
                <w:rFonts w:eastAsia="宋体" w:cs="仿宋_GB2312"/>
                <w:bCs/>
                <w:color w:val="000000"/>
              </w:rPr>
            </w:pPr>
            <w:r>
              <w:rPr>
                <w:rFonts w:hint="eastAsia" w:eastAsia="宋体" w:cs="仿宋_GB2312"/>
                <w:bCs/>
                <w:color w:val="000000"/>
              </w:rPr>
              <w:t>陈红艳</w:t>
            </w:r>
          </w:p>
        </w:tc>
        <w:tc>
          <w:tcPr>
            <w:tcW w:w="4804" w:type="dxa"/>
            <w:vAlign w:val="center"/>
          </w:tcPr>
          <w:p w14:paraId="11B1E547">
            <w:pPr>
              <w:pStyle w:val="8"/>
              <w:spacing w:before="75" w:beforeAutospacing="0" w:after="75" w:afterAutospacing="0" w:line="360" w:lineRule="auto"/>
              <w:ind w:right="74"/>
              <w:rPr>
                <w:rFonts w:eastAsia="宋体" w:cs="仿宋_GB2312"/>
                <w:bCs/>
                <w:color w:val="000000"/>
              </w:rPr>
            </w:pPr>
            <w:r>
              <w:rPr>
                <w:rFonts w:hint="eastAsia" w:eastAsia="宋体" w:cs="仿宋_GB2312"/>
                <w:bCs/>
                <w:color w:val="000000"/>
              </w:rPr>
              <w:t>西安市阎良区职教中心</w:t>
            </w:r>
          </w:p>
        </w:tc>
        <w:tc>
          <w:tcPr>
            <w:tcW w:w="1778" w:type="dxa"/>
            <w:vAlign w:val="center"/>
          </w:tcPr>
          <w:p w14:paraId="70B593F4">
            <w:pPr>
              <w:pStyle w:val="8"/>
              <w:spacing w:before="75" w:beforeAutospacing="0" w:after="75" w:afterAutospacing="0" w:line="360" w:lineRule="auto"/>
              <w:ind w:right="74"/>
              <w:jc w:val="center"/>
              <w:rPr>
                <w:rFonts w:eastAsia="宋体" w:cs="仿宋_GB2312"/>
                <w:bCs/>
                <w:color w:val="000000"/>
              </w:rPr>
            </w:pPr>
            <w:r>
              <w:rPr>
                <w:rFonts w:hint="eastAsia" w:eastAsia="宋体" w:cs="仿宋_GB2312"/>
                <w:bCs/>
                <w:color w:val="000000"/>
              </w:rPr>
              <w:t>一级教师</w:t>
            </w:r>
          </w:p>
        </w:tc>
      </w:tr>
      <w:tr w14:paraId="2141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00" w:type="dxa"/>
            <w:vMerge w:val="restart"/>
            <w:vAlign w:val="center"/>
          </w:tcPr>
          <w:p w14:paraId="115B0325">
            <w:pPr>
              <w:pStyle w:val="8"/>
              <w:spacing w:before="75" w:beforeAutospacing="0" w:after="75" w:afterAutospacing="0" w:line="360" w:lineRule="auto"/>
              <w:ind w:right="74"/>
              <w:jc w:val="center"/>
              <w:rPr>
                <w:rFonts w:eastAsia="宋体" w:cs="仿宋_GB2312"/>
                <w:bCs/>
                <w:color w:val="000000"/>
              </w:rPr>
            </w:pPr>
            <w:r>
              <w:rPr>
                <w:rFonts w:hint="eastAsia" w:eastAsia="宋体" w:cs="仿宋_GB2312"/>
                <w:bCs/>
                <w:color w:val="000000"/>
              </w:rPr>
              <w:t>主要完成人</w:t>
            </w:r>
          </w:p>
        </w:tc>
        <w:tc>
          <w:tcPr>
            <w:tcW w:w="1409" w:type="dxa"/>
            <w:vAlign w:val="center"/>
          </w:tcPr>
          <w:p w14:paraId="6B946C52">
            <w:pPr>
              <w:pStyle w:val="8"/>
              <w:spacing w:before="75" w:beforeAutospacing="0" w:after="75" w:afterAutospacing="0" w:line="360" w:lineRule="auto"/>
              <w:ind w:right="74"/>
              <w:jc w:val="center"/>
              <w:rPr>
                <w:rFonts w:eastAsia="宋体" w:cs="仿宋_GB2312"/>
                <w:bCs/>
                <w:color w:val="000000"/>
              </w:rPr>
            </w:pPr>
            <w:r>
              <w:rPr>
                <w:rFonts w:hint="eastAsia" w:eastAsia="宋体" w:cs="仿宋_GB2312"/>
                <w:bCs/>
                <w:color w:val="000000"/>
              </w:rPr>
              <w:t>陈红艳</w:t>
            </w:r>
          </w:p>
        </w:tc>
        <w:tc>
          <w:tcPr>
            <w:tcW w:w="4804" w:type="dxa"/>
          </w:tcPr>
          <w:p w14:paraId="380C6EE0">
            <w:pPr>
              <w:pStyle w:val="8"/>
              <w:spacing w:before="75" w:beforeAutospacing="0" w:after="75" w:afterAutospacing="0" w:line="360" w:lineRule="auto"/>
              <w:ind w:right="74"/>
              <w:rPr>
                <w:rFonts w:eastAsia="宋体" w:cs="仿宋_GB2312"/>
                <w:bCs/>
                <w:color w:val="000000"/>
              </w:rPr>
            </w:pPr>
            <w:r>
              <w:rPr>
                <w:rFonts w:hint="eastAsia" w:eastAsia="宋体" w:cs="仿宋_GB2312"/>
                <w:bCs/>
                <w:color w:val="000000"/>
              </w:rPr>
              <w:t>西安市阎良区职教中心</w:t>
            </w:r>
          </w:p>
        </w:tc>
        <w:tc>
          <w:tcPr>
            <w:tcW w:w="1778" w:type="dxa"/>
          </w:tcPr>
          <w:p w14:paraId="50066AF4">
            <w:pPr>
              <w:pStyle w:val="8"/>
              <w:spacing w:before="75" w:beforeAutospacing="0" w:after="75" w:afterAutospacing="0" w:line="360" w:lineRule="auto"/>
              <w:ind w:right="74"/>
              <w:jc w:val="center"/>
              <w:rPr>
                <w:rFonts w:eastAsia="宋体" w:cs="仿宋_GB2312"/>
                <w:bCs/>
                <w:color w:val="000000"/>
              </w:rPr>
            </w:pPr>
            <w:r>
              <w:rPr>
                <w:rFonts w:hint="eastAsia" w:eastAsia="宋体" w:cs="仿宋_GB2312"/>
                <w:bCs/>
                <w:color w:val="000000"/>
              </w:rPr>
              <w:t>一级教师</w:t>
            </w:r>
          </w:p>
        </w:tc>
      </w:tr>
      <w:tr w14:paraId="5E18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vAlign w:val="center"/>
          </w:tcPr>
          <w:p w14:paraId="7B6741D7">
            <w:pPr>
              <w:pStyle w:val="8"/>
              <w:spacing w:before="75" w:beforeAutospacing="0" w:after="75" w:afterAutospacing="0" w:line="360" w:lineRule="auto"/>
              <w:ind w:right="74"/>
              <w:jc w:val="center"/>
              <w:rPr>
                <w:rFonts w:eastAsia="宋体" w:cs="仿宋_GB2312"/>
                <w:bCs/>
                <w:color w:val="000000"/>
              </w:rPr>
            </w:pPr>
          </w:p>
        </w:tc>
        <w:tc>
          <w:tcPr>
            <w:tcW w:w="1409" w:type="dxa"/>
            <w:vAlign w:val="center"/>
          </w:tcPr>
          <w:p w14:paraId="4355D409">
            <w:pPr>
              <w:pStyle w:val="8"/>
              <w:spacing w:before="75" w:beforeAutospacing="0" w:after="75" w:afterAutospacing="0" w:line="360" w:lineRule="auto"/>
              <w:ind w:right="74"/>
              <w:jc w:val="center"/>
              <w:rPr>
                <w:rFonts w:eastAsia="宋体" w:cs="仿宋_GB2312"/>
                <w:bCs/>
                <w:color w:val="000000"/>
              </w:rPr>
            </w:pPr>
            <w:r>
              <w:rPr>
                <w:rFonts w:hint="eastAsia" w:eastAsia="宋体" w:cs="仿宋_GB2312"/>
                <w:bCs/>
                <w:color w:val="000000"/>
                <w:spacing w:val="120"/>
                <w:kern w:val="0"/>
                <w:fitText w:val="720" w:id="-727038976"/>
              </w:rPr>
              <w:t>黄</w:t>
            </w:r>
            <w:r>
              <w:rPr>
                <w:rFonts w:hint="eastAsia" w:eastAsia="宋体" w:cs="仿宋_GB2312"/>
                <w:bCs/>
                <w:color w:val="000000"/>
                <w:spacing w:val="0"/>
                <w:kern w:val="0"/>
                <w:fitText w:val="720" w:id="-727038976"/>
              </w:rPr>
              <w:t>超</w:t>
            </w:r>
          </w:p>
        </w:tc>
        <w:tc>
          <w:tcPr>
            <w:tcW w:w="4804" w:type="dxa"/>
          </w:tcPr>
          <w:p w14:paraId="4EB42BB8">
            <w:pPr>
              <w:pStyle w:val="8"/>
              <w:spacing w:before="75" w:beforeAutospacing="0" w:after="75" w:afterAutospacing="0" w:line="360" w:lineRule="auto"/>
              <w:ind w:right="74"/>
              <w:rPr>
                <w:rFonts w:eastAsia="宋体" w:cs="仿宋_GB2312"/>
                <w:bCs/>
                <w:color w:val="000000"/>
              </w:rPr>
            </w:pPr>
            <w:r>
              <w:rPr>
                <w:rFonts w:hint="eastAsia" w:eastAsia="宋体" w:cs="仿宋_GB2312"/>
                <w:bCs/>
                <w:color w:val="000000"/>
              </w:rPr>
              <w:t>西安市阎良区职教中心</w:t>
            </w:r>
          </w:p>
        </w:tc>
        <w:tc>
          <w:tcPr>
            <w:tcW w:w="1778" w:type="dxa"/>
          </w:tcPr>
          <w:p w14:paraId="70FE1280">
            <w:pPr>
              <w:pStyle w:val="8"/>
              <w:spacing w:before="75" w:beforeAutospacing="0" w:after="75" w:afterAutospacing="0" w:line="360" w:lineRule="auto"/>
              <w:ind w:right="74"/>
              <w:jc w:val="center"/>
              <w:rPr>
                <w:rFonts w:eastAsia="宋体" w:cs="仿宋_GB2312"/>
                <w:bCs/>
                <w:color w:val="000000"/>
              </w:rPr>
            </w:pPr>
            <w:r>
              <w:rPr>
                <w:rFonts w:hint="eastAsia" w:eastAsia="宋体" w:cs="仿宋_GB2312"/>
                <w:bCs/>
                <w:color w:val="000000"/>
              </w:rPr>
              <w:t>二级教师</w:t>
            </w:r>
          </w:p>
        </w:tc>
      </w:tr>
      <w:tr w14:paraId="6B0C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vAlign w:val="center"/>
          </w:tcPr>
          <w:p w14:paraId="71849066">
            <w:pPr>
              <w:pStyle w:val="8"/>
              <w:spacing w:before="75" w:beforeAutospacing="0" w:after="75" w:afterAutospacing="0" w:line="360" w:lineRule="auto"/>
              <w:ind w:right="74"/>
              <w:jc w:val="center"/>
              <w:rPr>
                <w:rFonts w:eastAsia="宋体" w:cs="仿宋_GB2312"/>
                <w:bCs/>
                <w:color w:val="000000"/>
              </w:rPr>
            </w:pPr>
          </w:p>
        </w:tc>
        <w:tc>
          <w:tcPr>
            <w:tcW w:w="1409" w:type="dxa"/>
            <w:vAlign w:val="center"/>
          </w:tcPr>
          <w:p w14:paraId="05A49058">
            <w:pPr>
              <w:pStyle w:val="8"/>
              <w:spacing w:before="75" w:beforeAutospacing="0" w:after="75" w:afterAutospacing="0" w:line="360" w:lineRule="auto"/>
              <w:ind w:right="74"/>
              <w:jc w:val="center"/>
              <w:rPr>
                <w:rFonts w:eastAsia="宋体" w:cs="仿宋_GB2312"/>
                <w:bCs/>
                <w:color w:val="000000"/>
              </w:rPr>
            </w:pPr>
            <w:r>
              <w:rPr>
                <w:rFonts w:hint="eastAsia" w:eastAsia="宋体" w:cs="仿宋_GB2312"/>
                <w:bCs/>
                <w:color w:val="000000"/>
              </w:rPr>
              <w:t>刘馨阳</w:t>
            </w:r>
          </w:p>
        </w:tc>
        <w:tc>
          <w:tcPr>
            <w:tcW w:w="4804" w:type="dxa"/>
          </w:tcPr>
          <w:p w14:paraId="15423A0B">
            <w:pPr>
              <w:pStyle w:val="8"/>
              <w:spacing w:before="75" w:beforeAutospacing="0" w:after="75" w:afterAutospacing="0" w:line="360" w:lineRule="auto"/>
              <w:ind w:right="74"/>
              <w:rPr>
                <w:rFonts w:eastAsia="宋体" w:cs="仿宋_GB2312"/>
                <w:bCs/>
                <w:color w:val="000000"/>
              </w:rPr>
            </w:pPr>
            <w:r>
              <w:rPr>
                <w:rFonts w:hint="eastAsia" w:eastAsia="宋体" w:cs="仿宋_GB2312"/>
                <w:bCs/>
                <w:color w:val="000000"/>
              </w:rPr>
              <w:t>西安市阎良区职教中心</w:t>
            </w:r>
          </w:p>
        </w:tc>
        <w:tc>
          <w:tcPr>
            <w:tcW w:w="1778" w:type="dxa"/>
          </w:tcPr>
          <w:p w14:paraId="28B962B5">
            <w:pPr>
              <w:pStyle w:val="8"/>
              <w:spacing w:before="75" w:beforeAutospacing="0" w:after="75" w:afterAutospacing="0" w:line="360" w:lineRule="auto"/>
              <w:ind w:right="74"/>
              <w:jc w:val="center"/>
              <w:rPr>
                <w:rFonts w:eastAsia="宋体" w:cs="仿宋_GB2312"/>
                <w:bCs/>
                <w:color w:val="000000"/>
              </w:rPr>
            </w:pPr>
            <w:r>
              <w:rPr>
                <w:rFonts w:hint="eastAsia" w:eastAsia="宋体" w:cs="仿宋_GB2312"/>
                <w:bCs/>
                <w:color w:val="000000"/>
              </w:rPr>
              <w:t>二级教师</w:t>
            </w:r>
          </w:p>
        </w:tc>
      </w:tr>
      <w:tr w14:paraId="4EA2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vAlign w:val="center"/>
          </w:tcPr>
          <w:p w14:paraId="59DADEAB">
            <w:pPr>
              <w:pStyle w:val="8"/>
              <w:spacing w:before="75" w:beforeAutospacing="0" w:after="75" w:afterAutospacing="0" w:line="360" w:lineRule="auto"/>
              <w:ind w:right="74"/>
              <w:jc w:val="center"/>
              <w:rPr>
                <w:rFonts w:eastAsia="宋体" w:cs="仿宋_GB2312"/>
                <w:bCs/>
                <w:color w:val="000000"/>
              </w:rPr>
            </w:pPr>
          </w:p>
        </w:tc>
        <w:tc>
          <w:tcPr>
            <w:tcW w:w="1409" w:type="dxa"/>
            <w:vAlign w:val="center"/>
          </w:tcPr>
          <w:p w14:paraId="3C9D353E">
            <w:pPr>
              <w:pStyle w:val="8"/>
              <w:spacing w:before="75" w:beforeAutospacing="0" w:after="75" w:afterAutospacing="0" w:line="360" w:lineRule="auto"/>
              <w:ind w:right="74"/>
              <w:jc w:val="center"/>
              <w:rPr>
                <w:rFonts w:eastAsia="宋体" w:cs="仿宋_GB2312"/>
                <w:bCs/>
                <w:color w:val="000000"/>
              </w:rPr>
            </w:pPr>
            <w:r>
              <w:rPr>
                <w:rFonts w:hint="eastAsia" w:eastAsia="宋体" w:cs="仿宋_GB2312"/>
                <w:bCs/>
                <w:color w:val="000000"/>
              </w:rPr>
              <w:t>宋红花</w:t>
            </w:r>
          </w:p>
        </w:tc>
        <w:tc>
          <w:tcPr>
            <w:tcW w:w="4804" w:type="dxa"/>
          </w:tcPr>
          <w:p w14:paraId="76104D4F">
            <w:pPr>
              <w:pStyle w:val="8"/>
              <w:spacing w:before="75" w:beforeAutospacing="0" w:after="75" w:afterAutospacing="0" w:line="360" w:lineRule="auto"/>
              <w:ind w:right="74"/>
              <w:rPr>
                <w:rFonts w:eastAsia="宋体" w:cs="仿宋_GB2312"/>
                <w:bCs/>
                <w:color w:val="000000"/>
              </w:rPr>
            </w:pPr>
            <w:r>
              <w:rPr>
                <w:rFonts w:hint="eastAsia" w:eastAsia="宋体" w:cs="仿宋_GB2312"/>
                <w:bCs/>
                <w:color w:val="000000"/>
              </w:rPr>
              <w:t>西安市阎良区职教中心</w:t>
            </w:r>
          </w:p>
        </w:tc>
        <w:tc>
          <w:tcPr>
            <w:tcW w:w="1778" w:type="dxa"/>
          </w:tcPr>
          <w:p w14:paraId="6A72BBF8">
            <w:pPr>
              <w:pStyle w:val="8"/>
              <w:spacing w:before="75" w:beforeAutospacing="0" w:after="75" w:afterAutospacing="0" w:line="360" w:lineRule="auto"/>
              <w:ind w:right="74"/>
              <w:jc w:val="center"/>
              <w:rPr>
                <w:rFonts w:eastAsia="宋体" w:cs="仿宋_GB2312"/>
                <w:bCs/>
                <w:color w:val="000000"/>
              </w:rPr>
            </w:pPr>
            <w:r>
              <w:rPr>
                <w:rFonts w:hint="eastAsia" w:eastAsia="宋体" w:cs="仿宋_GB2312"/>
                <w:bCs/>
                <w:color w:val="000000"/>
              </w:rPr>
              <w:t>一级教师</w:t>
            </w:r>
          </w:p>
        </w:tc>
      </w:tr>
      <w:tr w14:paraId="55CE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vAlign w:val="center"/>
          </w:tcPr>
          <w:p w14:paraId="38A92D33">
            <w:pPr>
              <w:pStyle w:val="8"/>
              <w:spacing w:before="75" w:beforeAutospacing="0" w:after="75" w:afterAutospacing="0" w:line="360" w:lineRule="auto"/>
              <w:ind w:right="74"/>
              <w:jc w:val="center"/>
              <w:rPr>
                <w:rFonts w:eastAsia="宋体" w:cs="仿宋_GB2312"/>
                <w:bCs/>
                <w:color w:val="000000"/>
              </w:rPr>
            </w:pPr>
          </w:p>
        </w:tc>
        <w:tc>
          <w:tcPr>
            <w:tcW w:w="1409" w:type="dxa"/>
            <w:vAlign w:val="center"/>
          </w:tcPr>
          <w:p w14:paraId="4D37D711">
            <w:pPr>
              <w:pStyle w:val="8"/>
              <w:spacing w:before="75" w:beforeAutospacing="0" w:after="75" w:afterAutospacing="0" w:line="360" w:lineRule="auto"/>
              <w:ind w:right="74"/>
              <w:jc w:val="center"/>
              <w:rPr>
                <w:rFonts w:eastAsia="宋体" w:cs="仿宋_GB2312"/>
                <w:bCs/>
                <w:color w:val="000000"/>
              </w:rPr>
            </w:pPr>
            <w:r>
              <w:rPr>
                <w:rFonts w:hint="eastAsia" w:eastAsia="宋体" w:cs="仿宋_GB2312"/>
                <w:bCs/>
                <w:color w:val="000000"/>
              </w:rPr>
              <w:t>石艳茹</w:t>
            </w:r>
          </w:p>
        </w:tc>
        <w:tc>
          <w:tcPr>
            <w:tcW w:w="4804" w:type="dxa"/>
          </w:tcPr>
          <w:p w14:paraId="72428356">
            <w:pPr>
              <w:pStyle w:val="8"/>
              <w:spacing w:before="75" w:beforeAutospacing="0" w:after="75" w:afterAutospacing="0" w:line="360" w:lineRule="auto"/>
              <w:ind w:right="74"/>
              <w:rPr>
                <w:rFonts w:eastAsia="宋体" w:cs="仿宋_GB2312"/>
                <w:bCs/>
                <w:color w:val="000000"/>
              </w:rPr>
            </w:pPr>
            <w:r>
              <w:rPr>
                <w:rFonts w:hint="eastAsia" w:eastAsia="宋体" w:cs="仿宋_GB2312"/>
                <w:bCs/>
                <w:color w:val="000000"/>
              </w:rPr>
              <w:t>西安市阎良区职教中心</w:t>
            </w:r>
          </w:p>
        </w:tc>
        <w:tc>
          <w:tcPr>
            <w:tcW w:w="1778" w:type="dxa"/>
          </w:tcPr>
          <w:p w14:paraId="7CB5641D">
            <w:pPr>
              <w:pStyle w:val="8"/>
              <w:spacing w:before="75" w:beforeAutospacing="0" w:after="75" w:afterAutospacing="0" w:line="360" w:lineRule="auto"/>
              <w:ind w:right="74"/>
              <w:jc w:val="center"/>
              <w:rPr>
                <w:rFonts w:eastAsia="宋体" w:cs="仿宋_GB2312"/>
                <w:bCs/>
                <w:color w:val="000000"/>
              </w:rPr>
            </w:pPr>
            <w:r>
              <w:rPr>
                <w:rFonts w:hint="eastAsia" w:eastAsia="宋体" w:cs="仿宋_GB2312"/>
                <w:bCs/>
                <w:color w:val="000000"/>
              </w:rPr>
              <w:t>一级教师</w:t>
            </w:r>
          </w:p>
        </w:tc>
      </w:tr>
      <w:tr w14:paraId="4B22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vAlign w:val="center"/>
          </w:tcPr>
          <w:p w14:paraId="72D176E8">
            <w:pPr>
              <w:pStyle w:val="8"/>
              <w:spacing w:before="75" w:beforeAutospacing="0" w:after="75" w:afterAutospacing="0" w:line="360" w:lineRule="auto"/>
              <w:ind w:right="74"/>
              <w:jc w:val="center"/>
              <w:rPr>
                <w:rFonts w:eastAsia="宋体" w:cs="仿宋_GB2312"/>
                <w:bCs/>
                <w:color w:val="000000"/>
              </w:rPr>
            </w:pPr>
          </w:p>
        </w:tc>
        <w:tc>
          <w:tcPr>
            <w:tcW w:w="1409" w:type="dxa"/>
            <w:vAlign w:val="center"/>
          </w:tcPr>
          <w:p w14:paraId="68CB9D29">
            <w:pPr>
              <w:pStyle w:val="8"/>
              <w:spacing w:before="75" w:beforeAutospacing="0" w:after="75" w:afterAutospacing="0" w:line="360" w:lineRule="auto"/>
              <w:ind w:right="74"/>
              <w:jc w:val="center"/>
              <w:rPr>
                <w:rFonts w:eastAsia="宋体" w:cs="仿宋_GB2312"/>
                <w:bCs/>
                <w:color w:val="000000"/>
              </w:rPr>
            </w:pPr>
            <w:r>
              <w:rPr>
                <w:rFonts w:hint="eastAsia" w:eastAsia="宋体" w:cs="仿宋_GB2312"/>
                <w:bCs/>
                <w:color w:val="000000"/>
                <w:spacing w:val="120"/>
                <w:kern w:val="0"/>
                <w:fitText w:val="720" w:id="-727038976"/>
              </w:rPr>
              <w:t>王</w:t>
            </w:r>
            <w:r>
              <w:rPr>
                <w:rFonts w:hint="eastAsia" w:eastAsia="宋体" w:cs="仿宋_GB2312"/>
                <w:bCs/>
                <w:color w:val="000000"/>
                <w:spacing w:val="0"/>
                <w:kern w:val="0"/>
                <w:fitText w:val="720" w:id="-727038976"/>
              </w:rPr>
              <w:t>瑞</w:t>
            </w:r>
          </w:p>
        </w:tc>
        <w:tc>
          <w:tcPr>
            <w:tcW w:w="4804" w:type="dxa"/>
          </w:tcPr>
          <w:p w14:paraId="665929E6">
            <w:pPr>
              <w:pStyle w:val="8"/>
              <w:spacing w:before="75" w:beforeAutospacing="0" w:after="75" w:afterAutospacing="0" w:line="360" w:lineRule="auto"/>
              <w:ind w:right="74"/>
              <w:rPr>
                <w:rFonts w:eastAsia="宋体" w:cs="仿宋_GB2312"/>
                <w:bCs/>
                <w:color w:val="000000"/>
              </w:rPr>
            </w:pPr>
            <w:r>
              <w:rPr>
                <w:rFonts w:hint="eastAsia" w:eastAsia="宋体" w:cs="仿宋_GB2312"/>
                <w:bCs/>
                <w:color w:val="000000"/>
              </w:rPr>
              <w:t>西安航空职业技术数学院</w:t>
            </w:r>
          </w:p>
        </w:tc>
        <w:tc>
          <w:tcPr>
            <w:tcW w:w="1778" w:type="dxa"/>
          </w:tcPr>
          <w:p w14:paraId="05A94E00">
            <w:pPr>
              <w:pStyle w:val="8"/>
              <w:spacing w:before="75" w:beforeAutospacing="0" w:after="75" w:afterAutospacing="0" w:line="360" w:lineRule="auto"/>
              <w:ind w:right="74"/>
              <w:jc w:val="center"/>
              <w:rPr>
                <w:rFonts w:eastAsia="宋体" w:cs="仿宋_GB2312"/>
                <w:bCs/>
                <w:color w:val="000000"/>
              </w:rPr>
            </w:pPr>
            <w:r>
              <w:rPr>
                <w:rFonts w:hint="eastAsia" w:eastAsia="宋体" w:cs="仿宋_GB2312"/>
                <w:bCs/>
                <w:color w:val="000000"/>
              </w:rPr>
              <w:t>副教授</w:t>
            </w:r>
          </w:p>
        </w:tc>
      </w:tr>
      <w:tr w14:paraId="54D3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vAlign w:val="center"/>
          </w:tcPr>
          <w:p w14:paraId="73D81EBB">
            <w:pPr>
              <w:pStyle w:val="8"/>
              <w:spacing w:before="75" w:beforeAutospacing="0" w:after="75" w:afterAutospacing="0" w:line="360" w:lineRule="auto"/>
              <w:ind w:right="74"/>
              <w:jc w:val="center"/>
              <w:rPr>
                <w:rFonts w:eastAsia="宋体" w:cs="仿宋_GB2312"/>
                <w:bCs/>
                <w:color w:val="000000"/>
              </w:rPr>
            </w:pPr>
          </w:p>
        </w:tc>
        <w:tc>
          <w:tcPr>
            <w:tcW w:w="1409" w:type="dxa"/>
            <w:vAlign w:val="center"/>
          </w:tcPr>
          <w:p w14:paraId="451FE372">
            <w:pPr>
              <w:pStyle w:val="8"/>
              <w:spacing w:before="75" w:beforeAutospacing="0" w:after="75" w:afterAutospacing="0" w:line="360" w:lineRule="auto"/>
              <w:ind w:right="74"/>
              <w:jc w:val="center"/>
              <w:rPr>
                <w:rFonts w:eastAsia="宋体" w:cs="仿宋_GB2312"/>
                <w:bCs/>
                <w:color w:val="000000"/>
              </w:rPr>
            </w:pPr>
            <w:r>
              <w:rPr>
                <w:rFonts w:hint="eastAsia" w:eastAsia="宋体" w:cs="仿宋_GB2312"/>
                <w:bCs/>
                <w:color w:val="000000"/>
              </w:rPr>
              <w:t>柳晓萍</w:t>
            </w:r>
          </w:p>
        </w:tc>
        <w:tc>
          <w:tcPr>
            <w:tcW w:w="4804" w:type="dxa"/>
          </w:tcPr>
          <w:p w14:paraId="73655B76">
            <w:pPr>
              <w:pStyle w:val="8"/>
              <w:spacing w:before="75" w:beforeAutospacing="0" w:after="75" w:afterAutospacing="0" w:line="360" w:lineRule="auto"/>
              <w:ind w:right="74"/>
              <w:rPr>
                <w:rFonts w:eastAsia="宋体" w:cs="仿宋_GB2312"/>
                <w:bCs/>
                <w:color w:val="000000"/>
              </w:rPr>
            </w:pPr>
            <w:r>
              <w:rPr>
                <w:rFonts w:hint="eastAsia" w:eastAsia="宋体" w:cs="仿宋_GB2312"/>
                <w:bCs/>
                <w:color w:val="000000"/>
              </w:rPr>
              <w:t>西安航空职业技术数学院</w:t>
            </w:r>
          </w:p>
        </w:tc>
        <w:tc>
          <w:tcPr>
            <w:tcW w:w="1778" w:type="dxa"/>
          </w:tcPr>
          <w:p w14:paraId="1272AFE9">
            <w:pPr>
              <w:pStyle w:val="8"/>
              <w:spacing w:before="75" w:beforeAutospacing="0" w:after="75" w:afterAutospacing="0" w:line="360" w:lineRule="auto"/>
              <w:ind w:right="74"/>
              <w:jc w:val="center"/>
              <w:rPr>
                <w:rFonts w:eastAsia="宋体" w:cs="仿宋_GB2312"/>
                <w:bCs/>
                <w:color w:val="000000"/>
              </w:rPr>
            </w:pPr>
            <w:r>
              <w:rPr>
                <w:rFonts w:hint="eastAsia" w:eastAsia="宋体" w:cs="仿宋_GB2312"/>
                <w:bCs/>
                <w:color w:val="000000"/>
              </w:rPr>
              <w:t>工程师</w:t>
            </w:r>
          </w:p>
        </w:tc>
      </w:tr>
    </w:tbl>
    <w:p w14:paraId="22A599D8">
      <w:pPr>
        <w:spacing w:line="440" w:lineRule="exact"/>
        <w:rPr>
          <w:rFonts w:ascii="仿宋_GB2312" w:hAnsi="仿宋_GB2312" w:eastAsia="仿宋_GB2312" w:cs="仿宋_GB2312"/>
          <w:b/>
          <w:bCs/>
          <w:sz w:val="44"/>
          <w:szCs w:val="44"/>
        </w:rPr>
      </w:pPr>
    </w:p>
    <w:p w14:paraId="7ADEF7D8">
      <w:pPr>
        <w:pStyle w:val="2"/>
      </w:pPr>
      <w:r>
        <w:br w:type="page"/>
      </w:r>
    </w:p>
    <w:p w14:paraId="113E7D7F">
      <w:pPr>
        <w:spacing w:line="560" w:lineRule="exact"/>
        <w:jc w:val="center"/>
        <w:rPr>
          <w:rFonts w:ascii="方正小标宋简体" w:hAnsi="Calibri" w:eastAsia="方正小标宋简体" w:cs="Times New Roman"/>
          <w:sz w:val="44"/>
          <w:szCs w:val="44"/>
        </w:rPr>
      </w:pPr>
    </w:p>
    <w:p w14:paraId="460BB927">
      <w:pPr>
        <w:spacing w:line="560" w:lineRule="exact"/>
        <w:jc w:val="center"/>
        <w:rPr>
          <w:rFonts w:hint="eastAsia" w:ascii="方正小标宋简体" w:hAnsi="Calibri" w:eastAsia="方正小标宋简体" w:cs="Times New Roman"/>
          <w:sz w:val="44"/>
          <w:szCs w:val="44"/>
          <w:highlight w:val="none"/>
          <w:lang w:eastAsia="zh-CN"/>
        </w:rPr>
      </w:pPr>
      <w:r>
        <w:rPr>
          <w:rFonts w:hint="eastAsia" w:ascii="方正小标宋简体" w:hAnsi="Calibri" w:eastAsia="方正小标宋简体" w:cs="Times New Roman"/>
          <w:sz w:val="44"/>
          <w:szCs w:val="44"/>
          <w:highlight w:val="none"/>
          <w:lang w:eastAsia="zh-CN"/>
        </w:rPr>
        <w:t>西安市阎良区职教中心（武屯校区）</w:t>
      </w:r>
    </w:p>
    <w:p w14:paraId="4ACAE429">
      <w:pPr>
        <w:spacing w:line="560" w:lineRule="exact"/>
        <w:jc w:val="center"/>
        <w:rPr>
          <w:rFonts w:ascii="方正小标宋简体" w:hAnsi="Calibri" w:eastAsia="方正小标宋简体" w:cs="Times New Roman"/>
          <w:sz w:val="44"/>
          <w:szCs w:val="44"/>
        </w:rPr>
      </w:pPr>
      <w:r>
        <w:rPr>
          <w:rFonts w:hint="eastAsia" w:ascii="方正小标宋简体" w:hAnsi="Calibri" w:eastAsia="方正小标宋简体" w:cs="Times New Roman"/>
          <w:sz w:val="44"/>
          <w:szCs w:val="44"/>
        </w:rPr>
        <w:t>电子商务专业人才</w:t>
      </w:r>
      <w:bookmarkStart w:id="6" w:name="_GoBack"/>
      <w:bookmarkEnd w:id="6"/>
      <w:r>
        <w:rPr>
          <w:rFonts w:hint="eastAsia" w:ascii="方正小标宋简体" w:hAnsi="Calibri" w:eastAsia="方正小标宋简体" w:cs="Times New Roman"/>
          <w:sz w:val="44"/>
          <w:szCs w:val="44"/>
        </w:rPr>
        <w:t>培养方案</w:t>
      </w:r>
    </w:p>
    <w:p w14:paraId="649FCE50">
      <w:pPr>
        <w:pStyle w:val="14"/>
        <w:spacing w:line="500" w:lineRule="exact"/>
        <w:ind w:left="-265" w:leftChars="-126" w:firstLine="0" w:firstLineChars="0"/>
        <w:rPr>
          <w:rFonts w:ascii="宋体" w:hAnsi="宋体" w:eastAsia="宋体" w:cs="宋体"/>
          <w:sz w:val="44"/>
          <w:szCs w:val="44"/>
        </w:rPr>
      </w:pPr>
    </w:p>
    <w:p w14:paraId="2274B1A8">
      <w:pPr>
        <w:pStyle w:val="14"/>
        <w:spacing w:line="500" w:lineRule="exact"/>
        <w:ind w:firstLine="482"/>
        <w:rPr>
          <w:rFonts w:ascii="宋体" w:hAnsi="宋体" w:eastAsia="宋体" w:cs="仿宋_GB2312"/>
          <w:b/>
          <w:bCs/>
          <w:sz w:val="24"/>
          <w:szCs w:val="24"/>
        </w:rPr>
      </w:pPr>
      <w:r>
        <w:rPr>
          <w:rFonts w:hint="eastAsia" w:ascii="宋体" w:hAnsi="宋体" w:eastAsia="宋体" w:cs="仿宋_GB2312"/>
          <w:b/>
          <w:bCs/>
          <w:sz w:val="24"/>
          <w:szCs w:val="24"/>
        </w:rPr>
        <w:t>一、专业代码：</w:t>
      </w:r>
      <w:r>
        <w:rPr>
          <w:rFonts w:hint="eastAsia" w:ascii="宋体" w:hAnsi="宋体" w:eastAsia="宋体" w:cs="仿宋_GB2312"/>
          <w:sz w:val="24"/>
          <w:szCs w:val="24"/>
        </w:rPr>
        <w:t>730701</w:t>
      </w:r>
      <w:r>
        <w:rPr>
          <w:rFonts w:ascii="宋体" w:hAnsi="宋体" w:eastAsia="宋体" w:cs="仿宋_GB2312"/>
          <w:b/>
          <w:bCs/>
          <w:sz w:val="24"/>
          <w:szCs w:val="24"/>
        </w:rPr>
        <w:t xml:space="preserve"> </w:t>
      </w:r>
    </w:p>
    <w:p w14:paraId="684CBD4F">
      <w:pPr>
        <w:pStyle w:val="14"/>
        <w:spacing w:line="500" w:lineRule="exact"/>
        <w:ind w:firstLine="482"/>
        <w:rPr>
          <w:rFonts w:ascii="宋体" w:hAnsi="宋体" w:eastAsia="宋体" w:cs="仿宋_GB2312"/>
          <w:sz w:val="24"/>
          <w:szCs w:val="24"/>
        </w:rPr>
      </w:pPr>
      <w:r>
        <w:rPr>
          <w:rFonts w:hint="eastAsia" w:ascii="宋体" w:hAnsi="宋体" w:eastAsia="宋体" w:cs="仿宋_GB2312"/>
          <w:b/>
          <w:bCs/>
          <w:sz w:val="24"/>
          <w:szCs w:val="24"/>
        </w:rPr>
        <w:t>二、专业名称：</w:t>
      </w:r>
      <w:r>
        <w:rPr>
          <w:rFonts w:hint="eastAsia" w:ascii="宋体" w:hAnsi="宋体" w:eastAsia="宋体" w:cs="仿宋_GB2312"/>
          <w:sz w:val="24"/>
          <w:szCs w:val="24"/>
        </w:rPr>
        <w:t>电子商务</w:t>
      </w:r>
    </w:p>
    <w:p w14:paraId="5AD59D21">
      <w:pPr>
        <w:pStyle w:val="22"/>
        <w:spacing w:line="500" w:lineRule="exact"/>
        <w:ind w:firstLine="482" w:firstLineChars="200"/>
        <w:outlineLvl w:val="0"/>
        <w:rPr>
          <w:rFonts w:ascii="方正小标宋简体" w:eastAsia="方正小标宋简体"/>
          <w:sz w:val="24"/>
          <w:szCs w:val="24"/>
        </w:rPr>
      </w:pPr>
      <w:r>
        <w:rPr>
          <w:rFonts w:hint="eastAsia" w:ascii="黑体" w:hAnsi="黑体" w:eastAsia="黑体"/>
          <w:b/>
          <w:sz w:val="24"/>
          <w:szCs w:val="24"/>
        </w:rPr>
        <w:t>三、招生对象及入学要求：</w:t>
      </w:r>
      <w:r>
        <w:rPr>
          <w:rFonts w:hint="eastAsia" w:ascii="宋体" w:hAnsi="宋体"/>
          <w:color w:val="000000"/>
          <w:sz w:val="24"/>
          <w:szCs w:val="24"/>
        </w:rPr>
        <w:t>初中毕业生及同等学习力者。</w:t>
      </w:r>
    </w:p>
    <w:p w14:paraId="5318F34F">
      <w:pPr>
        <w:pStyle w:val="22"/>
        <w:spacing w:line="500" w:lineRule="exact"/>
        <w:ind w:firstLine="482" w:firstLineChars="200"/>
        <w:outlineLvl w:val="0"/>
        <w:rPr>
          <w:rFonts w:ascii="宋体" w:hAnsi="宋体"/>
          <w:sz w:val="24"/>
          <w:szCs w:val="24"/>
        </w:rPr>
      </w:pPr>
      <w:bookmarkStart w:id="4" w:name="_Toc155168591"/>
      <w:r>
        <w:rPr>
          <w:rFonts w:hint="eastAsia" w:ascii="黑体" w:hAnsi="黑体" w:eastAsia="黑体"/>
          <w:b/>
          <w:sz w:val="24"/>
          <w:szCs w:val="24"/>
        </w:rPr>
        <w:t>四、修业年限</w:t>
      </w:r>
      <w:bookmarkEnd w:id="4"/>
      <w:r>
        <w:rPr>
          <w:rFonts w:hint="eastAsia" w:ascii="黑体" w:hAnsi="黑体" w:eastAsia="黑体"/>
          <w:b/>
          <w:sz w:val="24"/>
          <w:szCs w:val="24"/>
        </w:rPr>
        <w:t>：</w:t>
      </w:r>
      <w:r>
        <w:rPr>
          <w:rFonts w:hint="eastAsia" w:ascii="宋体" w:hAnsi="宋体"/>
          <w:sz w:val="24"/>
          <w:szCs w:val="24"/>
        </w:rPr>
        <w:t>全</w:t>
      </w:r>
      <w:r>
        <w:rPr>
          <w:rFonts w:hint="eastAsia" w:ascii="宋体" w:hAnsi="宋体"/>
          <w:color w:val="000000"/>
          <w:sz w:val="24"/>
          <w:szCs w:val="24"/>
        </w:rPr>
        <w:t>日制三年</w:t>
      </w:r>
      <w:r>
        <w:rPr>
          <w:rFonts w:hint="eastAsia" w:ascii="宋体" w:hAnsi="宋体"/>
          <w:sz w:val="24"/>
          <w:szCs w:val="24"/>
        </w:rPr>
        <w:t>。</w:t>
      </w:r>
    </w:p>
    <w:p w14:paraId="49051A5D">
      <w:pPr>
        <w:pStyle w:val="14"/>
        <w:spacing w:line="500" w:lineRule="exact"/>
        <w:ind w:firstLine="482"/>
        <w:rPr>
          <w:rFonts w:ascii="宋体" w:hAnsi="宋体" w:eastAsia="宋体" w:cs="仿宋_GB2312"/>
          <w:sz w:val="24"/>
          <w:szCs w:val="24"/>
        </w:rPr>
      </w:pPr>
      <w:r>
        <w:rPr>
          <w:rFonts w:hint="eastAsia" w:ascii="宋体" w:hAnsi="宋体" w:eastAsia="宋体" w:cs="仿宋_GB2312"/>
          <w:b/>
          <w:bCs/>
          <w:sz w:val="24"/>
          <w:szCs w:val="24"/>
        </w:rPr>
        <w:t>五</w:t>
      </w:r>
      <w:r>
        <w:rPr>
          <w:rFonts w:ascii="宋体" w:hAnsi="宋体" w:eastAsia="宋体" w:cs="仿宋_GB2312"/>
          <w:b/>
          <w:bCs/>
          <w:sz w:val="24"/>
          <w:szCs w:val="24"/>
        </w:rPr>
        <w:t>、</w:t>
      </w:r>
      <w:r>
        <w:rPr>
          <w:rFonts w:hint="eastAsia" w:ascii="黑体" w:hAnsi="黑体" w:eastAsia="黑体"/>
          <w:b/>
          <w:sz w:val="24"/>
          <w:szCs w:val="24"/>
        </w:rPr>
        <w:t>职业面向：</w:t>
      </w:r>
      <w:r>
        <w:rPr>
          <w:rFonts w:hint="eastAsia" w:ascii="宋体" w:hAnsi="宋体" w:eastAsia="宋体" w:cs="仿宋_GB2312"/>
          <w:sz w:val="24"/>
          <w:szCs w:val="24"/>
        </w:rPr>
        <w:t>面向互联网信息服务、商务服务业、批发业、零售业等</w:t>
      </w:r>
      <w:r>
        <w:rPr>
          <w:rFonts w:ascii="宋体" w:hAnsi="宋体" w:eastAsia="宋体" w:cs="仿宋_GB2312"/>
          <w:sz w:val="24"/>
          <w:szCs w:val="24"/>
        </w:rPr>
        <w:t>方向，培养</w:t>
      </w:r>
      <w:r>
        <w:rPr>
          <w:rFonts w:hint="eastAsia" w:ascii="宋体" w:hAnsi="宋体" w:eastAsia="宋体" w:cs="仿宋_GB2312"/>
          <w:sz w:val="24"/>
          <w:szCs w:val="24"/>
        </w:rPr>
        <w:t>互联网营销师、市场营销专业人员、电子商务师、新媒体运营助理、网络营销推广专员、新媒体营销专员、直播销售员、客户服务专员等</w:t>
      </w:r>
      <w:r>
        <w:rPr>
          <w:rFonts w:ascii="宋体" w:hAnsi="宋体" w:eastAsia="宋体" w:cs="仿宋_GB2312"/>
          <w:sz w:val="24"/>
          <w:szCs w:val="24"/>
        </w:rPr>
        <w:t>。</w:t>
      </w:r>
    </w:p>
    <w:p w14:paraId="7A4FF695">
      <w:pPr>
        <w:spacing w:line="500" w:lineRule="exact"/>
        <w:ind w:firstLine="482" w:firstLineChars="200"/>
        <w:rPr>
          <w:rFonts w:ascii="宋体" w:hAnsi="宋体" w:eastAsia="宋体" w:cs="仿宋_GB2312"/>
          <w:b/>
          <w:bCs/>
          <w:sz w:val="24"/>
          <w:szCs w:val="24"/>
        </w:rPr>
      </w:pPr>
      <w:r>
        <w:rPr>
          <w:rFonts w:hint="eastAsia" w:ascii="宋体" w:hAnsi="宋体" w:eastAsia="宋体" w:cs="仿宋_GB2312"/>
          <w:b/>
          <w:bCs/>
          <w:sz w:val="24"/>
          <w:szCs w:val="24"/>
        </w:rPr>
        <w:t>六、培养目标</w:t>
      </w:r>
      <w:r>
        <w:rPr>
          <w:rFonts w:hint="eastAsia" w:ascii="黑体" w:hAnsi="黑体" w:eastAsia="黑体"/>
          <w:b/>
          <w:sz w:val="24"/>
          <w:szCs w:val="24"/>
        </w:rPr>
        <w:t>定位：</w:t>
      </w:r>
      <w:r>
        <w:rPr>
          <w:rFonts w:hint="eastAsia" w:ascii="宋体" w:hAnsi="宋体" w:eastAsia="宋体" w:cs="仿宋_GB2312"/>
          <w:sz w:val="24"/>
          <w:szCs w:val="24"/>
        </w:rPr>
        <w:t>本专业培养能适应社会经济发展和行业变化需要，德、智、体、美、劳全面发展，具有良好的文化修养和职业道德，掌握电子商务专业对应职业岗位必备的知识与技能，能够从事网络营销、客服管理、电子商务物流、商务网站维护、网站推广等工作，具备职业生涯发展基础和终身学习能力，能胜任服务、管理一线工作的高素质劳动者和职业技术技能型人才。</w:t>
      </w:r>
    </w:p>
    <w:p w14:paraId="7A62FAA6">
      <w:pPr>
        <w:spacing w:line="500" w:lineRule="exact"/>
        <w:ind w:firstLine="482" w:firstLineChars="200"/>
        <w:rPr>
          <w:rFonts w:ascii="宋体" w:hAnsi="宋体" w:eastAsia="宋体" w:cs="仿宋_GB2312"/>
          <w:b/>
          <w:bCs/>
          <w:sz w:val="24"/>
          <w:szCs w:val="24"/>
        </w:rPr>
      </w:pPr>
      <w:r>
        <w:rPr>
          <w:rFonts w:hint="eastAsia" w:ascii="宋体" w:hAnsi="宋体" w:eastAsia="宋体" w:cs="仿宋_GB2312"/>
          <w:b/>
          <w:bCs/>
          <w:sz w:val="24"/>
          <w:szCs w:val="24"/>
        </w:rPr>
        <w:t>七、</w:t>
      </w:r>
      <w:r>
        <w:rPr>
          <w:rFonts w:hint="eastAsia" w:ascii="黑体" w:hAnsi="黑体" w:eastAsia="黑体"/>
          <w:b/>
          <w:sz w:val="24"/>
          <w:szCs w:val="24"/>
        </w:rPr>
        <w:t>主要专业能力要求</w:t>
      </w:r>
    </w:p>
    <w:p w14:paraId="42369B5B">
      <w:pPr>
        <w:spacing w:line="50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本专业毕业生应在素质、知识和能力等方面达到以下要求：</w:t>
      </w:r>
    </w:p>
    <w:p w14:paraId="43F2BF03">
      <w:pPr>
        <w:spacing w:line="500" w:lineRule="exact"/>
        <w:ind w:firstLine="482" w:firstLineChars="200"/>
        <w:rPr>
          <w:rFonts w:ascii="宋体" w:hAnsi="宋体" w:eastAsia="宋体" w:cs="仿宋_GB2312"/>
          <w:b/>
          <w:sz w:val="24"/>
          <w:szCs w:val="24"/>
        </w:rPr>
      </w:pPr>
      <w:r>
        <w:rPr>
          <w:rFonts w:hint="eastAsia" w:ascii="宋体" w:hAnsi="宋体" w:eastAsia="宋体" w:cs="仿宋_GB2312"/>
          <w:b/>
          <w:sz w:val="24"/>
          <w:szCs w:val="24"/>
        </w:rPr>
        <w:t>（一）素质目标</w:t>
      </w:r>
    </w:p>
    <w:p w14:paraId="52969E78">
      <w:pPr>
        <w:spacing w:line="50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1</w:t>
      </w:r>
      <w:r>
        <w:rPr>
          <w:rFonts w:ascii="宋体" w:hAnsi="宋体" w:eastAsia="宋体" w:cs="仿宋_GB2312"/>
          <w:sz w:val="24"/>
          <w:szCs w:val="24"/>
        </w:rPr>
        <w:t>.</w:t>
      </w:r>
      <w:r>
        <w:rPr>
          <w:rFonts w:hint="eastAsia" w:ascii="宋体" w:hAnsi="宋体" w:eastAsia="宋体" w:cs="仿宋_GB2312"/>
          <w:sz w:val="24"/>
          <w:szCs w:val="24"/>
        </w:rPr>
        <w:t>坚定拥护中国共产党领导和我国社会主义制度，在习近平新时代中国特色社会主义思想指引下，践行社会主义核心价值观，具有深厚的爱国情感和中华民族自豪感。</w:t>
      </w:r>
    </w:p>
    <w:p w14:paraId="774A4D43">
      <w:pPr>
        <w:spacing w:line="50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2</w:t>
      </w:r>
      <w:r>
        <w:rPr>
          <w:rFonts w:ascii="宋体" w:hAnsi="宋体" w:eastAsia="宋体" w:cs="仿宋_GB2312"/>
          <w:sz w:val="24"/>
          <w:szCs w:val="24"/>
        </w:rPr>
        <w:t>.</w:t>
      </w:r>
      <w:r>
        <w:rPr>
          <w:rFonts w:hint="eastAsia" w:ascii="宋体" w:hAnsi="宋体" w:eastAsia="宋体" w:cs="仿宋_GB2312"/>
          <w:sz w:val="24"/>
          <w:szCs w:val="24"/>
        </w:rPr>
        <w:t>崇尚宪法、遵法守纪、崇德向善、诚实守信、尊重生命、热爱劳动，履行道德准则和行为规范，具有社会责任感和社会参与意识。</w:t>
      </w:r>
    </w:p>
    <w:p w14:paraId="78830437">
      <w:pPr>
        <w:spacing w:line="50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3</w:t>
      </w:r>
      <w:r>
        <w:rPr>
          <w:rFonts w:ascii="宋体" w:hAnsi="宋体" w:eastAsia="宋体" w:cs="仿宋_GB2312"/>
          <w:sz w:val="24"/>
          <w:szCs w:val="24"/>
        </w:rPr>
        <w:t>.</w:t>
      </w:r>
      <w:r>
        <w:rPr>
          <w:rFonts w:hint="eastAsia" w:ascii="宋体" w:hAnsi="宋体" w:eastAsia="宋体" w:cs="仿宋_GB2312"/>
          <w:sz w:val="24"/>
          <w:szCs w:val="24"/>
        </w:rPr>
        <w:t>具有质量意识、环保意识、安全意识、信息素养、工匠精神、创新思维、全球视野和市场洞察力。</w:t>
      </w:r>
    </w:p>
    <w:p w14:paraId="55459C01">
      <w:pPr>
        <w:spacing w:line="50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4</w:t>
      </w:r>
      <w:r>
        <w:rPr>
          <w:rFonts w:ascii="宋体" w:hAnsi="宋体" w:eastAsia="宋体" w:cs="仿宋_GB2312"/>
          <w:sz w:val="24"/>
          <w:szCs w:val="24"/>
        </w:rPr>
        <w:t>.</w:t>
      </w:r>
      <w:r>
        <w:rPr>
          <w:rFonts w:hint="eastAsia" w:ascii="宋体" w:hAnsi="宋体" w:eastAsia="宋体" w:cs="仿宋_GB2312"/>
          <w:sz w:val="24"/>
          <w:szCs w:val="24"/>
        </w:rPr>
        <w:t>勇于奋斗、乐观向上，具有自我管理能力、职业生涯规划意识，有较强的集体意识和团队合作精神。</w:t>
      </w:r>
    </w:p>
    <w:p w14:paraId="6A7EAD19">
      <w:pPr>
        <w:spacing w:line="50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5</w:t>
      </w:r>
      <w:r>
        <w:rPr>
          <w:rFonts w:ascii="宋体" w:hAnsi="宋体" w:eastAsia="宋体" w:cs="仿宋_GB2312"/>
          <w:sz w:val="24"/>
          <w:szCs w:val="24"/>
        </w:rPr>
        <w:t>.</w:t>
      </w:r>
      <w:r>
        <w:rPr>
          <w:rFonts w:hint="eastAsia" w:ascii="宋体" w:hAnsi="宋体" w:eastAsia="宋体" w:cs="仿宋_GB2312"/>
          <w:sz w:val="24"/>
          <w:szCs w:val="24"/>
        </w:rPr>
        <w:t>具有健康的体魄、心理和健全的人格，掌握基本运动知识和篮球为主的 1 项主要运动技能，养成良好的健身与卫生习惯，良好的行为习惯。</w:t>
      </w:r>
    </w:p>
    <w:p w14:paraId="18C39703">
      <w:pPr>
        <w:spacing w:line="50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6</w:t>
      </w:r>
      <w:r>
        <w:rPr>
          <w:rFonts w:ascii="宋体" w:hAnsi="宋体" w:eastAsia="宋体" w:cs="仿宋_GB2312"/>
          <w:sz w:val="24"/>
          <w:szCs w:val="24"/>
        </w:rPr>
        <w:t>.</w:t>
      </w:r>
      <w:r>
        <w:rPr>
          <w:rFonts w:hint="eastAsia" w:ascii="宋体" w:hAnsi="宋体" w:eastAsia="宋体" w:cs="仿宋_GB2312"/>
          <w:sz w:val="24"/>
          <w:szCs w:val="24"/>
        </w:rPr>
        <w:t xml:space="preserve">具有一定的审美和人文素养，培养书法、摄影等 1-2 项艺术特长或爱好，结合榆林地方本土文化特色教育，提升学生文化修养及培养爱国爱乡高尚情操。 </w:t>
      </w:r>
    </w:p>
    <w:p w14:paraId="22851C64">
      <w:pPr>
        <w:spacing w:line="500" w:lineRule="exact"/>
        <w:ind w:firstLine="482" w:firstLineChars="200"/>
        <w:rPr>
          <w:rFonts w:ascii="宋体" w:hAnsi="宋体" w:eastAsia="宋体" w:cs="仿宋_GB2312"/>
          <w:b/>
          <w:sz w:val="24"/>
          <w:szCs w:val="24"/>
        </w:rPr>
      </w:pPr>
      <w:r>
        <w:rPr>
          <w:rFonts w:hint="eastAsia" w:ascii="宋体" w:hAnsi="宋体" w:eastAsia="宋体" w:cs="仿宋_GB2312"/>
          <w:b/>
          <w:sz w:val="24"/>
          <w:szCs w:val="24"/>
        </w:rPr>
        <w:t>（二）知识目标</w:t>
      </w:r>
    </w:p>
    <w:p w14:paraId="679EFB0C">
      <w:pPr>
        <w:spacing w:line="50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1</w:t>
      </w:r>
      <w:r>
        <w:rPr>
          <w:rFonts w:ascii="宋体" w:hAnsi="宋体" w:eastAsia="宋体" w:cs="仿宋_GB2312"/>
          <w:sz w:val="24"/>
          <w:szCs w:val="24"/>
        </w:rPr>
        <w:t>.</w:t>
      </w:r>
      <w:r>
        <w:rPr>
          <w:rFonts w:hint="eastAsia" w:ascii="宋体" w:hAnsi="宋体" w:eastAsia="宋体" w:cs="仿宋_GB2312"/>
          <w:sz w:val="24"/>
          <w:szCs w:val="24"/>
        </w:rPr>
        <w:t>掌握必备的思想政治理论、科学文化基础知识和中华优秀传统文化知识。</w:t>
      </w:r>
    </w:p>
    <w:p w14:paraId="5911E994">
      <w:pPr>
        <w:spacing w:line="50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2</w:t>
      </w:r>
      <w:r>
        <w:rPr>
          <w:rFonts w:ascii="宋体" w:hAnsi="宋体" w:eastAsia="宋体" w:cs="仿宋_GB2312"/>
          <w:sz w:val="24"/>
          <w:szCs w:val="24"/>
        </w:rPr>
        <w:t>.</w:t>
      </w:r>
      <w:r>
        <w:rPr>
          <w:rFonts w:hint="eastAsia" w:ascii="宋体" w:hAnsi="宋体" w:eastAsia="宋体" w:cs="仿宋_GB2312"/>
          <w:sz w:val="24"/>
          <w:szCs w:val="24"/>
        </w:rPr>
        <w:t>熟悉与本专业相关的法律法规以及环境保护、安全消防、支付与安全等相关知识。</w:t>
      </w:r>
    </w:p>
    <w:p w14:paraId="1F3AB406">
      <w:pPr>
        <w:spacing w:line="50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3</w:t>
      </w:r>
      <w:r>
        <w:rPr>
          <w:rFonts w:ascii="宋体" w:hAnsi="宋体" w:eastAsia="宋体" w:cs="仿宋_GB2312"/>
          <w:sz w:val="24"/>
          <w:szCs w:val="24"/>
        </w:rPr>
        <w:t>.</w:t>
      </w:r>
      <w:r>
        <w:rPr>
          <w:rFonts w:hint="eastAsia" w:ascii="宋体" w:hAnsi="宋体" w:eastAsia="宋体" w:cs="仿宋_GB2312"/>
          <w:sz w:val="24"/>
          <w:szCs w:val="24"/>
        </w:rPr>
        <w:t>掌握计算机应用、网络技术的基本理论，电子商务的基本理论以及新技术、新业态、新模式、创新创业相关知识。</w:t>
      </w:r>
    </w:p>
    <w:p w14:paraId="2A191B2E">
      <w:pPr>
        <w:spacing w:line="50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4</w:t>
      </w:r>
      <w:r>
        <w:rPr>
          <w:rFonts w:ascii="宋体" w:hAnsi="宋体" w:eastAsia="宋体" w:cs="仿宋_GB2312"/>
          <w:sz w:val="24"/>
          <w:szCs w:val="24"/>
        </w:rPr>
        <w:t>.</w:t>
      </w:r>
      <w:r>
        <w:rPr>
          <w:rFonts w:hint="eastAsia" w:ascii="宋体" w:hAnsi="宋体" w:eastAsia="宋体" w:cs="仿宋_GB2312"/>
          <w:sz w:val="24"/>
          <w:szCs w:val="24"/>
        </w:rPr>
        <w:t>掌握互联网资料搜集、调研及撰写调研报告的方法。</w:t>
      </w:r>
    </w:p>
    <w:p w14:paraId="203474C0">
      <w:pPr>
        <w:spacing w:line="50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5</w:t>
      </w:r>
      <w:r>
        <w:rPr>
          <w:rFonts w:ascii="宋体" w:hAnsi="宋体" w:eastAsia="宋体" w:cs="仿宋_GB2312"/>
          <w:sz w:val="24"/>
          <w:szCs w:val="24"/>
        </w:rPr>
        <w:t>.</w:t>
      </w:r>
      <w:r>
        <w:rPr>
          <w:rFonts w:hint="eastAsia" w:ascii="宋体" w:hAnsi="宋体" w:eastAsia="宋体" w:cs="仿宋_GB2312"/>
          <w:sz w:val="24"/>
          <w:szCs w:val="24"/>
        </w:rPr>
        <w:t>掌握市场分析、消费者行为分析及营销策划的方法。</w:t>
      </w:r>
    </w:p>
    <w:p w14:paraId="176FB6B4">
      <w:pPr>
        <w:spacing w:line="500" w:lineRule="exact"/>
        <w:ind w:firstLine="480" w:firstLineChars="200"/>
        <w:rPr>
          <w:rFonts w:ascii="宋体" w:hAnsi="宋体" w:eastAsia="宋体" w:cs="仿宋_GB2312"/>
          <w:sz w:val="24"/>
          <w:szCs w:val="24"/>
        </w:rPr>
      </w:pPr>
      <w:r>
        <w:rPr>
          <w:rFonts w:ascii="宋体" w:hAnsi="宋体" w:eastAsia="宋体" w:cs="仿宋_GB2312"/>
          <w:sz w:val="24"/>
          <w:szCs w:val="24"/>
        </w:rPr>
        <w:t>6.</w:t>
      </w:r>
      <w:r>
        <w:rPr>
          <w:rFonts w:hint="eastAsia" w:ascii="宋体" w:hAnsi="宋体" w:eastAsia="宋体" w:cs="仿宋_GB2312"/>
          <w:sz w:val="24"/>
          <w:szCs w:val="24"/>
        </w:rPr>
        <w:t>掌握商品拍摄、图形图像处理和网络文案写作的方法。</w:t>
      </w:r>
    </w:p>
    <w:p w14:paraId="33C0DFC6">
      <w:pPr>
        <w:spacing w:line="50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7</w:t>
      </w:r>
      <w:r>
        <w:rPr>
          <w:rFonts w:ascii="宋体" w:hAnsi="宋体" w:eastAsia="宋体" w:cs="仿宋_GB2312"/>
          <w:sz w:val="24"/>
          <w:szCs w:val="24"/>
        </w:rPr>
        <w:t>.</w:t>
      </w:r>
      <w:r>
        <w:rPr>
          <w:rFonts w:hint="eastAsia" w:ascii="宋体" w:hAnsi="宋体" w:eastAsia="宋体" w:cs="仿宋_GB2312"/>
          <w:sz w:val="24"/>
          <w:szCs w:val="24"/>
        </w:rPr>
        <w:t>掌握电子商务数据统计分析和报告撰写以及客户服务与管理的相关知识。</w:t>
      </w:r>
    </w:p>
    <w:p w14:paraId="0955743E">
      <w:pPr>
        <w:spacing w:line="50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8</w:t>
      </w:r>
      <w:r>
        <w:rPr>
          <w:rFonts w:ascii="宋体" w:hAnsi="宋体" w:eastAsia="宋体" w:cs="仿宋_GB2312"/>
          <w:sz w:val="24"/>
          <w:szCs w:val="24"/>
        </w:rPr>
        <w:t>.</w:t>
      </w:r>
      <w:r>
        <w:rPr>
          <w:rFonts w:hint="eastAsia" w:ascii="宋体" w:hAnsi="宋体" w:eastAsia="宋体" w:cs="仿宋_GB2312"/>
          <w:sz w:val="24"/>
          <w:szCs w:val="24"/>
        </w:rPr>
        <w:t>掌握主流电子商务平台的运营规则和推广方式、直播电商、新媒体运营与管理的方法。</w:t>
      </w:r>
    </w:p>
    <w:p w14:paraId="2E5922AD">
      <w:pPr>
        <w:spacing w:line="50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9</w:t>
      </w:r>
      <w:r>
        <w:rPr>
          <w:rFonts w:ascii="宋体" w:hAnsi="宋体" w:eastAsia="宋体" w:cs="仿宋_GB2312"/>
          <w:sz w:val="24"/>
          <w:szCs w:val="24"/>
        </w:rPr>
        <w:t>.</w:t>
      </w:r>
      <w:r>
        <w:rPr>
          <w:rFonts w:hint="eastAsia" w:ascii="宋体" w:hAnsi="宋体" w:eastAsia="宋体" w:cs="仿宋_GB2312"/>
          <w:sz w:val="24"/>
          <w:szCs w:val="24"/>
        </w:rPr>
        <w:t xml:space="preserve">掌握网店运营、电子商务运营规范与流程以及供应链管理的相关知识。 </w:t>
      </w:r>
    </w:p>
    <w:p w14:paraId="2C940A82">
      <w:pPr>
        <w:spacing w:line="500" w:lineRule="exact"/>
        <w:ind w:firstLine="482" w:firstLineChars="200"/>
        <w:rPr>
          <w:rFonts w:ascii="宋体" w:hAnsi="宋体" w:eastAsia="宋体" w:cs="仿宋_GB2312"/>
          <w:b/>
          <w:sz w:val="24"/>
          <w:szCs w:val="24"/>
        </w:rPr>
      </w:pPr>
      <w:r>
        <w:rPr>
          <w:rFonts w:hint="eastAsia" w:ascii="宋体" w:hAnsi="宋体" w:eastAsia="宋体" w:cs="仿宋_GB2312"/>
          <w:b/>
          <w:sz w:val="24"/>
          <w:szCs w:val="24"/>
        </w:rPr>
        <w:t>（三）能力目标</w:t>
      </w:r>
    </w:p>
    <w:p w14:paraId="4663F7E4">
      <w:pPr>
        <w:spacing w:line="50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1</w:t>
      </w:r>
      <w:r>
        <w:rPr>
          <w:rFonts w:ascii="宋体" w:hAnsi="宋体" w:eastAsia="宋体" w:cs="仿宋_GB2312"/>
          <w:sz w:val="24"/>
          <w:szCs w:val="24"/>
        </w:rPr>
        <w:t>.</w:t>
      </w:r>
      <w:r>
        <w:rPr>
          <w:rFonts w:hint="eastAsia" w:ascii="宋体" w:hAnsi="宋体" w:eastAsia="宋体" w:cs="仿宋_GB2312"/>
          <w:sz w:val="24"/>
          <w:szCs w:val="24"/>
        </w:rPr>
        <w:t>具有探究学习、终身学习、分析问题和解决问题的能力。</w:t>
      </w:r>
    </w:p>
    <w:p w14:paraId="0429B76E">
      <w:pPr>
        <w:spacing w:line="50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2</w:t>
      </w:r>
      <w:r>
        <w:rPr>
          <w:rFonts w:ascii="宋体" w:hAnsi="宋体" w:eastAsia="宋体" w:cs="仿宋_GB2312"/>
          <w:sz w:val="24"/>
          <w:szCs w:val="24"/>
        </w:rPr>
        <w:t>.</w:t>
      </w:r>
      <w:r>
        <w:rPr>
          <w:rFonts w:hint="eastAsia" w:ascii="宋体" w:hAnsi="宋体" w:eastAsia="宋体" w:cs="仿宋_GB2312"/>
          <w:sz w:val="24"/>
          <w:szCs w:val="24"/>
        </w:rPr>
        <w:t>具有良好的语言、文字表达能力和沟通能力。</w:t>
      </w:r>
    </w:p>
    <w:p w14:paraId="4F6EA305">
      <w:pPr>
        <w:spacing w:line="50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3</w:t>
      </w:r>
      <w:r>
        <w:rPr>
          <w:rFonts w:ascii="宋体" w:hAnsi="宋体" w:eastAsia="宋体" w:cs="仿宋_GB2312"/>
          <w:sz w:val="24"/>
          <w:szCs w:val="24"/>
        </w:rPr>
        <w:t>.</w:t>
      </w:r>
      <w:r>
        <w:rPr>
          <w:rFonts w:hint="eastAsia" w:ascii="宋体" w:hAnsi="宋体" w:eastAsia="宋体" w:cs="仿宋_GB2312"/>
          <w:sz w:val="24"/>
          <w:szCs w:val="24"/>
        </w:rPr>
        <w:t>具有一定的哲学思维、美学思维、伦理思维、计算思维、数据思维、交互思维、互联网思维能力。</w:t>
      </w:r>
    </w:p>
    <w:p w14:paraId="6270C929">
      <w:pPr>
        <w:spacing w:line="50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4</w:t>
      </w:r>
      <w:r>
        <w:rPr>
          <w:rFonts w:ascii="宋体" w:hAnsi="宋体" w:eastAsia="宋体" w:cs="仿宋_GB2312"/>
          <w:sz w:val="24"/>
          <w:szCs w:val="24"/>
        </w:rPr>
        <w:t>.</w:t>
      </w:r>
      <w:r>
        <w:rPr>
          <w:rFonts w:hint="eastAsia" w:ascii="宋体" w:hAnsi="宋体" w:eastAsia="宋体" w:cs="仿宋_GB2312"/>
          <w:sz w:val="24"/>
          <w:szCs w:val="24"/>
        </w:rPr>
        <w:t>能够熟练应用办公软件，进行文档排版、方案演示、简单的数据分析等。</w:t>
      </w:r>
    </w:p>
    <w:p w14:paraId="1BE21BA3">
      <w:pPr>
        <w:spacing w:line="50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5</w:t>
      </w:r>
      <w:r>
        <w:rPr>
          <w:rFonts w:ascii="宋体" w:hAnsi="宋体" w:eastAsia="宋体" w:cs="仿宋_GB2312"/>
          <w:sz w:val="24"/>
          <w:szCs w:val="24"/>
        </w:rPr>
        <w:t>.</w:t>
      </w:r>
      <w:r>
        <w:rPr>
          <w:rFonts w:hint="eastAsia" w:ascii="宋体" w:hAnsi="宋体" w:eastAsia="宋体" w:cs="仿宋_GB2312"/>
          <w:sz w:val="24"/>
          <w:szCs w:val="24"/>
        </w:rPr>
        <w:t>能够根据摄影色彩、构图策略，进行创意拍摄，制作突出商品卖点的商品照片，能够运用相关软件对图片进行处理，提高用户关注度。</w:t>
      </w:r>
    </w:p>
    <w:p w14:paraId="4C4B0BB7">
      <w:pPr>
        <w:spacing w:line="50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6</w:t>
      </w:r>
      <w:r>
        <w:rPr>
          <w:rFonts w:ascii="宋体" w:hAnsi="宋体" w:eastAsia="宋体" w:cs="仿宋_GB2312"/>
          <w:sz w:val="24"/>
          <w:szCs w:val="24"/>
        </w:rPr>
        <w:t>.</w:t>
      </w:r>
      <w:r>
        <w:rPr>
          <w:rFonts w:hint="eastAsia" w:ascii="宋体" w:hAnsi="宋体" w:eastAsia="宋体" w:cs="仿宋_GB2312"/>
          <w:sz w:val="24"/>
          <w:szCs w:val="24"/>
        </w:rPr>
        <w:t>具备网络信息采集、筛选和编辑的能力，能够根据要求进行网站内容更新、策划与制作。</w:t>
      </w:r>
    </w:p>
    <w:p w14:paraId="760D3A9A">
      <w:pPr>
        <w:spacing w:line="50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7</w:t>
      </w:r>
      <w:r>
        <w:rPr>
          <w:rFonts w:ascii="宋体" w:hAnsi="宋体" w:eastAsia="宋体" w:cs="仿宋_GB2312"/>
          <w:sz w:val="24"/>
          <w:szCs w:val="24"/>
        </w:rPr>
        <w:t>.</w:t>
      </w:r>
      <w:r>
        <w:rPr>
          <w:rFonts w:hint="eastAsia" w:ascii="宋体" w:hAnsi="宋体" w:eastAsia="宋体" w:cs="仿宋_GB2312"/>
          <w:sz w:val="24"/>
          <w:szCs w:val="24"/>
        </w:rPr>
        <w:t>具备网店设计与装修的能力，能够根据产品页面需求，进行页面设计、布局、美化和制作。</w:t>
      </w:r>
    </w:p>
    <w:p w14:paraId="748E1EF4">
      <w:pPr>
        <w:spacing w:line="50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8</w:t>
      </w:r>
      <w:r>
        <w:rPr>
          <w:rFonts w:ascii="宋体" w:hAnsi="宋体" w:eastAsia="宋体" w:cs="仿宋_GB2312"/>
          <w:sz w:val="24"/>
          <w:szCs w:val="24"/>
        </w:rPr>
        <w:t>.</w:t>
      </w:r>
      <w:r>
        <w:rPr>
          <w:rFonts w:hint="eastAsia" w:ascii="宋体" w:hAnsi="宋体" w:eastAsia="宋体" w:cs="仿宋_GB2312"/>
          <w:sz w:val="24"/>
          <w:szCs w:val="24"/>
        </w:rPr>
        <w:t>能够根据网站（店）推广目标，选择合理的推广方式。</w:t>
      </w:r>
    </w:p>
    <w:p w14:paraId="0B465DF8">
      <w:pPr>
        <w:spacing w:line="50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9</w:t>
      </w:r>
      <w:r>
        <w:rPr>
          <w:rFonts w:ascii="宋体" w:hAnsi="宋体" w:eastAsia="宋体" w:cs="仿宋_GB2312"/>
          <w:sz w:val="24"/>
          <w:szCs w:val="24"/>
        </w:rPr>
        <w:t>.</w:t>
      </w:r>
      <w:r>
        <w:rPr>
          <w:rFonts w:hint="eastAsia" w:ascii="宋体" w:hAnsi="宋体" w:eastAsia="宋体" w:cs="仿宋_GB2312"/>
          <w:sz w:val="24"/>
          <w:szCs w:val="24"/>
        </w:rPr>
        <w:t>能够根据不同商品类型进行产品策划、分类管理。</w:t>
      </w:r>
    </w:p>
    <w:p w14:paraId="258FB927">
      <w:pPr>
        <w:spacing w:line="50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1</w:t>
      </w:r>
      <w:r>
        <w:rPr>
          <w:rFonts w:ascii="宋体" w:hAnsi="宋体" w:eastAsia="宋体" w:cs="仿宋_GB2312"/>
          <w:sz w:val="24"/>
          <w:szCs w:val="24"/>
        </w:rPr>
        <w:t>0.</w:t>
      </w:r>
      <w:r>
        <w:rPr>
          <w:rFonts w:hint="eastAsia" w:ascii="宋体" w:hAnsi="宋体" w:eastAsia="宋体" w:cs="仿宋_GB2312"/>
          <w:sz w:val="24"/>
          <w:szCs w:val="24"/>
        </w:rPr>
        <w:t>能够根据运营目标，采集电子商务平台数据。</w:t>
      </w:r>
    </w:p>
    <w:p w14:paraId="15BEE0A4">
      <w:pPr>
        <w:spacing w:line="50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1</w:t>
      </w:r>
      <w:r>
        <w:rPr>
          <w:rFonts w:ascii="宋体" w:hAnsi="宋体" w:eastAsia="宋体" w:cs="仿宋_GB2312"/>
          <w:sz w:val="24"/>
          <w:szCs w:val="24"/>
        </w:rPr>
        <w:t>1.</w:t>
      </w:r>
      <w:r>
        <w:rPr>
          <w:rFonts w:hint="eastAsia" w:ascii="宋体" w:hAnsi="宋体" w:eastAsia="宋体" w:cs="仿宋_GB2312"/>
          <w:sz w:val="24"/>
          <w:szCs w:val="24"/>
        </w:rPr>
        <w:t>能够运用新媒体营销方法、直播电商方法，正确进行网络营销，应对客户咨询、异议，处理客户投诉，进行客户个性化服务等。</w:t>
      </w:r>
    </w:p>
    <w:p w14:paraId="4BD9AC30">
      <w:pPr>
        <w:pStyle w:val="22"/>
        <w:spacing w:line="500" w:lineRule="exact"/>
        <w:ind w:firstLine="482" w:firstLineChars="200"/>
        <w:outlineLvl w:val="0"/>
        <w:rPr>
          <w:rFonts w:ascii="黑体" w:hAnsi="黑体" w:eastAsia="黑体"/>
          <w:b/>
          <w:sz w:val="24"/>
          <w:szCs w:val="24"/>
        </w:rPr>
      </w:pPr>
      <w:r>
        <w:rPr>
          <w:rFonts w:hint="eastAsia" w:ascii="黑体" w:hAnsi="黑体" w:eastAsia="黑体"/>
          <w:b/>
          <w:sz w:val="24"/>
          <w:szCs w:val="24"/>
        </w:rPr>
        <w:t>八、发展方向</w:t>
      </w:r>
    </w:p>
    <w:p w14:paraId="78AF8780">
      <w:pPr>
        <w:pStyle w:val="22"/>
        <w:spacing w:line="500" w:lineRule="exact"/>
        <w:ind w:firstLine="480" w:firstLineChars="200"/>
        <w:rPr>
          <w:rFonts w:ascii="宋体" w:hAnsi="宋体"/>
          <w:sz w:val="24"/>
          <w:szCs w:val="24"/>
        </w:rPr>
      </w:pPr>
      <w:r>
        <w:rPr>
          <w:rFonts w:hint="eastAsia" w:ascii="宋体" w:hAnsi="宋体"/>
          <w:sz w:val="24"/>
          <w:szCs w:val="24"/>
        </w:rPr>
        <w:t>本专业毕业生发展方向主要包括：升学进入高等院校学习、在中小企业担任相应岗位工作、进行自主创业。</w:t>
      </w:r>
    </w:p>
    <w:p w14:paraId="00EE2015">
      <w:pPr>
        <w:pStyle w:val="22"/>
        <w:spacing w:line="500" w:lineRule="exact"/>
        <w:ind w:firstLine="480" w:firstLineChars="200"/>
        <w:rPr>
          <w:rFonts w:ascii="宋体" w:hAnsi="宋体"/>
          <w:sz w:val="24"/>
          <w:szCs w:val="24"/>
        </w:rPr>
      </w:pPr>
      <w:r>
        <w:rPr>
          <w:rFonts w:hint="eastAsia" w:ascii="宋体" w:hAnsi="宋体"/>
          <w:sz w:val="24"/>
          <w:szCs w:val="24"/>
        </w:rPr>
        <w:t>1.掌握电子商务的基础知识、基本技能，能进入高一级院校继续深造；</w:t>
      </w:r>
    </w:p>
    <w:p w14:paraId="30B72878">
      <w:pPr>
        <w:pStyle w:val="22"/>
        <w:spacing w:line="500" w:lineRule="exact"/>
        <w:ind w:firstLine="480" w:firstLineChars="200"/>
        <w:rPr>
          <w:rFonts w:ascii="宋体" w:hAnsi="宋体"/>
          <w:sz w:val="24"/>
          <w:szCs w:val="24"/>
        </w:rPr>
      </w:pPr>
      <w:r>
        <w:rPr>
          <w:rFonts w:hint="eastAsia" w:ascii="宋体" w:hAnsi="宋体" w:cs="仿宋_GB2312"/>
          <w:sz w:val="24"/>
          <w:szCs w:val="24"/>
        </w:rPr>
        <w:t>2.在</w:t>
      </w:r>
      <w:r>
        <w:rPr>
          <w:rFonts w:ascii="宋体" w:hAnsi="宋体" w:cs="仿宋_GB2312"/>
          <w:sz w:val="24"/>
          <w:szCs w:val="24"/>
        </w:rPr>
        <w:t>互联网企业承担</w:t>
      </w:r>
      <w:r>
        <w:rPr>
          <w:rFonts w:hint="eastAsia" w:ascii="宋体" w:hAnsi="宋体" w:cs="仿宋_GB2312"/>
          <w:sz w:val="24"/>
          <w:szCs w:val="24"/>
        </w:rPr>
        <w:t>网络信息服务，可以从事互联网营销、市场营销、电子商务师、新媒体运营助理、网络营销推广专员、直播销售员、客户服务专员等。</w:t>
      </w:r>
    </w:p>
    <w:p w14:paraId="7D984C1F">
      <w:pPr>
        <w:pStyle w:val="22"/>
        <w:spacing w:line="500" w:lineRule="exact"/>
        <w:ind w:firstLine="482" w:firstLineChars="200"/>
        <w:outlineLvl w:val="0"/>
        <w:rPr>
          <w:rFonts w:ascii="黑体" w:hAnsi="黑体" w:eastAsia="黑体"/>
          <w:b/>
          <w:sz w:val="24"/>
          <w:szCs w:val="24"/>
        </w:rPr>
      </w:pPr>
      <w:r>
        <w:rPr>
          <w:rFonts w:hint="eastAsia" w:ascii="黑体" w:hAnsi="黑体" w:eastAsia="黑体"/>
          <w:b/>
          <w:sz w:val="24"/>
          <w:szCs w:val="24"/>
        </w:rPr>
        <w:t>九、职业类证书举例：</w:t>
      </w:r>
    </w:p>
    <w:p w14:paraId="317457B4">
      <w:pPr>
        <w:pStyle w:val="22"/>
        <w:spacing w:line="500" w:lineRule="exact"/>
        <w:ind w:firstLine="480" w:firstLineChars="200"/>
        <w:rPr>
          <w:rFonts w:ascii="宋体" w:hAnsi="宋体"/>
          <w:color w:val="000000"/>
          <w:sz w:val="24"/>
          <w:szCs w:val="24"/>
        </w:rPr>
      </w:pPr>
      <w:r>
        <w:rPr>
          <w:rFonts w:hint="eastAsia" w:ascii="宋体" w:hAnsi="宋体"/>
          <w:color w:val="000000"/>
          <w:sz w:val="24"/>
          <w:szCs w:val="24"/>
        </w:rPr>
        <w:t>职业技能等级证书：</w:t>
      </w:r>
      <w:r>
        <w:rPr>
          <w:rFonts w:hint="eastAsia" w:ascii="宋体" w:hAnsi="宋体" w:cs="仿宋_GB2312"/>
          <w:sz w:val="24"/>
          <w:szCs w:val="24"/>
        </w:rPr>
        <w:t>1+X电子商务数据分析技能等级证书（初级）、1+X网店运营推广技能等级证书（初级）、1+X直播电商技能等级证书（初级）等</w:t>
      </w:r>
      <w:r>
        <w:rPr>
          <w:rFonts w:hint="eastAsia" w:ascii="宋体" w:hAnsi="宋体"/>
          <w:color w:val="000000"/>
          <w:sz w:val="24"/>
          <w:szCs w:val="24"/>
        </w:rPr>
        <w:t>。</w:t>
      </w:r>
    </w:p>
    <w:p w14:paraId="56BCB464">
      <w:pPr>
        <w:spacing w:line="500" w:lineRule="exact"/>
        <w:ind w:firstLine="482" w:firstLineChars="200"/>
        <w:rPr>
          <w:rFonts w:ascii="宋体" w:hAnsi="宋体" w:eastAsia="宋体" w:cs="仿宋_GB2312"/>
          <w:b/>
          <w:bCs/>
          <w:sz w:val="24"/>
          <w:szCs w:val="24"/>
        </w:rPr>
      </w:pPr>
      <w:r>
        <w:rPr>
          <w:rFonts w:hint="eastAsia" w:ascii="宋体" w:hAnsi="宋体" w:eastAsia="宋体" w:cs="仿宋_GB2312"/>
          <w:b/>
          <w:bCs/>
          <w:sz w:val="24"/>
          <w:szCs w:val="24"/>
        </w:rPr>
        <w:t>十、课程设置及教学要求</w:t>
      </w:r>
    </w:p>
    <w:p w14:paraId="20613EBD">
      <w:pPr>
        <w:pStyle w:val="22"/>
        <w:spacing w:line="500" w:lineRule="exact"/>
        <w:rPr>
          <w:rFonts w:ascii="宋体" w:hAnsi="宋体"/>
          <w:sz w:val="24"/>
          <w:szCs w:val="24"/>
        </w:rPr>
      </w:pPr>
      <w:r>
        <w:rPr>
          <w:rFonts w:hint="eastAsia"/>
          <w:sz w:val="24"/>
          <w:szCs w:val="24"/>
        </w:rPr>
        <w:t>本专业课程设置框架主要包括公共基础课程体系和专业（技能）课程体系。公共基础课程体系包括思想政治课程模块和文化课程模块；专业（技能）课程体系包括专业（群）平台课程模块、专业核心课程模块、专业技能实训课程模块、专业方向课程</w:t>
      </w:r>
      <w:r>
        <w:rPr>
          <w:rFonts w:hint="eastAsia" w:ascii="宋体" w:hAnsi="宋体"/>
          <w:sz w:val="24"/>
          <w:szCs w:val="24"/>
        </w:rPr>
        <w:t>模块等。</w:t>
      </w:r>
    </w:p>
    <w:p w14:paraId="4DB0AD67">
      <w:pPr>
        <w:pStyle w:val="22"/>
        <w:spacing w:line="500" w:lineRule="exact"/>
        <w:rPr>
          <w:rFonts w:ascii="宋体" w:hAnsi="宋体"/>
          <w:sz w:val="24"/>
          <w:szCs w:val="24"/>
        </w:rPr>
      </w:pPr>
      <w:r>
        <w:rPr>
          <w:rFonts w:hint="eastAsia" w:ascii="宋体" w:hAnsi="宋体"/>
          <w:sz w:val="24"/>
          <w:szCs w:val="24"/>
        </w:rPr>
        <w:t>主要公共基础课程教学内容及目标要求</w:t>
      </w:r>
    </w:p>
    <w:p w14:paraId="423A04CD">
      <w:pPr>
        <w:pStyle w:val="22"/>
        <w:spacing w:line="500" w:lineRule="exact"/>
        <w:rPr>
          <w:rFonts w:ascii="宋体" w:hAnsi="宋体"/>
          <w:sz w:val="24"/>
          <w:szCs w:val="24"/>
        </w:rPr>
      </w:pPr>
      <w:r>
        <w:rPr>
          <w:rFonts w:hint="eastAsia" w:ascii="宋体" w:hAnsi="宋体" w:cstheme="minorBidi"/>
          <w:sz w:val="24"/>
          <w:szCs w:val="24"/>
        </w:rPr>
        <w:t xml:space="preserve">   </w:t>
      </w:r>
      <w:r>
        <w:rPr>
          <w:rFonts w:hint="eastAsia" w:ascii="宋体" w:hAnsi="宋体" w:cstheme="minorBidi"/>
          <w:b/>
          <w:sz w:val="24"/>
          <w:szCs w:val="24"/>
        </w:rPr>
        <w:t xml:space="preserve"> </w:t>
      </w:r>
      <w:r>
        <w:rPr>
          <w:rFonts w:ascii="宋体" w:hAnsi="宋体"/>
          <w:b/>
          <w:sz w:val="24"/>
          <w:szCs w:val="24"/>
        </w:rPr>
        <w:t>1.</w:t>
      </w:r>
      <w:r>
        <w:rPr>
          <w:rFonts w:hint="eastAsia" w:ascii="宋体" w:hAnsi="宋体"/>
          <w:b/>
          <w:sz w:val="24"/>
          <w:szCs w:val="24"/>
        </w:rPr>
        <w:t>《语文》。</w:t>
      </w:r>
      <w:r>
        <w:rPr>
          <w:rFonts w:hint="eastAsia" w:ascii="宋体" w:hAnsi="宋体"/>
          <w:sz w:val="24"/>
          <w:szCs w:val="24"/>
        </w:rPr>
        <w:t>本课程是中等职业学校电子商务专业必修的一门文化基础课程。在九年义务教育的基础上，培养学生热爱祖国语言文字的思想感情，进一步提高正确理解与运用祖国语言文字的能力，提高科学文化素养，以适应就业和创业的需要；指导学生学习必需的语文基础知识，培养日常生活和职业岗位需要的现代文阅读能力、写作能力、口语交际能力，具有初步的文学作品欣赏能力；引导学生重视语言的积累和感悟，接受优秀文化的熏陶，提高思想品德修养和审美情趣，形成良好的个性和健全的人格，促进职业生涯的发展。</w:t>
      </w:r>
    </w:p>
    <w:p w14:paraId="19BCA939">
      <w:pPr>
        <w:pStyle w:val="22"/>
        <w:spacing w:line="500" w:lineRule="exact"/>
        <w:ind w:firstLine="480" w:firstLineChars="200"/>
        <w:rPr>
          <w:rFonts w:ascii="宋体" w:hAnsi="宋体"/>
          <w:sz w:val="24"/>
          <w:szCs w:val="24"/>
        </w:rPr>
      </w:pPr>
      <w:r>
        <w:rPr>
          <w:rFonts w:hint="eastAsia" w:ascii="宋体" w:hAnsi="宋体"/>
          <w:sz w:val="24"/>
          <w:szCs w:val="24"/>
        </w:rPr>
        <w:t>本学科</w:t>
      </w:r>
      <w:r>
        <w:rPr>
          <w:rFonts w:ascii="宋体" w:hAnsi="宋体"/>
          <w:sz w:val="24"/>
          <w:szCs w:val="24"/>
        </w:rPr>
        <w:t>的目标要求是：能够</w:t>
      </w:r>
      <w:r>
        <w:rPr>
          <w:rFonts w:hint="eastAsia" w:ascii="宋体" w:hAnsi="宋体"/>
          <w:sz w:val="24"/>
          <w:szCs w:val="24"/>
        </w:rPr>
        <w:t>正确、熟练、有效地运用祖国语言文字；加强语文积累，提升语言文字运用能力；增强语文鉴赏和感受能力；品味语言，感受形象， 理解思想内容，欣赏艺术魅力，发展想象能力和审美能力；增强思考和领悟意识，开阔语文学习视野，拓宽语文学习范围，发展语文学习潜能。</w:t>
      </w:r>
    </w:p>
    <w:p w14:paraId="22602CFB">
      <w:pPr>
        <w:pStyle w:val="22"/>
        <w:spacing w:line="500" w:lineRule="exact"/>
        <w:ind w:firstLine="482" w:firstLineChars="200"/>
        <w:rPr>
          <w:rFonts w:ascii="宋体" w:hAnsi="宋体"/>
          <w:sz w:val="24"/>
          <w:szCs w:val="24"/>
        </w:rPr>
      </w:pPr>
      <w:r>
        <w:rPr>
          <w:rFonts w:hint="eastAsia" w:ascii="宋体" w:hAnsi="宋体"/>
          <w:b/>
          <w:sz w:val="24"/>
          <w:szCs w:val="24"/>
        </w:rPr>
        <w:t>2.《数学》。</w:t>
      </w:r>
      <w:r>
        <w:rPr>
          <w:rFonts w:hint="eastAsia" w:ascii="宋体" w:hAnsi="宋体"/>
          <w:sz w:val="24"/>
          <w:szCs w:val="24"/>
        </w:rPr>
        <w:t>本课程是中等职业学校电子商务专业必修的一门文化基础课程。在九年制义务教育基础上，使学生进一步学习并掌握生活和职业岗位必需的数学基础知识，掌握计算技能、计算工具的使用技能、数据处理技能；培养观察能力、空间想象能力、分析及解决问题能力、初步的数学思维能力等；引导学生逐步养成良好学习习惯，具有实践意识和创新意识，培养实事求是的科学态度，提高学生就业创业的能力。</w:t>
      </w:r>
    </w:p>
    <w:p w14:paraId="4ACB7CC8">
      <w:pPr>
        <w:pStyle w:val="22"/>
        <w:spacing w:line="500" w:lineRule="exact"/>
        <w:ind w:firstLine="480" w:firstLineChars="200"/>
        <w:rPr>
          <w:rFonts w:ascii="宋体" w:hAnsi="宋体"/>
          <w:sz w:val="24"/>
          <w:szCs w:val="24"/>
        </w:rPr>
      </w:pPr>
      <w:r>
        <w:rPr>
          <w:rFonts w:hint="eastAsia" w:ascii="宋体" w:hAnsi="宋体"/>
          <w:sz w:val="24"/>
          <w:szCs w:val="24"/>
        </w:rPr>
        <w:t>本学科</w:t>
      </w:r>
      <w:r>
        <w:rPr>
          <w:rFonts w:ascii="宋体" w:hAnsi="宋体"/>
          <w:sz w:val="24"/>
          <w:szCs w:val="24"/>
        </w:rPr>
        <w:t>的目标要求是：</w:t>
      </w:r>
      <w:r>
        <w:rPr>
          <w:rFonts w:hint="eastAsia" w:ascii="宋体" w:hAnsi="宋体"/>
          <w:sz w:val="24"/>
          <w:szCs w:val="24"/>
        </w:rPr>
        <w:t>提高作为高技能人才所必须具备的数学素养。获得必要的数学基础知识和基本技能；了解概念、结论等的产生背景及应用，体会其中所蕴涵的数学思想方法；提高空间想象、逻辑推理、运算求解、数据处理、现代信息技术运用和分析、解决简单实际问题的能力；发展数学应用意识和创新意识，形成良好的数学学习习惯。</w:t>
      </w:r>
    </w:p>
    <w:p w14:paraId="4858F5A0">
      <w:pPr>
        <w:pStyle w:val="22"/>
        <w:spacing w:line="500" w:lineRule="exact"/>
        <w:ind w:firstLine="482" w:firstLineChars="200"/>
        <w:rPr>
          <w:rFonts w:ascii="宋体" w:hAnsi="宋体"/>
          <w:sz w:val="24"/>
          <w:szCs w:val="24"/>
        </w:rPr>
      </w:pPr>
      <w:r>
        <w:rPr>
          <w:rFonts w:hint="eastAsia" w:ascii="宋体" w:hAnsi="宋体"/>
          <w:b/>
          <w:sz w:val="24"/>
          <w:szCs w:val="24"/>
        </w:rPr>
        <w:t>3.《英语》。</w:t>
      </w:r>
      <w:r>
        <w:rPr>
          <w:rFonts w:hint="eastAsia" w:ascii="宋体" w:hAnsi="宋体"/>
          <w:sz w:val="24"/>
          <w:szCs w:val="24"/>
        </w:rPr>
        <w:t>本课程是中等职业学校电子商务专业必修的一门文化基础课程。在九年义务教育基础上，使学生进一步学习英语基础知识，培养听、说、读、写等语言技能，初步形成职场英语的应用能力，能借助词典等工具书读懂与专业相关的简单技术、业务资料，激发和培养学生学习英语的兴趣，提高学生学习的自信心，帮助学生掌握学习策略，养成良好的学习习惯，提高自主学习能力；引导学生了解、认识中西方文化差异，培养正确的情感、态度和价值观。</w:t>
      </w:r>
    </w:p>
    <w:p w14:paraId="15D715EE">
      <w:pPr>
        <w:pStyle w:val="22"/>
        <w:spacing w:line="500" w:lineRule="exact"/>
        <w:ind w:firstLine="480" w:firstLineChars="200"/>
        <w:rPr>
          <w:rFonts w:ascii="宋体" w:hAnsi="宋体"/>
          <w:sz w:val="24"/>
          <w:szCs w:val="24"/>
        </w:rPr>
      </w:pPr>
      <w:r>
        <w:rPr>
          <w:rFonts w:hint="eastAsia" w:ascii="宋体" w:hAnsi="宋体"/>
          <w:sz w:val="24"/>
          <w:szCs w:val="24"/>
        </w:rPr>
        <w:t>本学科</w:t>
      </w:r>
      <w:r>
        <w:rPr>
          <w:rFonts w:ascii="宋体" w:hAnsi="宋体"/>
          <w:sz w:val="24"/>
          <w:szCs w:val="24"/>
        </w:rPr>
        <w:t>的目标要求是：</w:t>
      </w:r>
      <w:r>
        <w:rPr>
          <w:rFonts w:hint="eastAsia" w:ascii="宋体" w:hAnsi="宋体"/>
          <w:sz w:val="24"/>
          <w:szCs w:val="24"/>
        </w:rPr>
        <w:t>掌握英语基础知识和基本技 能，发展英语学科核心素养，培养具有中国情怀、国际视野，能够在日常生活和职场中用英语进行有效沟通的高素质技术技能人才。能运用英语语言知识和技能进行职场涉外沟通；通过多元文化交流体现英语学科核心素养的价值取向；在学习英语的过程中能够实现自主学习完善，采取恰当的方式方法，运用英语进行终身学习。</w:t>
      </w:r>
    </w:p>
    <w:p w14:paraId="4E3DD753">
      <w:pPr>
        <w:pStyle w:val="22"/>
        <w:spacing w:line="500" w:lineRule="exact"/>
        <w:ind w:firstLine="482" w:firstLineChars="200"/>
        <w:rPr>
          <w:rFonts w:ascii="宋体" w:hAnsi="宋体"/>
          <w:sz w:val="24"/>
          <w:szCs w:val="24"/>
        </w:rPr>
      </w:pPr>
      <w:r>
        <w:rPr>
          <w:rFonts w:hint="eastAsia" w:ascii="宋体" w:hAnsi="宋体"/>
          <w:b/>
          <w:sz w:val="24"/>
          <w:szCs w:val="24"/>
        </w:rPr>
        <w:t>4.《体育与健康》。</w:t>
      </w:r>
      <w:r>
        <w:rPr>
          <w:rFonts w:hint="eastAsia" w:ascii="宋体" w:hAnsi="宋体"/>
          <w:sz w:val="24"/>
          <w:szCs w:val="24"/>
        </w:rPr>
        <w:t>主要学习体育与健康的基本知识、体育技能和方法，以身体练习为主要手段，树立“健康第一”的指导思想，通过科学指导和安排体育锻炼过程，培养学生健康的人格，增强体能素质，提高综合职业能力，培养终身从事体育锻炼的意识、能力与习惯，提高生活质量，为全面促进学生身体健康、心理健康和社会适应能力服务。</w:t>
      </w:r>
    </w:p>
    <w:p w14:paraId="1C215035">
      <w:pPr>
        <w:pStyle w:val="22"/>
        <w:spacing w:line="500" w:lineRule="exact"/>
        <w:ind w:firstLine="480" w:firstLineChars="200"/>
        <w:rPr>
          <w:rFonts w:ascii="宋体" w:hAnsi="宋体"/>
          <w:sz w:val="24"/>
          <w:szCs w:val="24"/>
        </w:rPr>
      </w:pPr>
      <w:r>
        <w:rPr>
          <w:rFonts w:hint="eastAsia" w:ascii="宋体" w:hAnsi="宋体"/>
          <w:sz w:val="24"/>
          <w:szCs w:val="24"/>
        </w:rPr>
        <w:t>本学科</w:t>
      </w:r>
      <w:r>
        <w:rPr>
          <w:rFonts w:ascii="宋体" w:hAnsi="宋体"/>
          <w:sz w:val="24"/>
          <w:szCs w:val="24"/>
        </w:rPr>
        <w:t>的目标要求是：</w:t>
      </w:r>
      <w:r>
        <w:rPr>
          <w:rFonts w:hint="eastAsia" w:ascii="宋体" w:hAnsi="宋体"/>
          <w:sz w:val="24"/>
          <w:szCs w:val="24"/>
        </w:rPr>
        <w:t>以身体练习为主要手段，树立“健康第一”的指导思想，通过科学指导和安排体育锻炼过程，培养学生健康的人格，增强体能素质，提高综合职业能力，培养终身从事体育锻炼的意识、能力与习惯，提高生活质量，为全面促进学生身体健康、心理健康和社会适应能力服务。</w:t>
      </w:r>
    </w:p>
    <w:p w14:paraId="55169DBD">
      <w:pPr>
        <w:pStyle w:val="22"/>
        <w:spacing w:line="500" w:lineRule="exact"/>
        <w:ind w:firstLine="482" w:firstLineChars="200"/>
        <w:rPr>
          <w:rFonts w:ascii="宋体" w:hAnsi="宋体"/>
          <w:sz w:val="24"/>
          <w:szCs w:val="24"/>
        </w:rPr>
      </w:pPr>
      <w:r>
        <w:rPr>
          <w:rFonts w:hint="eastAsia" w:ascii="宋体" w:hAnsi="宋体"/>
          <w:b/>
          <w:sz w:val="24"/>
          <w:szCs w:val="24"/>
        </w:rPr>
        <w:t>5.《信息技术》</w:t>
      </w:r>
      <w:r>
        <w:rPr>
          <w:rFonts w:hint="eastAsia" w:ascii="宋体" w:hAnsi="宋体"/>
          <w:sz w:val="24"/>
          <w:szCs w:val="24"/>
        </w:rPr>
        <w:t>。本课程分为基础模块（必修）和拓展模块（选修）。基础模块：文档处理、电子表格处理、演示文稿制作、信息检索、新一代信息技术概述、信息素养与社会责任。拓展模块：大数据、数字媒体、虚拟现实。</w:t>
      </w:r>
    </w:p>
    <w:p w14:paraId="2C67E457">
      <w:pPr>
        <w:pStyle w:val="22"/>
        <w:spacing w:line="500" w:lineRule="exact"/>
        <w:ind w:firstLine="480" w:firstLineChars="200"/>
        <w:rPr>
          <w:rFonts w:ascii="宋体" w:hAnsi="宋体"/>
          <w:sz w:val="24"/>
          <w:szCs w:val="24"/>
        </w:rPr>
      </w:pPr>
      <w:r>
        <w:rPr>
          <w:rFonts w:hint="eastAsia" w:ascii="宋体" w:hAnsi="宋体"/>
          <w:sz w:val="24"/>
          <w:szCs w:val="24"/>
        </w:rPr>
        <w:t>本学科</w:t>
      </w:r>
      <w:r>
        <w:rPr>
          <w:rFonts w:ascii="宋体" w:hAnsi="宋体"/>
          <w:sz w:val="24"/>
          <w:szCs w:val="24"/>
        </w:rPr>
        <w:t>的目标要求是：</w:t>
      </w:r>
      <w:r>
        <w:rPr>
          <w:rFonts w:hint="eastAsia" w:ascii="宋体" w:hAnsi="宋体"/>
          <w:sz w:val="24"/>
          <w:szCs w:val="24"/>
        </w:rPr>
        <w:t>认识信息技术 对人类生产、生活的重要作用，了解现代社会信息技术发展趋势，理解信息社会特征并遵循信息社会规范；掌握常用的工具软件和信息化办公技术，了解大数据等新兴信息技术，具备支撑专业学习的能力， 能在日常生活、学习和工作中综合运用信息技术解决问题；拥有团队意识和职业精神， 具备独立思考和主动探究能力，为职业能力的持续发展奠定基础。</w:t>
      </w:r>
    </w:p>
    <w:p w14:paraId="17836E31">
      <w:pPr>
        <w:pStyle w:val="22"/>
        <w:spacing w:line="500" w:lineRule="exact"/>
        <w:ind w:firstLine="482" w:firstLineChars="200"/>
        <w:rPr>
          <w:rFonts w:ascii="宋体" w:hAnsi="宋体"/>
          <w:b/>
          <w:sz w:val="24"/>
          <w:szCs w:val="24"/>
        </w:rPr>
      </w:pPr>
      <w:r>
        <w:rPr>
          <w:rFonts w:hint="eastAsia" w:ascii="宋体" w:hAnsi="宋体"/>
          <w:b/>
          <w:sz w:val="24"/>
          <w:szCs w:val="24"/>
        </w:rPr>
        <w:t>6.《思想政治》。</w:t>
      </w:r>
    </w:p>
    <w:p w14:paraId="00D99DCE">
      <w:pPr>
        <w:pStyle w:val="22"/>
        <w:spacing w:line="500" w:lineRule="exact"/>
        <w:ind w:firstLine="482" w:firstLineChars="200"/>
        <w:rPr>
          <w:rFonts w:ascii="宋体" w:hAnsi="宋体"/>
          <w:sz w:val="24"/>
          <w:szCs w:val="24"/>
        </w:rPr>
      </w:pPr>
      <w:r>
        <w:rPr>
          <w:rFonts w:hint="eastAsia" w:ascii="宋体" w:hAnsi="宋体"/>
          <w:b/>
          <w:sz w:val="24"/>
          <w:szCs w:val="24"/>
        </w:rPr>
        <w:t>（1）《中国特色社会主义》。</w:t>
      </w:r>
      <w:r>
        <w:rPr>
          <w:rFonts w:hint="eastAsia" w:ascii="宋体" w:hAnsi="宋体"/>
          <w:sz w:val="24"/>
          <w:szCs w:val="24"/>
        </w:rPr>
        <w:t>本门课程以中国化的马克思主义为主题，以马克思主义中国化为主线，以国特色社会主义为重点，着重讲授中国共产党将马克思主义与中国实际相结合的历史进程，充分反映马克思主义中国化的两论成果，帮助学生坚定在党的领导下走中国特色社会主义道路的理想信念。通过本课程的实施，要使学生全面、准确地把握马克思主义中国化的历史进程及其基本规律，把握中国化马克思主义形成和发展的两次历史性飞跃，把握中国化马克思主义两大成果的理论体系，达到学生学懂、真信和会用中国化马克思主义的目的。</w:t>
      </w:r>
    </w:p>
    <w:p w14:paraId="5CF6DA43">
      <w:pPr>
        <w:pStyle w:val="22"/>
        <w:spacing w:line="500" w:lineRule="exact"/>
        <w:ind w:firstLine="482" w:firstLineChars="200"/>
        <w:rPr>
          <w:rFonts w:ascii="宋体" w:hAnsi="宋体"/>
          <w:sz w:val="24"/>
          <w:szCs w:val="24"/>
        </w:rPr>
      </w:pPr>
      <w:r>
        <w:rPr>
          <w:rFonts w:hint="eastAsia" w:ascii="宋体" w:hAnsi="宋体"/>
          <w:b/>
          <w:sz w:val="24"/>
          <w:szCs w:val="24"/>
        </w:rPr>
        <w:t>（2）《职业生涯规划》。</w:t>
      </w:r>
      <w:r>
        <w:rPr>
          <w:rFonts w:hint="eastAsia" w:ascii="宋体" w:hAnsi="宋体"/>
          <w:sz w:val="24"/>
          <w:szCs w:val="24"/>
        </w:rPr>
        <w:t>职业生涯规划的基础知识和方法，通过学习使学生树立正确的职业理想及正确的择业观、就业观、创业观、成才观，形成职业生涯规划的能力，增强提高职业素质和职业能力，做好适应社会、融入社会和就业、创业的准备。</w:t>
      </w:r>
    </w:p>
    <w:p w14:paraId="3C4F168A">
      <w:pPr>
        <w:pStyle w:val="22"/>
        <w:spacing w:line="500" w:lineRule="exact"/>
        <w:rPr>
          <w:rFonts w:ascii="宋体" w:hAnsi="宋体"/>
          <w:sz w:val="24"/>
          <w:szCs w:val="24"/>
        </w:rPr>
      </w:pPr>
      <w:r>
        <w:rPr>
          <w:rFonts w:hint="eastAsia" w:ascii="宋体" w:hAnsi="宋体"/>
          <w:sz w:val="24"/>
          <w:szCs w:val="24"/>
        </w:rPr>
        <w:t>使学生掌握职业生涯规划的基础知识和常用方法，形成职业生涯规划能力，增强职业素质和职业能力，树立正确的职业理想和职业观、择业观、创业观和成才观，做好适应社会、融入社会和就业、创业的准备。</w:t>
      </w:r>
    </w:p>
    <w:p w14:paraId="795518C0">
      <w:pPr>
        <w:pStyle w:val="22"/>
        <w:spacing w:line="500" w:lineRule="exact"/>
        <w:ind w:firstLine="482" w:firstLineChars="200"/>
        <w:rPr>
          <w:rFonts w:ascii="宋体" w:hAnsi="宋体"/>
          <w:sz w:val="24"/>
          <w:szCs w:val="24"/>
        </w:rPr>
      </w:pPr>
      <w:r>
        <w:rPr>
          <w:rFonts w:hint="eastAsia" w:ascii="宋体" w:hAnsi="宋体"/>
          <w:b/>
          <w:sz w:val="24"/>
          <w:szCs w:val="24"/>
        </w:rPr>
        <w:t>（3）《哲学与人生》。</w:t>
      </w:r>
      <w:r>
        <w:rPr>
          <w:rFonts w:hint="eastAsia" w:ascii="宋体" w:hAnsi="宋体"/>
          <w:sz w:val="24"/>
          <w:szCs w:val="24"/>
        </w:rPr>
        <w:t>阐明马克思主义哲学是科学的世界观和方法论，讲述辩证唯物主义和历史唯物主义基本观点及其对人生成长的意义； 阐述社会生活及个人成长中进行正确的价值判断和行为选择的意义；社会主义核心价值观内涵等。通过本门课程的学习，学生能够了解马克思主义哲学基本原理， 运用辩证唯物主义和历史唯物主义观点认识世界，坚持实践第一的观点，一切从实际出发、实事求是， 学会用具体问题具体分析等方法， 正确认识社会问题，分析和处理个人成长中的人生问题，在生活中做出正确的价值判断和行为选择，自觉弘扬和践行社会主义核心价值 观，为形成正确的世界观、人生观和价值观奠定基础。</w:t>
      </w:r>
    </w:p>
    <w:p w14:paraId="6BC85534">
      <w:pPr>
        <w:pStyle w:val="22"/>
        <w:spacing w:line="500" w:lineRule="exact"/>
        <w:ind w:firstLine="482" w:firstLineChars="200"/>
        <w:rPr>
          <w:rFonts w:ascii="宋体" w:hAnsi="宋体"/>
          <w:sz w:val="24"/>
          <w:szCs w:val="24"/>
        </w:rPr>
      </w:pPr>
      <w:r>
        <w:rPr>
          <w:rFonts w:hint="eastAsia" w:ascii="宋体" w:hAnsi="宋体"/>
          <w:b/>
          <w:sz w:val="24"/>
          <w:szCs w:val="24"/>
        </w:rPr>
        <w:t>（4）《职业道德与法治》</w:t>
      </w:r>
      <w:r>
        <w:rPr>
          <w:rFonts w:hint="eastAsia" w:ascii="宋体" w:hAnsi="宋体"/>
          <w:sz w:val="24"/>
          <w:szCs w:val="24"/>
        </w:rPr>
        <w:t>感悟道德力量；践行职业道德的基本规范，提升职业道德境界；坚持全面依法治国；维护宪法尊严，遵循法律规范。本课程包括知识模块和实践模块。知识模块：做担当民族复兴大任的时代新人，确立高尚的人生追求，科学应对人生的各种挑战，理想信念内涵与作用， 确立崇高科学的理想信念，中国精神的科学内涵和现实意义，弘扬新时代的爱国主义，坚定社会主义核心价值观自信、践行社会主义核心价值观的基本要求，社会主义道德的形成及其本质，社会主义道德的核心、原则及其规范，在实践中养成优良道德品质，我国社会主义法律的本质和作用，坚持全面依法治国，培养社会主义法治思维，依法行使权利与履行义务。实践模块是通过课堂讨论、经典回放、文献报告等课堂实践，校外参观学习、假期社会调查等社会实践，实现理论学习与实践的有效衔接。</w:t>
      </w:r>
    </w:p>
    <w:p w14:paraId="441617DC">
      <w:pPr>
        <w:pStyle w:val="22"/>
        <w:spacing w:line="500" w:lineRule="exact"/>
        <w:ind w:firstLine="480" w:firstLineChars="200"/>
        <w:rPr>
          <w:rFonts w:ascii="宋体" w:hAnsi="宋体"/>
          <w:sz w:val="24"/>
          <w:szCs w:val="24"/>
        </w:rPr>
      </w:pPr>
      <w:r>
        <w:rPr>
          <w:rFonts w:hint="eastAsia" w:ascii="宋体" w:hAnsi="宋体"/>
          <w:sz w:val="24"/>
          <w:szCs w:val="24"/>
        </w:rPr>
        <w:t>通过本门课程的学习，学生能够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紧密结合社会实践和学生实 际，运用辩证唯物主义和历史唯物主义世界观和方法论，引导大学生树立正确的世界观、人生观、价值观、道德观和法治观, 解决成长成才过程中遇到的实际问题，更好适应大学生活，促进德智体美劳全面发展。</w:t>
      </w:r>
    </w:p>
    <w:p w14:paraId="310D0CEF">
      <w:pPr>
        <w:pStyle w:val="22"/>
        <w:spacing w:line="500" w:lineRule="exact"/>
        <w:ind w:firstLine="482" w:firstLineChars="200"/>
        <w:rPr>
          <w:rFonts w:ascii="宋体" w:hAnsi="宋体"/>
          <w:sz w:val="24"/>
          <w:szCs w:val="24"/>
        </w:rPr>
      </w:pPr>
      <w:r>
        <w:rPr>
          <w:rFonts w:hint="eastAsia" w:ascii="宋体" w:hAnsi="宋体"/>
          <w:b/>
          <w:sz w:val="24"/>
          <w:szCs w:val="24"/>
        </w:rPr>
        <w:t>7.《经济政治与社会》。</w:t>
      </w:r>
      <w:r>
        <w:rPr>
          <w:rFonts w:hint="eastAsia" w:ascii="宋体" w:hAnsi="宋体"/>
          <w:sz w:val="24"/>
          <w:szCs w:val="24"/>
        </w:rPr>
        <w:t>本课程是中等职业学校电子商务专业必修的一门文化基础课程。以中职学生基础经济学和政治学基础、人文素养要求为依据，包括透视经济现象、投身经济建设、拥护社会主义政治制度、参与政治生活、共建社会主义和谐社会等模块，内容的选取紧紧围绕进一步学习专业的需要，同时融合中职学生的认知基础对知识技能和态度的要求。通过学习要求学生掌握马克思主义立场、观点和方法，了解现代经济政治与社会发展方向和理论研究前沿动态，培养学生运用马克思主义立场、观点和方法分析问题和解决问题的能力，从而引导学生树立正确的世界观、人生观和价值观，并为提高学生思考问题、分析和解决问题的能力提供了必要的知识。</w:t>
      </w:r>
    </w:p>
    <w:p w14:paraId="1A1FE524">
      <w:pPr>
        <w:pStyle w:val="22"/>
        <w:spacing w:line="500" w:lineRule="exact"/>
        <w:ind w:firstLine="482" w:firstLineChars="200"/>
        <w:rPr>
          <w:rFonts w:ascii="宋体" w:hAnsi="宋体"/>
          <w:sz w:val="24"/>
          <w:szCs w:val="24"/>
        </w:rPr>
      </w:pPr>
      <w:r>
        <w:rPr>
          <w:rFonts w:hint="eastAsia" w:ascii="宋体" w:hAnsi="宋体"/>
          <w:b/>
          <w:sz w:val="24"/>
          <w:szCs w:val="24"/>
        </w:rPr>
        <w:t>8.《历史》。</w:t>
      </w:r>
      <w:r>
        <w:rPr>
          <w:rFonts w:hint="eastAsia" w:ascii="宋体" w:hAnsi="宋体"/>
          <w:sz w:val="24"/>
          <w:szCs w:val="24"/>
        </w:rPr>
        <w:t>历史课程是中等职业学校学生必修的一门公共基础课程。本课程的任务是：在九年义务教育的基础上，促进中等职业学校学生进一步了解人类社会发展的基本脉络和优秀文化传统；从历史的角度了解和思考人与人、人与社会、人与自然的关系，增强历史使命感和社会责任感；培育社会主义核心价值观，进一步弘扬以爱国主义为核心的民族精神和以改革创新为核心的时代精神；培养健全的人格，树立正确的历史观、人生观和价值观，为中职学校学生未来的学习、工作和生活打下基础。</w:t>
      </w:r>
    </w:p>
    <w:p w14:paraId="2C95B02C">
      <w:pPr>
        <w:pStyle w:val="22"/>
        <w:spacing w:line="500" w:lineRule="exact"/>
        <w:rPr>
          <w:rFonts w:ascii="宋体" w:hAnsi="宋体"/>
          <w:sz w:val="24"/>
          <w:szCs w:val="24"/>
        </w:rPr>
      </w:pPr>
      <w:r>
        <w:rPr>
          <w:rFonts w:hint="eastAsia" w:ascii="宋体" w:hAnsi="宋体"/>
          <w:sz w:val="24"/>
          <w:szCs w:val="24"/>
        </w:rPr>
        <w:t>了解人类社会发展的基本脉络和优秀文化传统；从历史的角度了解和思考人与人、人与社会、人与自然的关系，增强历史使命感和社会责任感；培育社会主义核心价值观，进一步弘扬以爱国主义为核心的民族精神和以改革创新为核心的时代精神；培养健全的人格，树立正确的历史观、人生观和价值观，为中等职业学校学生未来的学习、工作和生活打下基础。</w:t>
      </w:r>
    </w:p>
    <w:p w14:paraId="01DD0102">
      <w:pPr>
        <w:pStyle w:val="22"/>
        <w:spacing w:line="500" w:lineRule="exact"/>
        <w:ind w:firstLine="482" w:firstLineChars="200"/>
        <w:rPr>
          <w:rFonts w:ascii="宋体" w:hAnsi="宋体"/>
          <w:sz w:val="24"/>
          <w:szCs w:val="24"/>
        </w:rPr>
      </w:pPr>
      <w:r>
        <w:rPr>
          <w:rFonts w:hint="eastAsia" w:ascii="宋体" w:hAnsi="宋体"/>
          <w:b/>
          <w:sz w:val="24"/>
          <w:szCs w:val="24"/>
        </w:rPr>
        <w:t>9.《艺术》。</w:t>
      </w:r>
      <w:r>
        <w:rPr>
          <w:rFonts w:hint="eastAsia" w:ascii="宋体" w:hAnsi="宋体"/>
          <w:sz w:val="24"/>
          <w:szCs w:val="24"/>
        </w:rPr>
        <w:t>本课程由基础模块和拓展模块构成, 包括音乐和美术两个部分，音乐教学通过中外不同体裁、特点、风格和表现手法的音乐作品，使学生在情感体验中进一步学习音乐基础知识、技能与原理，掌握音乐欣赏的正确方法与音乐表现的基本技能，提高音乐欣赏能力和音乐素养;美术教学通过不同美术类型的表现形式与发展演变进程，使学生了解美术的基础知识、技能与原理，熟悉基本审美特征，理解作品的思想情感与人文内涵，感受社会美、自然美和艺术美的统一，提高审美能力。使学生了解和掌握不同艺术门类的基本知识、技能和原理，引导学生树立正确的世界观、人生观和价值观，增强文化自觉与文化自信，丰富学生人文素养与精神世界，培养学生艺术欣赏能力，提高学生文化品位和审美素质，培育学生职业素养、创新能力与合作意识。</w:t>
      </w:r>
    </w:p>
    <w:p w14:paraId="385CF6CE">
      <w:pPr>
        <w:pStyle w:val="22"/>
        <w:spacing w:line="500" w:lineRule="exact"/>
        <w:ind w:firstLine="482" w:firstLineChars="200"/>
        <w:rPr>
          <w:rFonts w:ascii="宋体" w:hAnsi="宋体"/>
          <w:sz w:val="24"/>
          <w:szCs w:val="24"/>
        </w:rPr>
      </w:pPr>
      <w:r>
        <w:rPr>
          <w:rFonts w:hint="eastAsia" w:ascii="宋体" w:hAnsi="宋体"/>
          <w:b/>
          <w:sz w:val="24"/>
          <w:szCs w:val="24"/>
        </w:rPr>
        <w:t>10.《心理健康》。</w:t>
      </w:r>
      <w:r>
        <w:rPr>
          <w:rFonts w:hint="eastAsia" w:ascii="宋体" w:hAnsi="宋体"/>
          <w:sz w:val="24"/>
          <w:szCs w:val="24"/>
        </w:rPr>
        <w:t>心理健康的基本知识、调节心理健康的方法和树立心理健康教育的意识。围绕心理需求和特点撰写，通过“心海探索”深入浅出地介绍心理健康的基本知识及相关理论，有利于中职生了解心理健康常识，树立心理健康意识。</w:t>
      </w:r>
    </w:p>
    <w:p w14:paraId="22F1C4D1">
      <w:pPr>
        <w:pStyle w:val="22"/>
        <w:spacing w:line="500" w:lineRule="exact"/>
        <w:ind w:firstLine="482" w:firstLineChars="200"/>
        <w:rPr>
          <w:rFonts w:ascii="宋体" w:hAnsi="宋体"/>
          <w:sz w:val="24"/>
          <w:szCs w:val="24"/>
        </w:rPr>
      </w:pPr>
      <w:r>
        <w:rPr>
          <w:rFonts w:hint="eastAsia" w:ascii="宋体" w:hAnsi="宋体"/>
          <w:b/>
          <w:sz w:val="24"/>
          <w:szCs w:val="24"/>
        </w:rPr>
        <w:t>11.《安全教育》</w:t>
      </w:r>
      <w:r>
        <w:rPr>
          <w:rFonts w:hint="eastAsia" w:ascii="宋体" w:hAnsi="宋体"/>
          <w:sz w:val="24"/>
          <w:szCs w:val="24"/>
        </w:rPr>
        <w:t>本课程是遵循学生身心发展规律，以学生的生活实际为基础，立足于中职的现状，以培养中职学生的安全意识，提高中职学生面临突发安全事件自救自护的应变能力为总目标的综合课程。培养学生的社会安全责任感，使学生逐步形成安全意识，掌握必要的安全行为的知识和技能，了解相关的法律法规常识，养成在日常生活和突发安全事件中正确应对的习惯，最大限度地预防安全事故发生和减少安全事件对学生造成的伤害，保障中学生健康成长。</w:t>
      </w:r>
    </w:p>
    <w:p w14:paraId="22F8752F">
      <w:pPr>
        <w:pStyle w:val="22"/>
        <w:spacing w:line="500" w:lineRule="exact"/>
        <w:ind w:firstLine="482" w:firstLineChars="200"/>
        <w:rPr>
          <w:rFonts w:ascii="宋体" w:hAnsi="宋体"/>
          <w:sz w:val="24"/>
          <w:szCs w:val="24"/>
        </w:rPr>
      </w:pPr>
      <w:r>
        <w:rPr>
          <w:rFonts w:hint="eastAsia" w:ascii="宋体" w:hAnsi="宋体"/>
          <w:b/>
          <w:sz w:val="24"/>
          <w:szCs w:val="24"/>
        </w:rPr>
        <w:t>12.《劳动教育》</w:t>
      </w:r>
      <w:r>
        <w:rPr>
          <w:rFonts w:hint="eastAsia" w:ascii="宋体" w:hAnsi="宋体"/>
          <w:sz w:val="24"/>
          <w:szCs w:val="24"/>
        </w:rPr>
        <w:t>本课程是中职学生思想政治教育类课程，是学生树立马克思主义劳动观的关键课程，是面向全校所有专业开设的劳动教育必修课程。旨在帮助学生树立马克思主义劳动观，铸造崇高个人品德;助益学生锻炼劳动技能;积累劳动经验，培养劳动习惯。通过劳动教育必修课，使学生能够正确理解和形成马克思主义劳动观，牢固树立劳动最光荣、劳动最崇高、劳动最伟大、劳动最美丽的劳动观念;促进学生体会劳动创造美好生活，体认劳动不分贵贱，热爱劳动，尊重普通劳动者，培养勤俭、奋斗、创新、奉献的劳动精神;为学生具备满足生存发展需要的基本劳动能力和形成良好劳动习惯奠定基础，培养德智体美劳全面发展的社会主义建设者和接班人。</w:t>
      </w:r>
    </w:p>
    <w:p w14:paraId="58AB373B">
      <w:pPr>
        <w:pStyle w:val="22"/>
        <w:spacing w:line="500" w:lineRule="exact"/>
        <w:ind w:firstLine="482" w:firstLineChars="200"/>
        <w:rPr>
          <w:rFonts w:ascii="宋体" w:hAnsi="宋体"/>
          <w:sz w:val="24"/>
          <w:szCs w:val="24"/>
        </w:rPr>
      </w:pPr>
      <w:r>
        <w:rPr>
          <w:rFonts w:hint="eastAsia" w:ascii="宋体" w:hAnsi="宋体"/>
          <w:b/>
          <w:sz w:val="24"/>
          <w:szCs w:val="24"/>
        </w:rPr>
        <w:t>13.《中华传统文化》。</w:t>
      </w:r>
      <w:r>
        <w:rPr>
          <w:rFonts w:hint="eastAsia" w:ascii="宋体" w:hAnsi="宋体"/>
          <w:sz w:val="24"/>
          <w:szCs w:val="24"/>
        </w:rPr>
        <w:t>本课程在学情分析的基础上，选择了中华传统文化绪论、先秦诸子思想、中国传统礼仪、中华美德、中国古代教育、中国古典文学、中国传统艺术、中国传统民俗、中国古代科技等九个模块，丰富学生的人文知识，传递人文精神与科学精神，拓展学生视野，开拓学生思维，陶冶学生情感。使学生了解和认识中华传统文化的优秀要素，熟悉中国传统思维模式，学习中华传统美德，体悟中华民族品格;启迪学生热爱祖国、热爱民族文化;引导学生汲取中华民族智慧，传承中华民族精神，完善人格，深化家国情怀，增强民族自信心、自尊心、自豪感，弘扬中国价值;从而助推学生人文素养、职业素养和专业素养的全面发展。</w:t>
      </w:r>
    </w:p>
    <w:p w14:paraId="53FF21D5">
      <w:pPr>
        <w:pStyle w:val="22"/>
        <w:spacing w:line="500" w:lineRule="exact"/>
        <w:ind w:firstLine="482" w:firstLineChars="200"/>
        <w:rPr>
          <w:rFonts w:ascii="宋体" w:hAnsi="宋体"/>
          <w:sz w:val="24"/>
          <w:szCs w:val="24"/>
        </w:rPr>
      </w:pPr>
      <w:r>
        <w:rPr>
          <w:rFonts w:hint="eastAsia" w:ascii="宋体" w:hAnsi="宋体"/>
          <w:b/>
          <w:sz w:val="24"/>
          <w:szCs w:val="24"/>
        </w:rPr>
        <w:t>14.《创业与就业》。</w:t>
      </w:r>
      <w:r>
        <w:rPr>
          <w:rFonts w:hint="eastAsia" w:ascii="宋体" w:hAnsi="宋体"/>
          <w:sz w:val="24"/>
          <w:szCs w:val="24"/>
        </w:rPr>
        <w:t>学习国家的就业政策与法规，当前就业途径和就业前的准备，求职的信息收集与分析，面试应聘的技巧以及如何创业和创业人员应具备的素质。</w:t>
      </w:r>
    </w:p>
    <w:p w14:paraId="1A6551B5">
      <w:pPr>
        <w:pStyle w:val="22"/>
        <w:spacing w:line="500" w:lineRule="exact"/>
        <w:rPr>
          <w:rFonts w:ascii="宋体" w:hAnsi="宋体"/>
          <w:sz w:val="24"/>
          <w:szCs w:val="24"/>
        </w:rPr>
      </w:pPr>
      <w:r>
        <w:rPr>
          <w:rFonts w:hint="eastAsia" w:ascii="宋体" w:hAnsi="宋体"/>
          <w:sz w:val="24"/>
          <w:szCs w:val="24"/>
        </w:rPr>
        <w:t>使学生掌握开展创业活动所需要的基本知识，掌握创业资源整合与创业计划撰写的方法,熟悉新企业的开办流程与管理，正确理解创业与职业生涯发展的关系，树立科学的创业观。</w:t>
      </w:r>
    </w:p>
    <w:p w14:paraId="4FC1F4AC">
      <w:pPr>
        <w:pStyle w:val="22"/>
        <w:spacing w:line="500" w:lineRule="exact"/>
        <w:ind w:firstLine="482" w:firstLineChars="200"/>
        <w:rPr>
          <w:rFonts w:ascii="宋体" w:hAnsi="宋体"/>
          <w:b/>
          <w:sz w:val="24"/>
          <w:szCs w:val="24"/>
        </w:rPr>
      </w:pPr>
      <w:r>
        <w:rPr>
          <w:rFonts w:hint="eastAsia" w:ascii="宋体" w:hAnsi="宋体"/>
          <w:b/>
          <w:sz w:val="24"/>
          <w:szCs w:val="24"/>
        </w:rPr>
        <w:t>（二） 专业技能课程教学内容及目标要求</w:t>
      </w:r>
    </w:p>
    <w:p w14:paraId="056C2213">
      <w:pPr>
        <w:pStyle w:val="22"/>
        <w:spacing w:line="500" w:lineRule="exact"/>
        <w:ind w:firstLine="482" w:firstLineChars="200"/>
        <w:rPr>
          <w:rFonts w:ascii="宋体" w:hAnsi="宋体"/>
          <w:sz w:val="24"/>
          <w:szCs w:val="24"/>
        </w:rPr>
      </w:pPr>
      <w:r>
        <w:rPr>
          <w:rFonts w:hint="eastAsia" w:ascii="宋体" w:hAnsi="宋体"/>
          <w:b/>
          <w:sz w:val="24"/>
          <w:szCs w:val="24"/>
        </w:rPr>
        <w:t>1.《电子商务</w:t>
      </w:r>
      <w:r>
        <w:rPr>
          <w:rFonts w:ascii="宋体" w:hAnsi="宋体"/>
          <w:b/>
          <w:sz w:val="24"/>
          <w:szCs w:val="24"/>
        </w:rPr>
        <w:t>基础</w:t>
      </w:r>
      <w:r>
        <w:rPr>
          <w:rFonts w:hint="eastAsia" w:ascii="宋体" w:hAnsi="宋体"/>
          <w:b/>
          <w:sz w:val="24"/>
          <w:szCs w:val="24"/>
        </w:rPr>
        <w:t>》。</w:t>
      </w:r>
      <w:r>
        <w:rPr>
          <w:rFonts w:hint="eastAsia" w:ascii="宋体" w:hAnsi="宋体"/>
          <w:sz w:val="24"/>
          <w:szCs w:val="24"/>
        </w:rPr>
        <w:t>电子商务概念、分类；B2C、C2C、B2B 等常用电子商务交易模式；网络营销；物流配送；网上支付与安全交易；网上创业基本流程。</w:t>
      </w:r>
    </w:p>
    <w:p w14:paraId="4450DB41">
      <w:pPr>
        <w:pStyle w:val="22"/>
        <w:spacing w:line="500" w:lineRule="exact"/>
        <w:ind w:firstLine="480" w:firstLineChars="200"/>
        <w:rPr>
          <w:rFonts w:ascii="宋体" w:hAnsi="宋体"/>
          <w:sz w:val="24"/>
          <w:szCs w:val="24"/>
        </w:rPr>
      </w:pPr>
      <w:r>
        <w:rPr>
          <w:rFonts w:hint="eastAsia" w:ascii="宋体" w:hAnsi="宋体"/>
          <w:sz w:val="24"/>
          <w:szCs w:val="24"/>
        </w:rPr>
        <w:t>掌握电子商务的基本概念、分类、交易模式；掌握网络营销概念、特点、策略； 掌握物流基本概念、分类，掌握网络广告的类型和特点；能熟悉电子商务发展中的技术问题、安全问题、物流配送问题、支付问题以及法律法规问题等电子商务中的相关环境；</w:t>
      </w:r>
    </w:p>
    <w:p w14:paraId="529EC189">
      <w:pPr>
        <w:pStyle w:val="22"/>
        <w:spacing w:line="500" w:lineRule="exact"/>
        <w:ind w:firstLine="482" w:firstLineChars="200"/>
        <w:rPr>
          <w:rFonts w:ascii="宋体" w:hAnsi="宋体"/>
          <w:sz w:val="24"/>
          <w:szCs w:val="24"/>
          <w:lang w:val="zh-CN" w:bidi="zh-CN"/>
        </w:rPr>
      </w:pPr>
      <w:r>
        <w:rPr>
          <w:rFonts w:hint="eastAsia" w:ascii="宋体" w:hAnsi="宋体"/>
          <w:b/>
          <w:sz w:val="24"/>
          <w:szCs w:val="24"/>
        </w:rPr>
        <w:t>2.《文案写作》。</w:t>
      </w:r>
      <w:r>
        <w:rPr>
          <w:rFonts w:hint="eastAsia" w:ascii="宋体" w:hAnsi="宋体"/>
          <w:sz w:val="24"/>
          <w:szCs w:val="24"/>
          <w:lang w:val="zh-CN" w:bidi="zh-CN"/>
        </w:rPr>
        <w:t>文案的概念与作用；文案的概念与作用；文案写作的基本原则；电商文案的特点；目标受众分析；产品卖点挖掘；文案策划的流程；不同类型电商文案的写作技巧；文案的优化与效果评估；电商文案写作综合实践。</w:t>
      </w:r>
    </w:p>
    <w:p w14:paraId="0A196AD7">
      <w:pPr>
        <w:pStyle w:val="22"/>
        <w:spacing w:line="500" w:lineRule="exact"/>
        <w:ind w:firstLine="480" w:firstLineChars="200"/>
        <w:rPr>
          <w:rFonts w:ascii="宋体" w:hAnsi="宋体"/>
          <w:sz w:val="24"/>
          <w:szCs w:val="24"/>
          <w:lang w:val="zh-CN" w:bidi="zh-CN"/>
        </w:rPr>
      </w:pPr>
      <w:r>
        <w:rPr>
          <w:rFonts w:hint="eastAsia" w:ascii="宋体" w:hAnsi="宋体"/>
          <w:sz w:val="24"/>
          <w:szCs w:val="24"/>
          <w:lang w:val="zh-CN" w:bidi="zh-CN"/>
        </w:rPr>
        <w:t>理解文案的概念、作用和类型；掌握文案写作的基本原则；能够分析目标受众的特征和需求；能够撰写符合要求的产品标题、产品描述、广告文案、品牌故事、促销文案和社交媒体文案；能够独立完成一个电商产品的文案策划和写作。</w:t>
      </w:r>
    </w:p>
    <w:p w14:paraId="495FDF3A">
      <w:pPr>
        <w:pStyle w:val="22"/>
        <w:spacing w:line="500" w:lineRule="exact"/>
        <w:ind w:firstLine="482" w:firstLineChars="200"/>
        <w:rPr>
          <w:rFonts w:ascii="宋体" w:hAnsi="宋体"/>
          <w:sz w:val="24"/>
          <w:szCs w:val="24"/>
        </w:rPr>
      </w:pPr>
      <w:r>
        <w:rPr>
          <w:rFonts w:hint="eastAsia" w:ascii="宋体" w:hAnsi="宋体"/>
          <w:b/>
          <w:sz w:val="24"/>
          <w:szCs w:val="24"/>
        </w:rPr>
        <w:t>3.《电商设计》。</w:t>
      </w:r>
      <w:r>
        <w:rPr>
          <w:rFonts w:hint="eastAsia" w:ascii="宋体" w:hAnsi="宋体"/>
          <w:sz w:val="24"/>
          <w:szCs w:val="24"/>
        </w:rPr>
        <w:t>电商设计的概念、作用、发展趋势；电商设计的基本原则（美学、用户体验）；电商设计的工作流程（需求分析、设计规划、制作、测试优化）；</w:t>
      </w:r>
      <w:r>
        <w:rPr>
          <w:rFonts w:ascii="宋体" w:hAnsi="宋体"/>
          <w:sz w:val="24"/>
          <w:szCs w:val="24"/>
        </w:rPr>
        <w:t>banner、海报、直通车图等设计原则和技巧</w:t>
      </w:r>
      <w:r>
        <w:rPr>
          <w:rFonts w:hint="eastAsia" w:ascii="宋体" w:hAnsi="宋体"/>
          <w:sz w:val="24"/>
          <w:szCs w:val="24"/>
        </w:rPr>
        <w:t>；了解电商视觉营销的基本概念和策略；能设计电商广告、品牌形象，进行用户体验优化。</w:t>
      </w:r>
    </w:p>
    <w:p w14:paraId="09D75FD3">
      <w:pPr>
        <w:pStyle w:val="22"/>
        <w:spacing w:line="500" w:lineRule="exact"/>
        <w:ind w:firstLine="480" w:firstLineChars="200"/>
        <w:rPr>
          <w:rFonts w:ascii="宋体" w:hAnsi="宋体"/>
          <w:sz w:val="24"/>
          <w:szCs w:val="24"/>
        </w:rPr>
      </w:pPr>
      <w:r>
        <w:rPr>
          <w:rFonts w:hint="eastAsia" w:ascii="宋体" w:hAnsi="宋体"/>
          <w:sz w:val="24"/>
          <w:szCs w:val="24"/>
        </w:rPr>
        <w:t>使学生理解电商设计的基本概念、原则和流程；能分析电商设计案例，具备初步的需求分析能力；能独立设计电商首页、详情页和活动页，具备页面优化能力；培养设计美感、用户体验意识、团队协作能力和沟通能力；</w:t>
      </w:r>
      <w:r>
        <w:rPr>
          <w:rFonts w:ascii="宋体" w:hAnsi="宋体"/>
          <w:sz w:val="24"/>
          <w:szCs w:val="24"/>
        </w:rPr>
        <w:t>能独立完成电商设计项目，具备项目管理和团队协作能力</w:t>
      </w:r>
    </w:p>
    <w:p w14:paraId="5FF3FA25">
      <w:pPr>
        <w:pStyle w:val="22"/>
        <w:spacing w:line="500" w:lineRule="exact"/>
        <w:ind w:firstLine="482" w:firstLineChars="200"/>
        <w:rPr>
          <w:rFonts w:ascii="宋体" w:hAnsi="宋体"/>
          <w:sz w:val="24"/>
          <w:szCs w:val="24"/>
        </w:rPr>
      </w:pPr>
      <w:r>
        <w:rPr>
          <w:rFonts w:hint="eastAsia" w:ascii="宋体" w:hAnsi="宋体"/>
          <w:b/>
          <w:sz w:val="24"/>
          <w:szCs w:val="24"/>
        </w:rPr>
        <w:t>4.《</w:t>
      </w:r>
      <w:r>
        <w:rPr>
          <w:rFonts w:ascii="宋体" w:hAnsi="宋体"/>
          <w:b/>
          <w:sz w:val="24"/>
          <w:szCs w:val="24"/>
        </w:rPr>
        <w:t>Photoshop CS6实例教学</w:t>
      </w:r>
      <w:r>
        <w:rPr>
          <w:rFonts w:hint="eastAsia" w:ascii="宋体" w:hAnsi="宋体"/>
          <w:b/>
          <w:sz w:val="24"/>
          <w:szCs w:val="24"/>
        </w:rPr>
        <w:t>》。</w:t>
      </w:r>
      <w:r>
        <w:rPr>
          <w:rFonts w:ascii="宋体" w:hAnsi="宋体"/>
          <w:sz w:val="24"/>
          <w:szCs w:val="24"/>
        </w:rPr>
        <w:t>Photoshop CS6 基础入门</w:t>
      </w:r>
      <w:r>
        <w:rPr>
          <w:rFonts w:hint="eastAsia" w:ascii="宋体" w:hAnsi="宋体"/>
          <w:sz w:val="24"/>
          <w:szCs w:val="24"/>
        </w:rPr>
        <w:t>；</w:t>
      </w:r>
      <w:r>
        <w:rPr>
          <w:rFonts w:ascii="宋体" w:hAnsi="宋体"/>
          <w:sz w:val="24"/>
          <w:szCs w:val="24"/>
        </w:rPr>
        <w:t>Photoshop CS6 基础入门</w:t>
      </w:r>
      <w:r>
        <w:rPr>
          <w:rFonts w:hint="eastAsia" w:ascii="宋体" w:hAnsi="宋体"/>
          <w:sz w:val="24"/>
          <w:szCs w:val="24"/>
        </w:rPr>
        <w:t>；文字与矢量工具；图像色彩调整；滤镜与特效；综合项目实践。</w:t>
      </w:r>
    </w:p>
    <w:p w14:paraId="2E382D24">
      <w:pPr>
        <w:pStyle w:val="22"/>
        <w:spacing w:line="500" w:lineRule="exact"/>
        <w:ind w:firstLine="480" w:firstLineChars="200"/>
        <w:rPr>
          <w:rFonts w:ascii="宋体" w:hAnsi="宋体"/>
          <w:sz w:val="24"/>
          <w:szCs w:val="24"/>
        </w:rPr>
      </w:pPr>
      <w:r>
        <w:rPr>
          <w:rFonts w:hint="eastAsia" w:ascii="宋体" w:hAnsi="宋体"/>
          <w:sz w:val="24"/>
          <w:szCs w:val="24"/>
        </w:rPr>
        <w:t>了解</w:t>
      </w:r>
      <w:r>
        <w:rPr>
          <w:rFonts w:ascii="宋体" w:hAnsi="宋体"/>
          <w:sz w:val="24"/>
          <w:szCs w:val="24"/>
        </w:rPr>
        <w:t xml:space="preserve"> Photoshop CS6 的基本功能和应用领域</w:t>
      </w:r>
      <w:r>
        <w:rPr>
          <w:rFonts w:hint="eastAsia" w:ascii="宋体" w:hAnsi="宋体"/>
          <w:sz w:val="24"/>
          <w:szCs w:val="24"/>
        </w:rPr>
        <w:t>；熟悉工作界面的组成和各部分的作用；掌握文件的基本操作方法；理解图像的基本概念；培养创意思维和审美能力；培养对图像色彩的审美和把控能力；能够独立完成电商图片处理、海报设计等项目；培养综合运用能力、实践能力和创新能力。</w:t>
      </w:r>
    </w:p>
    <w:p w14:paraId="27594DEE">
      <w:pPr>
        <w:pStyle w:val="22"/>
        <w:spacing w:line="500" w:lineRule="exact"/>
        <w:ind w:firstLine="482" w:firstLineChars="200"/>
        <w:rPr>
          <w:rFonts w:ascii="宋体" w:hAnsi="宋体"/>
          <w:sz w:val="24"/>
          <w:szCs w:val="24"/>
        </w:rPr>
      </w:pPr>
      <w:r>
        <w:rPr>
          <w:rFonts w:hint="eastAsia" w:ascii="宋体" w:hAnsi="宋体"/>
          <w:b/>
          <w:sz w:val="24"/>
          <w:szCs w:val="24"/>
        </w:rPr>
        <w:t>5.《</w:t>
      </w:r>
      <w:r>
        <w:rPr>
          <w:rFonts w:ascii="宋体" w:hAnsi="宋体"/>
          <w:b/>
          <w:sz w:val="24"/>
          <w:szCs w:val="24"/>
        </w:rPr>
        <w:t>1+X电子商务数据分析</w:t>
      </w:r>
      <w:r>
        <w:rPr>
          <w:rFonts w:hint="eastAsia" w:ascii="宋体" w:hAnsi="宋体"/>
          <w:b/>
          <w:sz w:val="24"/>
          <w:szCs w:val="24"/>
        </w:rPr>
        <w:t>基础》。</w:t>
      </w:r>
      <w:r>
        <w:rPr>
          <w:rFonts w:ascii="宋体" w:hAnsi="宋体"/>
          <w:sz w:val="24"/>
          <w:szCs w:val="24"/>
        </w:rPr>
        <w:t>1+X电子商务数据分析</w:t>
      </w:r>
      <w:r>
        <w:rPr>
          <w:rFonts w:hint="eastAsia" w:ascii="宋体" w:hAnsi="宋体"/>
          <w:sz w:val="24"/>
          <w:szCs w:val="24"/>
        </w:rPr>
        <w:t>；</w:t>
      </w:r>
      <w:r>
        <w:rPr>
          <w:rFonts w:ascii="宋体" w:hAnsi="宋体"/>
          <w:sz w:val="24"/>
          <w:szCs w:val="24"/>
        </w:rPr>
        <w:t>1+X电子商务数据分析</w:t>
      </w:r>
      <w:r>
        <w:rPr>
          <w:rFonts w:hint="eastAsia" w:ascii="宋体" w:hAnsi="宋体"/>
          <w:sz w:val="24"/>
          <w:szCs w:val="24"/>
        </w:rPr>
        <w:t>；</w:t>
      </w:r>
      <w:r>
        <w:rPr>
          <w:rFonts w:ascii="宋体" w:hAnsi="宋体"/>
          <w:sz w:val="24"/>
          <w:szCs w:val="24"/>
        </w:rPr>
        <w:t>1+X电子商务数据分析</w:t>
      </w:r>
      <w:r>
        <w:rPr>
          <w:rFonts w:hint="eastAsia" w:ascii="宋体" w:hAnsi="宋体"/>
          <w:sz w:val="24"/>
          <w:szCs w:val="24"/>
        </w:rPr>
        <w:t>；电商运营数据分析；数据分析报告撰写；综合项目实践</w:t>
      </w:r>
    </w:p>
    <w:p w14:paraId="7E8C8E40">
      <w:pPr>
        <w:pStyle w:val="22"/>
        <w:spacing w:line="500" w:lineRule="exact"/>
        <w:rPr>
          <w:rFonts w:ascii="宋体" w:hAnsi="宋体"/>
          <w:sz w:val="24"/>
          <w:szCs w:val="24"/>
        </w:rPr>
      </w:pPr>
      <w:r>
        <w:rPr>
          <w:rFonts w:hint="eastAsia" w:ascii="宋体" w:hAnsi="宋体"/>
          <w:sz w:val="24"/>
          <w:szCs w:val="24"/>
        </w:rPr>
        <w:t>理解电子商务数据分析的概念、作用和意义；掌握数据分析的基本概念和常用方法论；能够识别不同的数据类型和指标；掌握数据清洗的基本技术和方法；能够使用</w:t>
      </w:r>
      <w:r>
        <w:rPr>
          <w:rFonts w:ascii="宋体" w:hAnsi="宋体"/>
          <w:sz w:val="24"/>
          <w:szCs w:val="24"/>
        </w:rPr>
        <w:t xml:space="preserve"> Excel 和专业数据分析软件制作图表并进行数据分析</w:t>
      </w:r>
      <w:r>
        <w:rPr>
          <w:rFonts w:hint="eastAsia" w:ascii="宋体" w:hAnsi="宋体"/>
          <w:sz w:val="24"/>
          <w:szCs w:val="24"/>
        </w:rPr>
        <w:t>；能够独立完成电商数据分析项目。</w:t>
      </w:r>
    </w:p>
    <w:p w14:paraId="231C60C9">
      <w:pPr>
        <w:pStyle w:val="22"/>
        <w:spacing w:line="500" w:lineRule="exact"/>
        <w:ind w:firstLine="482" w:firstLineChars="200"/>
        <w:rPr>
          <w:rFonts w:ascii="宋体" w:hAnsi="宋体"/>
          <w:sz w:val="24"/>
          <w:szCs w:val="24"/>
          <w:lang w:val="zh-CN" w:bidi="zh-CN"/>
        </w:rPr>
      </w:pPr>
      <w:r>
        <w:rPr>
          <w:rFonts w:hint="eastAsia" w:ascii="宋体" w:hAnsi="宋体"/>
          <w:b/>
          <w:sz w:val="24"/>
          <w:szCs w:val="24"/>
        </w:rPr>
        <w:t>6.《网店运营基础》。</w:t>
      </w:r>
      <w:r>
        <w:rPr>
          <w:rFonts w:hint="eastAsia" w:ascii="宋体" w:hAnsi="宋体"/>
          <w:sz w:val="24"/>
          <w:szCs w:val="24"/>
          <w:lang w:val="zh-CN" w:bidi="zh-CN"/>
        </w:rPr>
        <w:t>网店运营概述；网店商品管理；网店店铺装修；网店营销推广；网店客户服务；网店运营数据分析</w:t>
      </w:r>
    </w:p>
    <w:p w14:paraId="0F42EB2E">
      <w:pPr>
        <w:pStyle w:val="22"/>
        <w:spacing w:line="500" w:lineRule="exact"/>
        <w:ind w:firstLine="480" w:firstLineChars="200"/>
        <w:rPr>
          <w:rFonts w:ascii="宋体" w:hAnsi="宋体"/>
          <w:sz w:val="24"/>
          <w:szCs w:val="24"/>
        </w:rPr>
      </w:pPr>
      <w:r>
        <w:rPr>
          <w:rFonts w:hint="eastAsia" w:ascii="宋体" w:hAnsi="宋体"/>
          <w:sz w:val="24"/>
          <w:szCs w:val="24"/>
        </w:rPr>
        <w:t>了解常见网店平台的特点和优势；能够独立完成网店的注册流程；了解商品选品的原则和方法；能够独立完成店铺首页和详情页的装修；能够运用网店推广工具进行网店推广；能够处理客户的咨询、投诉和退换货等问题；能够进行网店流量、销售等方面的数据分析</w:t>
      </w:r>
    </w:p>
    <w:p w14:paraId="2992D7A2">
      <w:pPr>
        <w:spacing w:line="500" w:lineRule="exact"/>
        <w:ind w:firstLine="482" w:firstLineChars="200"/>
        <w:rPr>
          <w:rFonts w:ascii="宋体" w:hAnsi="宋体" w:eastAsia="宋体" w:cs="仿宋_GB2312"/>
          <w:b/>
          <w:bCs/>
          <w:sz w:val="24"/>
          <w:szCs w:val="24"/>
        </w:rPr>
      </w:pPr>
      <w:r>
        <w:rPr>
          <w:rFonts w:hint="eastAsia" w:ascii="宋体" w:hAnsi="宋体" w:eastAsia="宋体" w:cs="仿宋_GB2312"/>
          <w:b/>
          <w:bCs/>
          <w:sz w:val="24"/>
          <w:szCs w:val="24"/>
        </w:rPr>
        <w:t>十一、教学安排</w:t>
      </w:r>
    </w:p>
    <w:tbl>
      <w:tblPr>
        <w:tblStyle w:val="10"/>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708"/>
        <w:gridCol w:w="709"/>
        <w:gridCol w:w="567"/>
        <w:gridCol w:w="567"/>
        <w:gridCol w:w="567"/>
        <w:gridCol w:w="567"/>
        <w:gridCol w:w="567"/>
        <w:gridCol w:w="1134"/>
        <w:gridCol w:w="567"/>
      </w:tblGrid>
      <w:tr w14:paraId="46CF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1" w:type="dxa"/>
            <w:vMerge w:val="restart"/>
            <w:vAlign w:val="center"/>
          </w:tcPr>
          <w:p w14:paraId="2F5890B2">
            <w:pPr>
              <w:pStyle w:val="22"/>
              <w:jc w:val="center"/>
              <w:rPr>
                <w:rFonts w:ascii="宋体" w:hAnsi="宋体"/>
              </w:rPr>
            </w:pPr>
            <w:r>
              <w:rPr>
                <w:rFonts w:hint="eastAsia" w:ascii="宋体" w:hAnsi="宋体"/>
              </w:rPr>
              <w:t>课程 类型</w:t>
            </w:r>
          </w:p>
        </w:tc>
        <w:tc>
          <w:tcPr>
            <w:tcW w:w="2410" w:type="dxa"/>
            <w:vMerge w:val="restart"/>
            <w:vAlign w:val="center"/>
          </w:tcPr>
          <w:p w14:paraId="73B3C74A">
            <w:pPr>
              <w:pStyle w:val="22"/>
              <w:jc w:val="center"/>
              <w:rPr>
                <w:rFonts w:ascii="宋体" w:hAnsi="宋体"/>
              </w:rPr>
            </w:pPr>
            <w:r>
              <w:rPr>
                <w:rFonts w:hint="eastAsia" w:ascii="宋体" w:hAnsi="宋体"/>
              </w:rPr>
              <w:t>课程名称</w:t>
            </w:r>
          </w:p>
        </w:tc>
        <w:tc>
          <w:tcPr>
            <w:tcW w:w="708" w:type="dxa"/>
            <w:vMerge w:val="restart"/>
            <w:vAlign w:val="center"/>
          </w:tcPr>
          <w:p w14:paraId="52F15ECA">
            <w:pPr>
              <w:pStyle w:val="22"/>
              <w:jc w:val="center"/>
              <w:rPr>
                <w:rFonts w:ascii="宋体" w:hAnsi="宋体"/>
              </w:rPr>
            </w:pPr>
            <w:r>
              <w:rPr>
                <w:rFonts w:hint="eastAsia" w:ascii="宋体" w:hAnsi="宋体"/>
              </w:rPr>
              <w:t>学时</w:t>
            </w:r>
          </w:p>
        </w:tc>
        <w:tc>
          <w:tcPr>
            <w:tcW w:w="709" w:type="dxa"/>
            <w:vMerge w:val="restart"/>
            <w:vAlign w:val="center"/>
          </w:tcPr>
          <w:p w14:paraId="10CE3D6F">
            <w:pPr>
              <w:pStyle w:val="22"/>
              <w:jc w:val="center"/>
              <w:rPr>
                <w:rFonts w:ascii="宋体" w:hAnsi="宋体"/>
              </w:rPr>
            </w:pPr>
            <w:r>
              <w:rPr>
                <w:rFonts w:hint="eastAsia" w:ascii="宋体" w:hAnsi="宋体"/>
              </w:rPr>
              <w:t>学分</w:t>
            </w:r>
          </w:p>
        </w:tc>
        <w:tc>
          <w:tcPr>
            <w:tcW w:w="4536" w:type="dxa"/>
            <w:gridSpan w:val="7"/>
            <w:vAlign w:val="center"/>
          </w:tcPr>
          <w:p w14:paraId="53177AD4">
            <w:pPr>
              <w:pStyle w:val="22"/>
              <w:jc w:val="center"/>
              <w:rPr>
                <w:rFonts w:ascii="宋体" w:hAnsi="宋体"/>
              </w:rPr>
            </w:pPr>
            <w:r>
              <w:rPr>
                <w:rFonts w:hint="eastAsia" w:ascii="宋体" w:hAnsi="宋体"/>
              </w:rPr>
              <w:t>学期（周课时）</w:t>
            </w:r>
          </w:p>
        </w:tc>
      </w:tr>
      <w:tr w14:paraId="396B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51" w:type="dxa"/>
            <w:vMerge w:val="continue"/>
            <w:shd w:val="clear" w:color="auto" w:fill="auto"/>
            <w:vAlign w:val="center"/>
          </w:tcPr>
          <w:p w14:paraId="334388A0">
            <w:pPr>
              <w:pStyle w:val="22"/>
              <w:rPr>
                <w:rFonts w:ascii="宋体" w:hAnsi="宋体"/>
              </w:rPr>
            </w:pPr>
          </w:p>
        </w:tc>
        <w:tc>
          <w:tcPr>
            <w:tcW w:w="2410" w:type="dxa"/>
            <w:vMerge w:val="continue"/>
            <w:shd w:val="clear" w:color="auto" w:fill="auto"/>
            <w:vAlign w:val="center"/>
          </w:tcPr>
          <w:p w14:paraId="40DD42DC">
            <w:pPr>
              <w:pStyle w:val="22"/>
              <w:rPr>
                <w:rFonts w:ascii="宋体" w:hAnsi="宋体"/>
              </w:rPr>
            </w:pPr>
          </w:p>
        </w:tc>
        <w:tc>
          <w:tcPr>
            <w:tcW w:w="708" w:type="dxa"/>
            <w:vMerge w:val="continue"/>
            <w:shd w:val="clear" w:color="auto" w:fill="auto"/>
            <w:vAlign w:val="center"/>
          </w:tcPr>
          <w:p w14:paraId="035AB882">
            <w:pPr>
              <w:pStyle w:val="22"/>
              <w:jc w:val="center"/>
              <w:rPr>
                <w:rFonts w:ascii="宋体" w:hAnsi="宋体"/>
              </w:rPr>
            </w:pPr>
          </w:p>
        </w:tc>
        <w:tc>
          <w:tcPr>
            <w:tcW w:w="709" w:type="dxa"/>
            <w:vMerge w:val="continue"/>
            <w:shd w:val="clear" w:color="auto" w:fill="auto"/>
            <w:vAlign w:val="center"/>
          </w:tcPr>
          <w:p w14:paraId="4A650AC0">
            <w:pPr>
              <w:pStyle w:val="22"/>
              <w:jc w:val="center"/>
              <w:rPr>
                <w:rFonts w:ascii="宋体" w:hAnsi="宋体"/>
              </w:rPr>
            </w:pPr>
          </w:p>
        </w:tc>
        <w:tc>
          <w:tcPr>
            <w:tcW w:w="567" w:type="dxa"/>
            <w:shd w:val="clear" w:color="auto" w:fill="auto"/>
            <w:vAlign w:val="center"/>
          </w:tcPr>
          <w:p w14:paraId="215A3215">
            <w:pPr>
              <w:pStyle w:val="22"/>
              <w:jc w:val="center"/>
              <w:rPr>
                <w:rFonts w:ascii="宋体" w:hAnsi="宋体"/>
              </w:rPr>
            </w:pPr>
            <w:r>
              <w:rPr>
                <w:rFonts w:hint="eastAsia" w:ascii="宋体" w:hAnsi="宋体"/>
              </w:rPr>
              <w:t>一</w:t>
            </w:r>
          </w:p>
        </w:tc>
        <w:tc>
          <w:tcPr>
            <w:tcW w:w="567" w:type="dxa"/>
            <w:shd w:val="clear" w:color="auto" w:fill="auto"/>
            <w:vAlign w:val="center"/>
          </w:tcPr>
          <w:p w14:paraId="1C400A4D">
            <w:pPr>
              <w:pStyle w:val="22"/>
              <w:jc w:val="center"/>
              <w:rPr>
                <w:rFonts w:ascii="宋体" w:hAnsi="宋体"/>
              </w:rPr>
            </w:pPr>
            <w:r>
              <w:rPr>
                <w:rFonts w:hint="eastAsia" w:ascii="宋体" w:hAnsi="宋体"/>
              </w:rPr>
              <w:t>二</w:t>
            </w:r>
          </w:p>
        </w:tc>
        <w:tc>
          <w:tcPr>
            <w:tcW w:w="567" w:type="dxa"/>
            <w:shd w:val="clear" w:color="auto" w:fill="auto"/>
            <w:vAlign w:val="center"/>
          </w:tcPr>
          <w:p w14:paraId="5FD7E810">
            <w:pPr>
              <w:pStyle w:val="22"/>
              <w:jc w:val="center"/>
              <w:rPr>
                <w:rFonts w:ascii="宋体" w:hAnsi="宋体"/>
              </w:rPr>
            </w:pPr>
            <w:r>
              <w:rPr>
                <w:rFonts w:hint="eastAsia" w:ascii="宋体" w:hAnsi="宋体"/>
              </w:rPr>
              <w:t>三</w:t>
            </w:r>
          </w:p>
        </w:tc>
        <w:tc>
          <w:tcPr>
            <w:tcW w:w="567" w:type="dxa"/>
            <w:shd w:val="clear" w:color="auto" w:fill="auto"/>
            <w:vAlign w:val="center"/>
          </w:tcPr>
          <w:p w14:paraId="78EEA193">
            <w:pPr>
              <w:pStyle w:val="22"/>
              <w:jc w:val="center"/>
              <w:rPr>
                <w:rFonts w:ascii="宋体" w:hAnsi="宋体"/>
              </w:rPr>
            </w:pPr>
            <w:r>
              <w:rPr>
                <w:rFonts w:hint="eastAsia" w:ascii="宋体" w:hAnsi="宋体"/>
              </w:rPr>
              <w:t>四</w:t>
            </w:r>
          </w:p>
        </w:tc>
        <w:tc>
          <w:tcPr>
            <w:tcW w:w="567" w:type="dxa"/>
            <w:shd w:val="clear" w:color="auto" w:fill="FFFFFF"/>
            <w:vAlign w:val="center"/>
          </w:tcPr>
          <w:p w14:paraId="75B97697">
            <w:pPr>
              <w:pStyle w:val="22"/>
              <w:jc w:val="center"/>
              <w:rPr>
                <w:rFonts w:ascii="宋体" w:hAnsi="宋体"/>
              </w:rPr>
            </w:pPr>
            <w:r>
              <w:rPr>
                <w:rFonts w:hint="eastAsia" w:ascii="宋体" w:hAnsi="宋体"/>
              </w:rPr>
              <w:t>五</w:t>
            </w:r>
          </w:p>
        </w:tc>
        <w:tc>
          <w:tcPr>
            <w:tcW w:w="1134" w:type="dxa"/>
            <w:shd w:val="clear" w:color="auto" w:fill="FFFFFF"/>
            <w:vAlign w:val="center"/>
          </w:tcPr>
          <w:p w14:paraId="6707782A">
            <w:pPr>
              <w:pStyle w:val="22"/>
              <w:jc w:val="center"/>
              <w:rPr>
                <w:rFonts w:ascii="宋体" w:hAnsi="宋体"/>
              </w:rPr>
            </w:pPr>
            <w:r>
              <w:rPr>
                <w:rFonts w:hint="eastAsia" w:ascii="宋体" w:hAnsi="宋体"/>
              </w:rPr>
              <w:t>评价方式</w:t>
            </w:r>
          </w:p>
        </w:tc>
        <w:tc>
          <w:tcPr>
            <w:tcW w:w="567" w:type="dxa"/>
            <w:shd w:val="clear" w:color="auto" w:fill="FFFFFF"/>
            <w:vAlign w:val="center"/>
          </w:tcPr>
          <w:p w14:paraId="2499C019">
            <w:pPr>
              <w:pStyle w:val="22"/>
              <w:jc w:val="center"/>
              <w:rPr>
                <w:rFonts w:ascii="宋体" w:hAnsi="宋体"/>
              </w:rPr>
            </w:pPr>
            <w:r>
              <w:rPr>
                <w:rFonts w:hint="eastAsia" w:ascii="宋体" w:hAnsi="宋体"/>
              </w:rPr>
              <w:t>六</w:t>
            </w:r>
          </w:p>
        </w:tc>
      </w:tr>
      <w:tr w14:paraId="454D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51" w:type="dxa"/>
            <w:vMerge w:val="restart"/>
            <w:shd w:val="clear" w:color="auto" w:fill="auto"/>
            <w:vAlign w:val="center"/>
          </w:tcPr>
          <w:p w14:paraId="6DAE65DE">
            <w:pPr>
              <w:pStyle w:val="22"/>
              <w:jc w:val="center"/>
              <w:rPr>
                <w:rFonts w:ascii="宋体" w:hAnsi="宋体"/>
              </w:rPr>
            </w:pPr>
            <w:r>
              <w:rPr>
                <w:rFonts w:hint="eastAsia" w:ascii="宋体" w:hAnsi="宋体"/>
              </w:rPr>
              <w:t>公共基础课</w:t>
            </w:r>
          </w:p>
        </w:tc>
        <w:tc>
          <w:tcPr>
            <w:tcW w:w="2410" w:type="dxa"/>
            <w:shd w:val="clear" w:color="auto" w:fill="auto"/>
            <w:vAlign w:val="center"/>
          </w:tcPr>
          <w:p w14:paraId="5686D568">
            <w:pPr>
              <w:pStyle w:val="22"/>
              <w:rPr>
                <w:rFonts w:ascii="宋体" w:hAnsi="宋体"/>
              </w:rPr>
            </w:pPr>
            <w:r>
              <w:rPr>
                <w:rFonts w:hint="eastAsia" w:ascii="宋体" w:hAnsi="宋体"/>
              </w:rPr>
              <w:t>中国特色社会主义</w:t>
            </w:r>
          </w:p>
        </w:tc>
        <w:tc>
          <w:tcPr>
            <w:tcW w:w="708" w:type="dxa"/>
            <w:shd w:val="clear" w:color="auto" w:fill="auto"/>
            <w:vAlign w:val="center"/>
          </w:tcPr>
          <w:p w14:paraId="0DB5D605">
            <w:pPr>
              <w:pStyle w:val="22"/>
              <w:jc w:val="center"/>
              <w:rPr>
                <w:rFonts w:ascii="宋体" w:hAnsi="宋体"/>
              </w:rPr>
            </w:pPr>
            <w:r>
              <w:rPr>
                <w:rFonts w:hint="eastAsia" w:ascii="宋体" w:hAnsi="宋体"/>
              </w:rPr>
              <w:t>36</w:t>
            </w:r>
          </w:p>
        </w:tc>
        <w:tc>
          <w:tcPr>
            <w:tcW w:w="709" w:type="dxa"/>
            <w:shd w:val="clear" w:color="auto" w:fill="auto"/>
            <w:vAlign w:val="center"/>
          </w:tcPr>
          <w:p w14:paraId="13E02C20">
            <w:pPr>
              <w:pStyle w:val="22"/>
              <w:jc w:val="center"/>
              <w:rPr>
                <w:rFonts w:ascii="宋体" w:hAnsi="宋体"/>
              </w:rPr>
            </w:pPr>
            <w:r>
              <w:rPr>
                <w:rFonts w:hint="eastAsia" w:ascii="宋体" w:hAnsi="宋体"/>
              </w:rPr>
              <w:t>2</w:t>
            </w:r>
          </w:p>
        </w:tc>
        <w:tc>
          <w:tcPr>
            <w:tcW w:w="567" w:type="dxa"/>
            <w:shd w:val="clear" w:color="auto" w:fill="auto"/>
            <w:vAlign w:val="center"/>
          </w:tcPr>
          <w:p w14:paraId="1A0984D8">
            <w:pPr>
              <w:pStyle w:val="22"/>
              <w:jc w:val="center"/>
              <w:rPr>
                <w:rFonts w:ascii="宋体" w:hAnsi="宋体"/>
              </w:rPr>
            </w:pPr>
            <w:r>
              <w:rPr>
                <w:rFonts w:hint="eastAsia" w:ascii="宋体" w:hAnsi="宋体"/>
              </w:rPr>
              <w:t>2</w:t>
            </w:r>
          </w:p>
        </w:tc>
        <w:tc>
          <w:tcPr>
            <w:tcW w:w="567" w:type="dxa"/>
            <w:shd w:val="clear" w:color="auto" w:fill="auto"/>
            <w:vAlign w:val="center"/>
          </w:tcPr>
          <w:p w14:paraId="7A3A154D">
            <w:pPr>
              <w:pStyle w:val="22"/>
              <w:jc w:val="center"/>
              <w:rPr>
                <w:rFonts w:ascii="宋体" w:hAnsi="宋体"/>
              </w:rPr>
            </w:pPr>
          </w:p>
        </w:tc>
        <w:tc>
          <w:tcPr>
            <w:tcW w:w="567" w:type="dxa"/>
            <w:shd w:val="clear" w:color="auto" w:fill="auto"/>
            <w:vAlign w:val="center"/>
          </w:tcPr>
          <w:p w14:paraId="21502C14">
            <w:pPr>
              <w:pStyle w:val="22"/>
              <w:jc w:val="center"/>
              <w:rPr>
                <w:rFonts w:ascii="宋体" w:hAnsi="宋体"/>
              </w:rPr>
            </w:pPr>
          </w:p>
        </w:tc>
        <w:tc>
          <w:tcPr>
            <w:tcW w:w="567" w:type="dxa"/>
            <w:shd w:val="clear" w:color="auto" w:fill="auto"/>
            <w:vAlign w:val="center"/>
          </w:tcPr>
          <w:p w14:paraId="1BB7AD8C">
            <w:pPr>
              <w:pStyle w:val="22"/>
              <w:jc w:val="center"/>
              <w:rPr>
                <w:rFonts w:ascii="宋体" w:hAnsi="宋体"/>
              </w:rPr>
            </w:pPr>
          </w:p>
        </w:tc>
        <w:tc>
          <w:tcPr>
            <w:tcW w:w="567" w:type="dxa"/>
            <w:shd w:val="clear" w:color="auto" w:fill="FFFFFF"/>
            <w:vAlign w:val="center"/>
          </w:tcPr>
          <w:p w14:paraId="708982C3">
            <w:pPr>
              <w:pStyle w:val="22"/>
              <w:jc w:val="center"/>
              <w:rPr>
                <w:rFonts w:ascii="宋体" w:hAnsi="宋体"/>
              </w:rPr>
            </w:pPr>
          </w:p>
        </w:tc>
        <w:tc>
          <w:tcPr>
            <w:tcW w:w="1134" w:type="dxa"/>
            <w:shd w:val="clear" w:color="auto" w:fill="FFFFFF"/>
            <w:vAlign w:val="center"/>
          </w:tcPr>
          <w:p w14:paraId="666A67CD">
            <w:pPr>
              <w:pStyle w:val="22"/>
              <w:jc w:val="center"/>
              <w:rPr>
                <w:rFonts w:ascii="宋体" w:hAnsi="宋体"/>
                <w:sz w:val="18"/>
                <w:szCs w:val="18"/>
              </w:rPr>
            </w:pPr>
            <w:r>
              <w:rPr>
                <w:rFonts w:hint="eastAsia" w:ascii="宋体" w:hAnsi="宋体"/>
                <w:sz w:val="18"/>
                <w:szCs w:val="18"/>
              </w:rPr>
              <w:t>考试</w:t>
            </w:r>
          </w:p>
        </w:tc>
        <w:tc>
          <w:tcPr>
            <w:tcW w:w="567" w:type="dxa"/>
            <w:vMerge w:val="restart"/>
            <w:shd w:val="clear" w:color="auto" w:fill="FFFFFF"/>
            <w:vAlign w:val="center"/>
          </w:tcPr>
          <w:p w14:paraId="1B1D1225">
            <w:pPr>
              <w:pStyle w:val="22"/>
              <w:jc w:val="center"/>
              <w:rPr>
                <w:rFonts w:ascii="宋体" w:hAnsi="宋体"/>
              </w:rPr>
            </w:pPr>
            <w:r>
              <w:rPr>
                <w:rFonts w:hint="eastAsia" w:ascii="宋体" w:hAnsi="宋体"/>
              </w:rPr>
              <w:t>顶岗实习</w:t>
            </w:r>
          </w:p>
        </w:tc>
      </w:tr>
      <w:tr w14:paraId="691A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51" w:type="dxa"/>
            <w:vMerge w:val="continue"/>
            <w:shd w:val="clear" w:color="auto" w:fill="auto"/>
            <w:vAlign w:val="center"/>
          </w:tcPr>
          <w:p w14:paraId="55C27E4A">
            <w:pPr>
              <w:pStyle w:val="22"/>
              <w:jc w:val="center"/>
              <w:rPr>
                <w:rFonts w:ascii="宋体" w:hAnsi="宋体"/>
              </w:rPr>
            </w:pPr>
          </w:p>
        </w:tc>
        <w:tc>
          <w:tcPr>
            <w:tcW w:w="2410" w:type="dxa"/>
            <w:shd w:val="clear" w:color="auto" w:fill="auto"/>
            <w:vAlign w:val="center"/>
          </w:tcPr>
          <w:p w14:paraId="2173C689">
            <w:pPr>
              <w:pStyle w:val="22"/>
              <w:rPr>
                <w:rFonts w:ascii="宋体" w:hAnsi="宋体" w:cs="仿宋_GB2312"/>
              </w:rPr>
            </w:pPr>
            <w:r>
              <w:rPr>
                <w:rFonts w:hint="eastAsia" w:ascii="宋体" w:hAnsi="宋体" w:cs="仿宋_GB2312"/>
              </w:rPr>
              <w:t>心理健康与职业生涯</w:t>
            </w:r>
          </w:p>
        </w:tc>
        <w:tc>
          <w:tcPr>
            <w:tcW w:w="708" w:type="dxa"/>
            <w:shd w:val="clear" w:color="auto" w:fill="auto"/>
            <w:vAlign w:val="center"/>
          </w:tcPr>
          <w:p w14:paraId="71942D97">
            <w:pPr>
              <w:pStyle w:val="22"/>
              <w:jc w:val="center"/>
              <w:rPr>
                <w:rFonts w:ascii="宋体" w:hAnsi="宋体"/>
              </w:rPr>
            </w:pPr>
            <w:r>
              <w:rPr>
                <w:rFonts w:hint="eastAsia" w:ascii="宋体" w:hAnsi="宋体"/>
              </w:rPr>
              <w:t>36</w:t>
            </w:r>
          </w:p>
        </w:tc>
        <w:tc>
          <w:tcPr>
            <w:tcW w:w="709" w:type="dxa"/>
            <w:shd w:val="clear" w:color="auto" w:fill="auto"/>
            <w:vAlign w:val="center"/>
          </w:tcPr>
          <w:p w14:paraId="5CA5E00E">
            <w:pPr>
              <w:pStyle w:val="22"/>
              <w:jc w:val="center"/>
              <w:rPr>
                <w:rFonts w:ascii="宋体" w:hAnsi="宋体"/>
              </w:rPr>
            </w:pPr>
            <w:r>
              <w:rPr>
                <w:rFonts w:hint="eastAsia" w:ascii="宋体" w:hAnsi="宋体"/>
              </w:rPr>
              <w:t>2</w:t>
            </w:r>
          </w:p>
        </w:tc>
        <w:tc>
          <w:tcPr>
            <w:tcW w:w="567" w:type="dxa"/>
            <w:shd w:val="clear" w:color="auto" w:fill="auto"/>
            <w:vAlign w:val="center"/>
          </w:tcPr>
          <w:p w14:paraId="62916FFF">
            <w:pPr>
              <w:pStyle w:val="22"/>
              <w:jc w:val="center"/>
              <w:rPr>
                <w:rFonts w:ascii="宋体" w:hAnsi="宋体"/>
              </w:rPr>
            </w:pPr>
          </w:p>
        </w:tc>
        <w:tc>
          <w:tcPr>
            <w:tcW w:w="567" w:type="dxa"/>
            <w:shd w:val="clear" w:color="auto" w:fill="auto"/>
            <w:vAlign w:val="center"/>
          </w:tcPr>
          <w:p w14:paraId="00826D98">
            <w:pPr>
              <w:pStyle w:val="22"/>
              <w:jc w:val="center"/>
              <w:rPr>
                <w:rFonts w:ascii="宋体" w:hAnsi="宋体"/>
              </w:rPr>
            </w:pPr>
            <w:r>
              <w:rPr>
                <w:rFonts w:hint="eastAsia" w:ascii="宋体" w:hAnsi="宋体"/>
              </w:rPr>
              <w:t>2</w:t>
            </w:r>
          </w:p>
        </w:tc>
        <w:tc>
          <w:tcPr>
            <w:tcW w:w="567" w:type="dxa"/>
            <w:shd w:val="clear" w:color="auto" w:fill="auto"/>
            <w:vAlign w:val="center"/>
          </w:tcPr>
          <w:p w14:paraId="26B31F89">
            <w:pPr>
              <w:pStyle w:val="22"/>
              <w:jc w:val="center"/>
              <w:rPr>
                <w:rFonts w:ascii="宋体" w:hAnsi="宋体"/>
              </w:rPr>
            </w:pPr>
          </w:p>
        </w:tc>
        <w:tc>
          <w:tcPr>
            <w:tcW w:w="567" w:type="dxa"/>
            <w:shd w:val="clear" w:color="auto" w:fill="auto"/>
            <w:vAlign w:val="center"/>
          </w:tcPr>
          <w:p w14:paraId="40CD90E7">
            <w:pPr>
              <w:pStyle w:val="22"/>
              <w:jc w:val="center"/>
              <w:rPr>
                <w:rFonts w:ascii="宋体" w:hAnsi="宋体"/>
              </w:rPr>
            </w:pPr>
          </w:p>
        </w:tc>
        <w:tc>
          <w:tcPr>
            <w:tcW w:w="567" w:type="dxa"/>
            <w:shd w:val="clear" w:color="auto" w:fill="FFFFFF"/>
            <w:vAlign w:val="center"/>
          </w:tcPr>
          <w:p w14:paraId="293CD3DC">
            <w:pPr>
              <w:pStyle w:val="22"/>
              <w:jc w:val="center"/>
              <w:rPr>
                <w:rFonts w:ascii="宋体" w:hAnsi="宋体"/>
              </w:rPr>
            </w:pPr>
          </w:p>
        </w:tc>
        <w:tc>
          <w:tcPr>
            <w:tcW w:w="1134" w:type="dxa"/>
            <w:shd w:val="clear" w:color="auto" w:fill="FFFFFF"/>
            <w:vAlign w:val="center"/>
          </w:tcPr>
          <w:p w14:paraId="1D986A4D">
            <w:pPr>
              <w:pStyle w:val="22"/>
              <w:jc w:val="center"/>
              <w:rPr>
                <w:rFonts w:ascii="宋体" w:hAnsi="宋体"/>
                <w:sz w:val="18"/>
                <w:szCs w:val="18"/>
              </w:rPr>
            </w:pPr>
            <w:r>
              <w:rPr>
                <w:rFonts w:hint="eastAsia" w:ascii="宋体" w:hAnsi="宋体"/>
                <w:sz w:val="18"/>
                <w:szCs w:val="18"/>
              </w:rPr>
              <w:t>考试</w:t>
            </w:r>
          </w:p>
        </w:tc>
        <w:tc>
          <w:tcPr>
            <w:tcW w:w="567" w:type="dxa"/>
            <w:vMerge w:val="continue"/>
            <w:shd w:val="clear" w:color="auto" w:fill="FFFFFF"/>
            <w:vAlign w:val="center"/>
          </w:tcPr>
          <w:p w14:paraId="7B32DB78">
            <w:pPr>
              <w:pStyle w:val="22"/>
              <w:jc w:val="center"/>
              <w:rPr>
                <w:rFonts w:ascii="宋体" w:hAnsi="宋体"/>
              </w:rPr>
            </w:pPr>
          </w:p>
        </w:tc>
      </w:tr>
      <w:tr w14:paraId="6776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51" w:type="dxa"/>
            <w:vMerge w:val="continue"/>
            <w:shd w:val="clear" w:color="auto" w:fill="auto"/>
            <w:vAlign w:val="center"/>
          </w:tcPr>
          <w:p w14:paraId="38B07847">
            <w:pPr>
              <w:pStyle w:val="22"/>
              <w:jc w:val="center"/>
              <w:rPr>
                <w:rFonts w:ascii="宋体" w:hAnsi="宋体"/>
              </w:rPr>
            </w:pPr>
          </w:p>
        </w:tc>
        <w:tc>
          <w:tcPr>
            <w:tcW w:w="2410" w:type="dxa"/>
            <w:shd w:val="clear" w:color="auto" w:fill="auto"/>
            <w:vAlign w:val="center"/>
          </w:tcPr>
          <w:p w14:paraId="6502FCAE">
            <w:pPr>
              <w:pStyle w:val="22"/>
              <w:rPr>
                <w:rFonts w:ascii="宋体" w:hAnsi="宋体" w:cs="仿宋_GB2312"/>
              </w:rPr>
            </w:pPr>
            <w:r>
              <w:rPr>
                <w:rFonts w:hint="eastAsia" w:ascii="宋体" w:hAnsi="宋体" w:cs="仿宋_GB2312"/>
              </w:rPr>
              <w:t>哲学与人生</w:t>
            </w:r>
          </w:p>
        </w:tc>
        <w:tc>
          <w:tcPr>
            <w:tcW w:w="708" w:type="dxa"/>
            <w:shd w:val="clear" w:color="auto" w:fill="auto"/>
            <w:vAlign w:val="center"/>
          </w:tcPr>
          <w:p w14:paraId="3EA48497">
            <w:pPr>
              <w:pStyle w:val="22"/>
              <w:jc w:val="center"/>
              <w:rPr>
                <w:rFonts w:ascii="宋体" w:hAnsi="宋体"/>
              </w:rPr>
            </w:pPr>
            <w:r>
              <w:rPr>
                <w:rFonts w:hint="eastAsia" w:ascii="宋体" w:hAnsi="宋体"/>
              </w:rPr>
              <w:t>36</w:t>
            </w:r>
          </w:p>
        </w:tc>
        <w:tc>
          <w:tcPr>
            <w:tcW w:w="709" w:type="dxa"/>
            <w:shd w:val="clear" w:color="auto" w:fill="auto"/>
            <w:vAlign w:val="center"/>
          </w:tcPr>
          <w:p w14:paraId="487F657A">
            <w:pPr>
              <w:pStyle w:val="22"/>
              <w:jc w:val="center"/>
              <w:rPr>
                <w:rFonts w:ascii="宋体" w:hAnsi="宋体"/>
              </w:rPr>
            </w:pPr>
            <w:r>
              <w:rPr>
                <w:rFonts w:hint="eastAsia" w:ascii="宋体" w:hAnsi="宋体"/>
              </w:rPr>
              <w:t>2</w:t>
            </w:r>
          </w:p>
        </w:tc>
        <w:tc>
          <w:tcPr>
            <w:tcW w:w="567" w:type="dxa"/>
            <w:shd w:val="clear" w:color="auto" w:fill="auto"/>
            <w:vAlign w:val="center"/>
          </w:tcPr>
          <w:p w14:paraId="5A64E43E">
            <w:pPr>
              <w:pStyle w:val="22"/>
              <w:jc w:val="center"/>
              <w:rPr>
                <w:rFonts w:ascii="宋体" w:hAnsi="宋体"/>
              </w:rPr>
            </w:pPr>
          </w:p>
        </w:tc>
        <w:tc>
          <w:tcPr>
            <w:tcW w:w="567" w:type="dxa"/>
            <w:shd w:val="clear" w:color="auto" w:fill="auto"/>
            <w:vAlign w:val="center"/>
          </w:tcPr>
          <w:p w14:paraId="6B950014">
            <w:pPr>
              <w:pStyle w:val="22"/>
              <w:jc w:val="center"/>
              <w:rPr>
                <w:rFonts w:ascii="宋体" w:hAnsi="宋体"/>
              </w:rPr>
            </w:pPr>
          </w:p>
        </w:tc>
        <w:tc>
          <w:tcPr>
            <w:tcW w:w="567" w:type="dxa"/>
            <w:shd w:val="clear" w:color="auto" w:fill="auto"/>
            <w:vAlign w:val="center"/>
          </w:tcPr>
          <w:p w14:paraId="4E30EC23">
            <w:pPr>
              <w:pStyle w:val="22"/>
              <w:jc w:val="center"/>
              <w:rPr>
                <w:rFonts w:ascii="宋体" w:hAnsi="宋体"/>
              </w:rPr>
            </w:pPr>
            <w:r>
              <w:rPr>
                <w:rFonts w:hint="eastAsia" w:ascii="宋体" w:hAnsi="宋体"/>
              </w:rPr>
              <w:t>2</w:t>
            </w:r>
          </w:p>
        </w:tc>
        <w:tc>
          <w:tcPr>
            <w:tcW w:w="567" w:type="dxa"/>
            <w:shd w:val="clear" w:color="auto" w:fill="auto"/>
            <w:vAlign w:val="center"/>
          </w:tcPr>
          <w:p w14:paraId="45DFD1B5">
            <w:pPr>
              <w:pStyle w:val="22"/>
              <w:jc w:val="center"/>
              <w:rPr>
                <w:rFonts w:ascii="宋体" w:hAnsi="宋体"/>
              </w:rPr>
            </w:pPr>
          </w:p>
        </w:tc>
        <w:tc>
          <w:tcPr>
            <w:tcW w:w="567" w:type="dxa"/>
            <w:shd w:val="clear" w:color="auto" w:fill="FFFFFF"/>
            <w:vAlign w:val="center"/>
          </w:tcPr>
          <w:p w14:paraId="367CE22C">
            <w:pPr>
              <w:pStyle w:val="22"/>
              <w:jc w:val="center"/>
              <w:rPr>
                <w:rFonts w:ascii="宋体" w:hAnsi="宋体"/>
              </w:rPr>
            </w:pPr>
          </w:p>
        </w:tc>
        <w:tc>
          <w:tcPr>
            <w:tcW w:w="1134" w:type="dxa"/>
            <w:shd w:val="clear" w:color="auto" w:fill="FFFFFF"/>
            <w:vAlign w:val="center"/>
          </w:tcPr>
          <w:p w14:paraId="6FFD8E85">
            <w:pPr>
              <w:pStyle w:val="22"/>
              <w:jc w:val="center"/>
              <w:rPr>
                <w:rFonts w:ascii="宋体" w:hAnsi="宋体"/>
                <w:sz w:val="18"/>
                <w:szCs w:val="18"/>
              </w:rPr>
            </w:pPr>
            <w:r>
              <w:rPr>
                <w:rFonts w:hint="eastAsia" w:ascii="宋体" w:hAnsi="宋体"/>
                <w:sz w:val="18"/>
                <w:szCs w:val="18"/>
              </w:rPr>
              <w:t>考试</w:t>
            </w:r>
          </w:p>
        </w:tc>
        <w:tc>
          <w:tcPr>
            <w:tcW w:w="567" w:type="dxa"/>
            <w:vMerge w:val="continue"/>
            <w:shd w:val="clear" w:color="auto" w:fill="FFFFFF"/>
            <w:vAlign w:val="center"/>
          </w:tcPr>
          <w:p w14:paraId="6D516AAB">
            <w:pPr>
              <w:pStyle w:val="22"/>
              <w:jc w:val="center"/>
              <w:rPr>
                <w:rFonts w:ascii="宋体" w:hAnsi="宋体"/>
              </w:rPr>
            </w:pPr>
          </w:p>
        </w:tc>
      </w:tr>
      <w:tr w14:paraId="0410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51" w:type="dxa"/>
            <w:vMerge w:val="continue"/>
            <w:shd w:val="clear" w:color="auto" w:fill="auto"/>
            <w:vAlign w:val="center"/>
          </w:tcPr>
          <w:p w14:paraId="3507D5D7">
            <w:pPr>
              <w:pStyle w:val="22"/>
              <w:jc w:val="center"/>
              <w:rPr>
                <w:rFonts w:ascii="宋体" w:hAnsi="宋体"/>
              </w:rPr>
            </w:pPr>
          </w:p>
        </w:tc>
        <w:tc>
          <w:tcPr>
            <w:tcW w:w="2410" w:type="dxa"/>
            <w:shd w:val="clear" w:color="auto" w:fill="auto"/>
            <w:vAlign w:val="center"/>
          </w:tcPr>
          <w:p w14:paraId="08A357E6">
            <w:pPr>
              <w:pStyle w:val="22"/>
              <w:rPr>
                <w:rFonts w:ascii="宋体" w:hAnsi="宋体" w:cs="仿宋_GB2312"/>
              </w:rPr>
            </w:pPr>
            <w:r>
              <w:rPr>
                <w:rFonts w:hint="eastAsia" w:ascii="宋体" w:hAnsi="宋体" w:cs="仿宋_GB2312"/>
              </w:rPr>
              <w:t>职业道德与法治</w:t>
            </w:r>
          </w:p>
        </w:tc>
        <w:tc>
          <w:tcPr>
            <w:tcW w:w="708" w:type="dxa"/>
            <w:shd w:val="clear" w:color="auto" w:fill="auto"/>
            <w:vAlign w:val="center"/>
          </w:tcPr>
          <w:p w14:paraId="7D6FCE45">
            <w:pPr>
              <w:pStyle w:val="22"/>
              <w:jc w:val="center"/>
              <w:rPr>
                <w:rFonts w:ascii="宋体" w:hAnsi="宋体"/>
              </w:rPr>
            </w:pPr>
            <w:r>
              <w:rPr>
                <w:rFonts w:hint="eastAsia" w:ascii="宋体" w:hAnsi="宋体"/>
              </w:rPr>
              <w:t>36</w:t>
            </w:r>
          </w:p>
        </w:tc>
        <w:tc>
          <w:tcPr>
            <w:tcW w:w="709" w:type="dxa"/>
            <w:shd w:val="clear" w:color="auto" w:fill="auto"/>
            <w:vAlign w:val="center"/>
          </w:tcPr>
          <w:p w14:paraId="4549245A">
            <w:pPr>
              <w:pStyle w:val="22"/>
              <w:jc w:val="center"/>
              <w:rPr>
                <w:rFonts w:ascii="宋体" w:hAnsi="宋体"/>
              </w:rPr>
            </w:pPr>
            <w:r>
              <w:rPr>
                <w:rFonts w:hint="eastAsia" w:ascii="宋体" w:hAnsi="宋体"/>
              </w:rPr>
              <w:t>2</w:t>
            </w:r>
          </w:p>
        </w:tc>
        <w:tc>
          <w:tcPr>
            <w:tcW w:w="567" w:type="dxa"/>
            <w:shd w:val="clear" w:color="auto" w:fill="auto"/>
            <w:vAlign w:val="center"/>
          </w:tcPr>
          <w:p w14:paraId="22047121">
            <w:pPr>
              <w:pStyle w:val="22"/>
              <w:jc w:val="center"/>
              <w:rPr>
                <w:rFonts w:ascii="宋体" w:hAnsi="宋体"/>
              </w:rPr>
            </w:pPr>
          </w:p>
        </w:tc>
        <w:tc>
          <w:tcPr>
            <w:tcW w:w="567" w:type="dxa"/>
            <w:shd w:val="clear" w:color="auto" w:fill="auto"/>
            <w:vAlign w:val="center"/>
          </w:tcPr>
          <w:p w14:paraId="1F74D010">
            <w:pPr>
              <w:pStyle w:val="22"/>
              <w:jc w:val="center"/>
              <w:rPr>
                <w:rFonts w:ascii="宋体" w:hAnsi="宋体"/>
              </w:rPr>
            </w:pPr>
          </w:p>
        </w:tc>
        <w:tc>
          <w:tcPr>
            <w:tcW w:w="567" w:type="dxa"/>
            <w:shd w:val="clear" w:color="auto" w:fill="auto"/>
            <w:vAlign w:val="center"/>
          </w:tcPr>
          <w:p w14:paraId="5F5EBDD1">
            <w:pPr>
              <w:pStyle w:val="22"/>
              <w:jc w:val="center"/>
              <w:rPr>
                <w:rFonts w:ascii="宋体" w:hAnsi="宋体"/>
              </w:rPr>
            </w:pPr>
          </w:p>
        </w:tc>
        <w:tc>
          <w:tcPr>
            <w:tcW w:w="567" w:type="dxa"/>
            <w:shd w:val="clear" w:color="auto" w:fill="auto"/>
            <w:vAlign w:val="center"/>
          </w:tcPr>
          <w:p w14:paraId="50A4EA1E">
            <w:pPr>
              <w:pStyle w:val="22"/>
              <w:jc w:val="center"/>
              <w:rPr>
                <w:rFonts w:ascii="宋体" w:hAnsi="宋体"/>
              </w:rPr>
            </w:pPr>
            <w:r>
              <w:rPr>
                <w:rFonts w:hint="eastAsia" w:ascii="宋体" w:hAnsi="宋体"/>
              </w:rPr>
              <w:t>2</w:t>
            </w:r>
          </w:p>
        </w:tc>
        <w:tc>
          <w:tcPr>
            <w:tcW w:w="567" w:type="dxa"/>
            <w:shd w:val="clear" w:color="auto" w:fill="FFFFFF"/>
            <w:vAlign w:val="center"/>
          </w:tcPr>
          <w:p w14:paraId="61B67004">
            <w:pPr>
              <w:pStyle w:val="22"/>
              <w:jc w:val="center"/>
              <w:rPr>
                <w:rFonts w:ascii="宋体" w:hAnsi="宋体"/>
              </w:rPr>
            </w:pPr>
          </w:p>
        </w:tc>
        <w:tc>
          <w:tcPr>
            <w:tcW w:w="1134" w:type="dxa"/>
            <w:shd w:val="clear" w:color="auto" w:fill="FFFFFF"/>
            <w:vAlign w:val="center"/>
          </w:tcPr>
          <w:p w14:paraId="2EF4319B">
            <w:pPr>
              <w:pStyle w:val="22"/>
              <w:jc w:val="center"/>
              <w:rPr>
                <w:rFonts w:ascii="宋体" w:hAnsi="宋体"/>
                <w:sz w:val="18"/>
                <w:szCs w:val="18"/>
              </w:rPr>
            </w:pPr>
            <w:r>
              <w:rPr>
                <w:rFonts w:hint="eastAsia" w:ascii="宋体" w:hAnsi="宋体"/>
                <w:sz w:val="18"/>
                <w:szCs w:val="18"/>
              </w:rPr>
              <w:t>考试</w:t>
            </w:r>
          </w:p>
        </w:tc>
        <w:tc>
          <w:tcPr>
            <w:tcW w:w="567" w:type="dxa"/>
            <w:vMerge w:val="continue"/>
            <w:shd w:val="clear" w:color="auto" w:fill="FFFFFF"/>
            <w:vAlign w:val="center"/>
          </w:tcPr>
          <w:p w14:paraId="691FCD37">
            <w:pPr>
              <w:pStyle w:val="22"/>
              <w:jc w:val="center"/>
              <w:rPr>
                <w:rFonts w:ascii="宋体" w:hAnsi="宋体"/>
              </w:rPr>
            </w:pPr>
          </w:p>
        </w:tc>
      </w:tr>
      <w:tr w14:paraId="63A9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51" w:type="dxa"/>
            <w:vMerge w:val="continue"/>
            <w:shd w:val="clear" w:color="auto" w:fill="auto"/>
            <w:vAlign w:val="center"/>
          </w:tcPr>
          <w:p w14:paraId="0D455ACC">
            <w:pPr>
              <w:pStyle w:val="22"/>
              <w:jc w:val="center"/>
              <w:rPr>
                <w:rFonts w:ascii="宋体" w:hAnsi="宋体"/>
              </w:rPr>
            </w:pPr>
          </w:p>
        </w:tc>
        <w:tc>
          <w:tcPr>
            <w:tcW w:w="2410" w:type="dxa"/>
            <w:shd w:val="clear" w:color="auto" w:fill="auto"/>
            <w:vAlign w:val="center"/>
          </w:tcPr>
          <w:p w14:paraId="38B8FB68">
            <w:pPr>
              <w:pStyle w:val="22"/>
              <w:rPr>
                <w:rFonts w:ascii="宋体" w:hAnsi="宋体" w:cs="仿宋_GB2312"/>
              </w:rPr>
            </w:pPr>
            <w:r>
              <w:rPr>
                <w:rFonts w:hint="eastAsia" w:ascii="宋体" w:hAnsi="宋体" w:cs="仿宋_GB2312"/>
              </w:rPr>
              <w:t>中国历史</w:t>
            </w:r>
          </w:p>
        </w:tc>
        <w:tc>
          <w:tcPr>
            <w:tcW w:w="708" w:type="dxa"/>
            <w:shd w:val="clear" w:color="auto" w:fill="auto"/>
            <w:vAlign w:val="center"/>
          </w:tcPr>
          <w:p w14:paraId="2B91A092">
            <w:pPr>
              <w:pStyle w:val="22"/>
              <w:jc w:val="center"/>
              <w:rPr>
                <w:rFonts w:ascii="宋体" w:hAnsi="宋体"/>
              </w:rPr>
            </w:pPr>
            <w:r>
              <w:rPr>
                <w:rFonts w:hint="eastAsia" w:ascii="宋体" w:hAnsi="宋体"/>
              </w:rPr>
              <w:t>45</w:t>
            </w:r>
          </w:p>
        </w:tc>
        <w:tc>
          <w:tcPr>
            <w:tcW w:w="709" w:type="dxa"/>
            <w:shd w:val="clear" w:color="auto" w:fill="auto"/>
            <w:vAlign w:val="center"/>
          </w:tcPr>
          <w:p w14:paraId="0CC9C813">
            <w:pPr>
              <w:pStyle w:val="22"/>
              <w:jc w:val="center"/>
              <w:rPr>
                <w:rFonts w:ascii="宋体" w:hAnsi="宋体"/>
              </w:rPr>
            </w:pPr>
            <w:r>
              <w:rPr>
                <w:rFonts w:hint="eastAsia" w:ascii="宋体" w:hAnsi="宋体"/>
              </w:rPr>
              <w:t>2.5</w:t>
            </w:r>
          </w:p>
        </w:tc>
        <w:tc>
          <w:tcPr>
            <w:tcW w:w="567" w:type="dxa"/>
            <w:shd w:val="clear" w:color="auto" w:fill="auto"/>
            <w:vAlign w:val="center"/>
          </w:tcPr>
          <w:p w14:paraId="340D3BDF">
            <w:pPr>
              <w:pStyle w:val="22"/>
              <w:jc w:val="center"/>
              <w:rPr>
                <w:rFonts w:ascii="宋体" w:hAnsi="宋体"/>
              </w:rPr>
            </w:pPr>
            <w:r>
              <w:rPr>
                <w:rFonts w:hint="eastAsia" w:ascii="宋体" w:hAnsi="宋体"/>
              </w:rPr>
              <w:t>2</w:t>
            </w:r>
          </w:p>
        </w:tc>
        <w:tc>
          <w:tcPr>
            <w:tcW w:w="567" w:type="dxa"/>
            <w:vMerge w:val="restart"/>
            <w:shd w:val="clear" w:color="auto" w:fill="auto"/>
            <w:vAlign w:val="center"/>
          </w:tcPr>
          <w:p w14:paraId="7ABEB1F9">
            <w:pPr>
              <w:pStyle w:val="22"/>
              <w:jc w:val="center"/>
              <w:rPr>
                <w:rFonts w:ascii="宋体" w:hAnsi="宋体"/>
              </w:rPr>
            </w:pPr>
            <w:r>
              <w:rPr>
                <w:rFonts w:hint="eastAsia" w:ascii="宋体" w:hAnsi="宋体"/>
              </w:rPr>
              <w:t>1</w:t>
            </w:r>
          </w:p>
        </w:tc>
        <w:tc>
          <w:tcPr>
            <w:tcW w:w="567" w:type="dxa"/>
            <w:shd w:val="clear" w:color="auto" w:fill="auto"/>
            <w:vAlign w:val="center"/>
          </w:tcPr>
          <w:p w14:paraId="00BEA71B">
            <w:pPr>
              <w:pStyle w:val="22"/>
              <w:jc w:val="center"/>
              <w:rPr>
                <w:rFonts w:ascii="宋体" w:hAnsi="宋体"/>
              </w:rPr>
            </w:pPr>
          </w:p>
        </w:tc>
        <w:tc>
          <w:tcPr>
            <w:tcW w:w="567" w:type="dxa"/>
            <w:shd w:val="clear" w:color="auto" w:fill="auto"/>
            <w:vAlign w:val="center"/>
          </w:tcPr>
          <w:p w14:paraId="2D1D5DD9">
            <w:pPr>
              <w:pStyle w:val="22"/>
              <w:jc w:val="center"/>
              <w:rPr>
                <w:rFonts w:ascii="宋体" w:hAnsi="宋体"/>
              </w:rPr>
            </w:pPr>
          </w:p>
        </w:tc>
        <w:tc>
          <w:tcPr>
            <w:tcW w:w="567" w:type="dxa"/>
            <w:shd w:val="clear" w:color="auto" w:fill="FFFFFF"/>
            <w:vAlign w:val="center"/>
          </w:tcPr>
          <w:p w14:paraId="5AA619A9">
            <w:pPr>
              <w:pStyle w:val="22"/>
              <w:jc w:val="center"/>
              <w:rPr>
                <w:rFonts w:ascii="宋体" w:hAnsi="宋体"/>
              </w:rPr>
            </w:pPr>
          </w:p>
        </w:tc>
        <w:tc>
          <w:tcPr>
            <w:tcW w:w="1134" w:type="dxa"/>
            <w:shd w:val="clear" w:color="auto" w:fill="FFFFFF"/>
            <w:vAlign w:val="center"/>
          </w:tcPr>
          <w:p w14:paraId="313346D8">
            <w:pPr>
              <w:pStyle w:val="22"/>
              <w:jc w:val="center"/>
              <w:rPr>
                <w:rFonts w:ascii="宋体" w:hAnsi="宋体"/>
                <w:sz w:val="18"/>
                <w:szCs w:val="18"/>
              </w:rPr>
            </w:pPr>
            <w:r>
              <w:rPr>
                <w:rFonts w:hint="eastAsia" w:ascii="宋体" w:hAnsi="宋体"/>
                <w:sz w:val="18"/>
                <w:szCs w:val="18"/>
              </w:rPr>
              <w:t>考试</w:t>
            </w:r>
          </w:p>
        </w:tc>
        <w:tc>
          <w:tcPr>
            <w:tcW w:w="567" w:type="dxa"/>
            <w:vMerge w:val="continue"/>
            <w:shd w:val="clear" w:color="auto" w:fill="FFFFFF"/>
            <w:vAlign w:val="center"/>
          </w:tcPr>
          <w:p w14:paraId="1731918E">
            <w:pPr>
              <w:pStyle w:val="22"/>
              <w:jc w:val="center"/>
              <w:rPr>
                <w:rFonts w:ascii="宋体" w:hAnsi="宋体"/>
              </w:rPr>
            </w:pPr>
          </w:p>
        </w:tc>
      </w:tr>
      <w:tr w14:paraId="60E8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51" w:type="dxa"/>
            <w:vMerge w:val="continue"/>
            <w:shd w:val="clear" w:color="auto" w:fill="auto"/>
            <w:vAlign w:val="center"/>
          </w:tcPr>
          <w:p w14:paraId="0158E031">
            <w:pPr>
              <w:pStyle w:val="22"/>
              <w:jc w:val="center"/>
              <w:rPr>
                <w:rFonts w:ascii="宋体" w:hAnsi="宋体"/>
              </w:rPr>
            </w:pPr>
          </w:p>
        </w:tc>
        <w:tc>
          <w:tcPr>
            <w:tcW w:w="2410" w:type="dxa"/>
            <w:shd w:val="clear" w:color="auto" w:fill="auto"/>
            <w:vAlign w:val="center"/>
          </w:tcPr>
          <w:p w14:paraId="499D6AFA">
            <w:pPr>
              <w:pStyle w:val="22"/>
              <w:rPr>
                <w:rFonts w:ascii="宋体" w:hAnsi="宋体" w:cs="仿宋_GB2312"/>
              </w:rPr>
            </w:pPr>
            <w:r>
              <w:rPr>
                <w:rFonts w:hint="eastAsia" w:ascii="宋体" w:hAnsi="宋体" w:cs="仿宋_GB2312"/>
              </w:rPr>
              <w:t>世界历史</w:t>
            </w:r>
          </w:p>
        </w:tc>
        <w:tc>
          <w:tcPr>
            <w:tcW w:w="708" w:type="dxa"/>
            <w:shd w:val="clear" w:color="auto" w:fill="auto"/>
            <w:vAlign w:val="center"/>
          </w:tcPr>
          <w:p w14:paraId="371DD4FC">
            <w:pPr>
              <w:pStyle w:val="22"/>
              <w:jc w:val="center"/>
              <w:rPr>
                <w:rFonts w:ascii="宋体" w:hAnsi="宋体"/>
              </w:rPr>
            </w:pPr>
            <w:r>
              <w:rPr>
                <w:rFonts w:hint="eastAsia" w:ascii="宋体" w:hAnsi="宋体"/>
              </w:rPr>
              <w:t>27</w:t>
            </w:r>
          </w:p>
        </w:tc>
        <w:tc>
          <w:tcPr>
            <w:tcW w:w="709" w:type="dxa"/>
            <w:shd w:val="clear" w:color="auto" w:fill="auto"/>
            <w:vAlign w:val="center"/>
          </w:tcPr>
          <w:p w14:paraId="0E809686">
            <w:pPr>
              <w:pStyle w:val="22"/>
              <w:jc w:val="center"/>
              <w:rPr>
                <w:rFonts w:ascii="宋体" w:hAnsi="宋体"/>
              </w:rPr>
            </w:pPr>
            <w:r>
              <w:rPr>
                <w:rFonts w:hint="eastAsia" w:ascii="宋体" w:hAnsi="宋体"/>
              </w:rPr>
              <w:t>1.5</w:t>
            </w:r>
          </w:p>
        </w:tc>
        <w:tc>
          <w:tcPr>
            <w:tcW w:w="567" w:type="dxa"/>
            <w:shd w:val="clear" w:color="auto" w:fill="auto"/>
            <w:vAlign w:val="center"/>
          </w:tcPr>
          <w:p w14:paraId="761B5763">
            <w:pPr>
              <w:pStyle w:val="22"/>
              <w:jc w:val="center"/>
              <w:rPr>
                <w:rFonts w:ascii="宋体" w:hAnsi="宋体"/>
              </w:rPr>
            </w:pPr>
          </w:p>
        </w:tc>
        <w:tc>
          <w:tcPr>
            <w:tcW w:w="567" w:type="dxa"/>
            <w:vMerge w:val="continue"/>
            <w:shd w:val="clear" w:color="auto" w:fill="auto"/>
            <w:vAlign w:val="center"/>
          </w:tcPr>
          <w:p w14:paraId="11F46076">
            <w:pPr>
              <w:pStyle w:val="22"/>
              <w:jc w:val="center"/>
              <w:rPr>
                <w:rFonts w:ascii="宋体" w:hAnsi="宋体"/>
              </w:rPr>
            </w:pPr>
          </w:p>
        </w:tc>
        <w:tc>
          <w:tcPr>
            <w:tcW w:w="567" w:type="dxa"/>
            <w:shd w:val="clear" w:color="auto" w:fill="auto"/>
            <w:vAlign w:val="center"/>
          </w:tcPr>
          <w:p w14:paraId="67254D21">
            <w:pPr>
              <w:pStyle w:val="22"/>
              <w:jc w:val="center"/>
              <w:rPr>
                <w:rFonts w:ascii="宋体" w:hAnsi="宋体"/>
              </w:rPr>
            </w:pPr>
            <w:r>
              <w:rPr>
                <w:rFonts w:hint="eastAsia" w:ascii="宋体" w:hAnsi="宋体"/>
              </w:rPr>
              <w:t>1</w:t>
            </w:r>
          </w:p>
        </w:tc>
        <w:tc>
          <w:tcPr>
            <w:tcW w:w="567" w:type="dxa"/>
            <w:shd w:val="clear" w:color="auto" w:fill="auto"/>
            <w:vAlign w:val="center"/>
          </w:tcPr>
          <w:p w14:paraId="1D0CE905">
            <w:pPr>
              <w:pStyle w:val="22"/>
              <w:jc w:val="center"/>
              <w:rPr>
                <w:rFonts w:ascii="宋体" w:hAnsi="宋体"/>
              </w:rPr>
            </w:pPr>
          </w:p>
        </w:tc>
        <w:tc>
          <w:tcPr>
            <w:tcW w:w="567" w:type="dxa"/>
            <w:shd w:val="clear" w:color="auto" w:fill="FFFFFF"/>
            <w:vAlign w:val="center"/>
          </w:tcPr>
          <w:p w14:paraId="13542C3A">
            <w:pPr>
              <w:pStyle w:val="22"/>
              <w:jc w:val="center"/>
              <w:rPr>
                <w:rFonts w:ascii="宋体" w:hAnsi="宋体"/>
              </w:rPr>
            </w:pPr>
          </w:p>
        </w:tc>
        <w:tc>
          <w:tcPr>
            <w:tcW w:w="1134" w:type="dxa"/>
            <w:shd w:val="clear" w:color="auto" w:fill="FFFFFF"/>
            <w:vAlign w:val="center"/>
          </w:tcPr>
          <w:p w14:paraId="1F316485">
            <w:pPr>
              <w:pStyle w:val="22"/>
              <w:jc w:val="center"/>
              <w:rPr>
                <w:rFonts w:ascii="宋体" w:hAnsi="宋体"/>
                <w:sz w:val="18"/>
                <w:szCs w:val="18"/>
              </w:rPr>
            </w:pPr>
            <w:r>
              <w:rPr>
                <w:rFonts w:hint="eastAsia" w:ascii="宋体" w:hAnsi="宋体"/>
                <w:sz w:val="18"/>
                <w:szCs w:val="18"/>
              </w:rPr>
              <w:t>考试</w:t>
            </w:r>
          </w:p>
        </w:tc>
        <w:tc>
          <w:tcPr>
            <w:tcW w:w="567" w:type="dxa"/>
            <w:vMerge w:val="continue"/>
            <w:shd w:val="clear" w:color="auto" w:fill="FFFFFF"/>
            <w:vAlign w:val="center"/>
          </w:tcPr>
          <w:p w14:paraId="44EA05AD">
            <w:pPr>
              <w:pStyle w:val="22"/>
              <w:jc w:val="center"/>
              <w:rPr>
                <w:rFonts w:ascii="宋体" w:hAnsi="宋体"/>
              </w:rPr>
            </w:pPr>
          </w:p>
        </w:tc>
      </w:tr>
      <w:tr w14:paraId="3B6C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51" w:type="dxa"/>
            <w:vMerge w:val="continue"/>
            <w:shd w:val="clear" w:color="auto" w:fill="auto"/>
            <w:vAlign w:val="center"/>
          </w:tcPr>
          <w:p w14:paraId="57C21914">
            <w:pPr>
              <w:pStyle w:val="22"/>
              <w:jc w:val="center"/>
              <w:rPr>
                <w:rFonts w:ascii="宋体" w:hAnsi="宋体"/>
              </w:rPr>
            </w:pPr>
          </w:p>
        </w:tc>
        <w:tc>
          <w:tcPr>
            <w:tcW w:w="2410" w:type="dxa"/>
            <w:shd w:val="clear" w:color="auto" w:fill="auto"/>
            <w:vAlign w:val="center"/>
          </w:tcPr>
          <w:p w14:paraId="4C490B8D">
            <w:pPr>
              <w:pStyle w:val="22"/>
              <w:rPr>
                <w:rFonts w:ascii="宋体" w:hAnsi="宋体" w:cs="仿宋_GB2312"/>
              </w:rPr>
            </w:pPr>
            <w:r>
              <w:rPr>
                <w:rFonts w:hint="eastAsia" w:ascii="宋体" w:hAnsi="宋体"/>
              </w:rPr>
              <w:t>语文（基础模块）</w:t>
            </w:r>
          </w:p>
        </w:tc>
        <w:tc>
          <w:tcPr>
            <w:tcW w:w="708" w:type="dxa"/>
            <w:shd w:val="clear" w:color="auto" w:fill="auto"/>
            <w:vAlign w:val="center"/>
          </w:tcPr>
          <w:p w14:paraId="294D00A8">
            <w:pPr>
              <w:pStyle w:val="22"/>
              <w:jc w:val="center"/>
              <w:rPr>
                <w:rFonts w:ascii="宋体" w:hAnsi="宋体"/>
              </w:rPr>
            </w:pPr>
            <w:r>
              <w:rPr>
                <w:rFonts w:ascii="宋体" w:hAnsi="宋体"/>
              </w:rPr>
              <w:t>162</w:t>
            </w:r>
          </w:p>
        </w:tc>
        <w:tc>
          <w:tcPr>
            <w:tcW w:w="709" w:type="dxa"/>
            <w:shd w:val="clear" w:color="auto" w:fill="auto"/>
            <w:vAlign w:val="center"/>
          </w:tcPr>
          <w:p w14:paraId="0A1EFE1B">
            <w:pPr>
              <w:pStyle w:val="22"/>
              <w:jc w:val="center"/>
              <w:rPr>
                <w:rFonts w:ascii="宋体" w:hAnsi="宋体"/>
              </w:rPr>
            </w:pPr>
            <w:r>
              <w:rPr>
                <w:rFonts w:ascii="宋体" w:hAnsi="宋体"/>
              </w:rPr>
              <w:t>9</w:t>
            </w:r>
          </w:p>
        </w:tc>
        <w:tc>
          <w:tcPr>
            <w:tcW w:w="567" w:type="dxa"/>
            <w:shd w:val="clear" w:color="auto" w:fill="auto"/>
            <w:vAlign w:val="center"/>
          </w:tcPr>
          <w:p w14:paraId="620719D0">
            <w:pPr>
              <w:pStyle w:val="22"/>
              <w:jc w:val="center"/>
              <w:rPr>
                <w:rFonts w:ascii="宋体" w:hAnsi="宋体"/>
              </w:rPr>
            </w:pPr>
            <w:r>
              <w:rPr>
                <w:rFonts w:ascii="宋体" w:hAnsi="宋体"/>
              </w:rPr>
              <w:t>4</w:t>
            </w:r>
          </w:p>
        </w:tc>
        <w:tc>
          <w:tcPr>
            <w:tcW w:w="567" w:type="dxa"/>
            <w:shd w:val="clear" w:color="auto" w:fill="auto"/>
            <w:vAlign w:val="center"/>
          </w:tcPr>
          <w:p w14:paraId="45762FC2">
            <w:pPr>
              <w:pStyle w:val="22"/>
              <w:jc w:val="center"/>
              <w:rPr>
                <w:rFonts w:ascii="宋体" w:hAnsi="宋体"/>
              </w:rPr>
            </w:pPr>
            <w:r>
              <w:rPr>
                <w:rFonts w:ascii="宋体" w:hAnsi="宋体"/>
              </w:rPr>
              <w:t>4</w:t>
            </w:r>
          </w:p>
        </w:tc>
        <w:tc>
          <w:tcPr>
            <w:tcW w:w="567" w:type="dxa"/>
            <w:vMerge w:val="restart"/>
            <w:shd w:val="clear" w:color="auto" w:fill="auto"/>
            <w:vAlign w:val="center"/>
          </w:tcPr>
          <w:p w14:paraId="6212EE3B">
            <w:pPr>
              <w:pStyle w:val="22"/>
              <w:jc w:val="center"/>
              <w:rPr>
                <w:rFonts w:ascii="宋体" w:hAnsi="宋体"/>
              </w:rPr>
            </w:pPr>
            <w:r>
              <w:rPr>
                <w:rFonts w:ascii="宋体" w:hAnsi="宋体"/>
              </w:rPr>
              <w:t>4</w:t>
            </w:r>
          </w:p>
        </w:tc>
        <w:tc>
          <w:tcPr>
            <w:tcW w:w="567" w:type="dxa"/>
            <w:shd w:val="clear" w:color="auto" w:fill="auto"/>
            <w:vAlign w:val="center"/>
          </w:tcPr>
          <w:p w14:paraId="0B4A3596">
            <w:pPr>
              <w:pStyle w:val="22"/>
              <w:jc w:val="center"/>
              <w:rPr>
                <w:rFonts w:ascii="宋体" w:hAnsi="宋体"/>
              </w:rPr>
            </w:pPr>
          </w:p>
        </w:tc>
        <w:tc>
          <w:tcPr>
            <w:tcW w:w="567" w:type="dxa"/>
            <w:shd w:val="clear" w:color="auto" w:fill="FFFFFF"/>
            <w:vAlign w:val="center"/>
          </w:tcPr>
          <w:p w14:paraId="38F68167">
            <w:pPr>
              <w:pStyle w:val="22"/>
              <w:jc w:val="center"/>
              <w:rPr>
                <w:rFonts w:ascii="宋体" w:hAnsi="宋体"/>
              </w:rPr>
            </w:pPr>
          </w:p>
        </w:tc>
        <w:tc>
          <w:tcPr>
            <w:tcW w:w="1134" w:type="dxa"/>
            <w:shd w:val="clear" w:color="auto" w:fill="FFFFFF"/>
            <w:vAlign w:val="center"/>
          </w:tcPr>
          <w:p w14:paraId="63CF11F3">
            <w:pPr>
              <w:pStyle w:val="22"/>
              <w:jc w:val="center"/>
              <w:rPr>
                <w:rFonts w:ascii="宋体" w:hAnsi="宋体"/>
                <w:sz w:val="18"/>
                <w:szCs w:val="18"/>
              </w:rPr>
            </w:pPr>
            <w:r>
              <w:rPr>
                <w:rFonts w:hint="eastAsia" w:ascii="宋体" w:hAnsi="宋体"/>
                <w:sz w:val="18"/>
                <w:szCs w:val="18"/>
              </w:rPr>
              <w:t>考试</w:t>
            </w:r>
          </w:p>
        </w:tc>
        <w:tc>
          <w:tcPr>
            <w:tcW w:w="567" w:type="dxa"/>
            <w:vMerge w:val="continue"/>
            <w:shd w:val="clear" w:color="auto" w:fill="FFFFFF"/>
            <w:vAlign w:val="center"/>
          </w:tcPr>
          <w:p w14:paraId="19F086B3">
            <w:pPr>
              <w:pStyle w:val="22"/>
              <w:jc w:val="center"/>
              <w:rPr>
                <w:rFonts w:ascii="宋体" w:hAnsi="宋体"/>
              </w:rPr>
            </w:pPr>
          </w:p>
        </w:tc>
      </w:tr>
      <w:tr w14:paraId="1BC2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51" w:type="dxa"/>
            <w:vMerge w:val="continue"/>
            <w:shd w:val="clear" w:color="auto" w:fill="auto"/>
            <w:vAlign w:val="center"/>
          </w:tcPr>
          <w:p w14:paraId="41B9A3F1">
            <w:pPr>
              <w:pStyle w:val="22"/>
              <w:jc w:val="center"/>
              <w:rPr>
                <w:rFonts w:ascii="宋体" w:hAnsi="宋体"/>
              </w:rPr>
            </w:pPr>
          </w:p>
        </w:tc>
        <w:tc>
          <w:tcPr>
            <w:tcW w:w="2410" w:type="dxa"/>
            <w:shd w:val="clear" w:color="auto" w:fill="auto"/>
            <w:vAlign w:val="center"/>
          </w:tcPr>
          <w:p w14:paraId="09D31B96">
            <w:pPr>
              <w:pStyle w:val="22"/>
              <w:rPr>
                <w:rFonts w:ascii="宋体" w:hAnsi="宋体" w:cs="仿宋_GB2312"/>
              </w:rPr>
            </w:pPr>
            <w:r>
              <w:rPr>
                <w:rFonts w:hint="eastAsia" w:ascii="宋体" w:hAnsi="宋体"/>
              </w:rPr>
              <w:t>语文（职业模块）</w:t>
            </w:r>
          </w:p>
        </w:tc>
        <w:tc>
          <w:tcPr>
            <w:tcW w:w="708" w:type="dxa"/>
            <w:shd w:val="clear" w:color="auto" w:fill="auto"/>
            <w:vAlign w:val="center"/>
          </w:tcPr>
          <w:p w14:paraId="02D60477">
            <w:pPr>
              <w:pStyle w:val="22"/>
              <w:jc w:val="center"/>
              <w:rPr>
                <w:rFonts w:ascii="宋体" w:hAnsi="宋体"/>
              </w:rPr>
            </w:pPr>
            <w:r>
              <w:rPr>
                <w:rFonts w:ascii="宋体" w:hAnsi="宋体"/>
              </w:rPr>
              <w:t>54</w:t>
            </w:r>
          </w:p>
        </w:tc>
        <w:tc>
          <w:tcPr>
            <w:tcW w:w="709" w:type="dxa"/>
            <w:shd w:val="clear" w:color="auto" w:fill="auto"/>
            <w:vAlign w:val="center"/>
          </w:tcPr>
          <w:p w14:paraId="6775FAD5">
            <w:pPr>
              <w:pStyle w:val="22"/>
              <w:jc w:val="center"/>
              <w:rPr>
                <w:rFonts w:ascii="宋体" w:hAnsi="宋体"/>
              </w:rPr>
            </w:pPr>
            <w:r>
              <w:rPr>
                <w:rFonts w:ascii="宋体" w:hAnsi="宋体"/>
              </w:rPr>
              <w:t>3</w:t>
            </w:r>
          </w:p>
        </w:tc>
        <w:tc>
          <w:tcPr>
            <w:tcW w:w="567" w:type="dxa"/>
            <w:shd w:val="clear" w:color="auto" w:fill="auto"/>
            <w:vAlign w:val="center"/>
          </w:tcPr>
          <w:p w14:paraId="3424A0AA">
            <w:pPr>
              <w:pStyle w:val="22"/>
              <w:jc w:val="center"/>
              <w:rPr>
                <w:rFonts w:ascii="宋体" w:hAnsi="宋体"/>
              </w:rPr>
            </w:pPr>
          </w:p>
        </w:tc>
        <w:tc>
          <w:tcPr>
            <w:tcW w:w="567" w:type="dxa"/>
            <w:shd w:val="clear" w:color="auto" w:fill="auto"/>
            <w:vAlign w:val="center"/>
          </w:tcPr>
          <w:p w14:paraId="7C3457B8">
            <w:pPr>
              <w:pStyle w:val="22"/>
              <w:jc w:val="center"/>
              <w:rPr>
                <w:rFonts w:ascii="宋体" w:hAnsi="宋体"/>
              </w:rPr>
            </w:pPr>
          </w:p>
        </w:tc>
        <w:tc>
          <w:tcPr>
            <w:tcW w:w="567" w:type="dxa"/>
            <w:vMerge w:val="continue"/>
            <w:shd w:val="clear" w:color="auto" w:fill="auto"/>
            <w:vAlign w:val="center"/>
          </w:tcPr>
          <w:p w14:paraId="7F16365C">
            <w:pPr>
              <w:pStyle w:val="22"/>
              <w:jc w:val="center"/>
              <w:rPr>
                <w:rFonts w:ascii="宋体" w:hAnsi="宋体"/>
              </w:rPr>
            </w:pPr>
          </w:p>
        </w:tc>
        <w:tc>
          <w:tcPr>
            <w:tcW w:w="567" w:type="dxa"/>
            <w:shd w:val="clear" w:color="auto" w:fill="auto"/>
            <w:vAlign w:val="center"/>
          </w:tcPr>
          <w:p w14:paraId="123065D4">
            <w:pPr>
              <w:pStyle w:val="22"/>
              <w:jc w:val="center"/>
              <w:rPr>
                <w:rFonts w:ascii="宋体" w:hAnsi="宋体"/>
              </w:rPr>
            </w:pPr>
          </w:p>
        </w:tc>
        <w:tc>
          <w:tcPr>
            <w:tcW w:w="567" w:type="dxa"/>
            <w:shd w:val="clear" w:color="auto" w:fill="FFFFFF"/>
            <w:vAlign w:val="center"/>
          </w:tcPr>
          <w:p w14:paraId="65BF39F9">
            <w:pPr>
              <w:pStyle w:val="22"/>
              <w:jc w:val="center"/>
              <w:rPr>
                <w:rFonts w:ascii="宋体" w:hAnsi="宋体"/>
              </w:rPr>
            </w:pPr>
          </w:p>
        </w:tc>
        <w:tc>
          <w:tcPr>
            <w:tcW w:w="1134" w:type="dxa"/>
            <w:shd w:val="clear" w:color="auto" w:fill="FFFFFF"/>
            <w:vAlign w:val="center"/>
          </w:tcPr>
          <w:p w14:paraId="741FFBFE">
            <w:pPr>
              <w:pStyle w:val="22"/>
              <w:jc w:val="center"/>
              <w:rPr>
                <w:rFonts w:ascii="宋体" w:hAnsi="宋体"/>
                <w:sz w:val="18"/>
                <w:szCs w:val="18"/>
              </w:rPr>
            </w:pPr>
            <w:r>
              <w:rPr>
                <w:rFonts w:hint="eastAsia" w:ascii="宋体" w:hAnsi="宋体"/>
                <w:sz w:val="18"/>
                <w:szCs w:val="18"/>
              </w:rPr>
              <w:t>考试</w:t>
            </w:r>
          </w:p>
        </w:tc>
        <w:tc>
          <w:tcPr>
            <w:tcW w:w="567" w:type="dxa"/>
            <w:vMerge w:val="continue"/>
            <w:shd w:val="clear" w:color="auto" w:fill="FFFFFF"/>
            <w:vAlign w:val="center"/>
          </w:tcPr>
          <w:p w14:paraId="0A1326C1">
            <w:pPr>
              <w:pStyle w:val="22"/>
              <w:jc w:val="center"/>
              <w:rPr>
                <w:rFonts w:ascii="宋体" w:hAnsi="宋体"/>
              </w:rPr>
            </w:pPr>
          </w:p>
        </w:tc>
      </w:tr>
      <w:tr w14:paraId="0670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1" w:type="dxa"/>
            <w:vMerge w:val="continue"/>
            <w:shd w:val="clear" w:color="auto" w:fill="auto"/>
            <w:vAlign w:val="center"/>
          </w:tcPr>
          <w:p w14:paraId="0C12D59E">
            <w:pPr>
              <w:pStyle w:val="22"/>
              <w:jc w:val="center"/>
              <w:rPr>
                <w:rFonts w:ascii="宋体" w:hAnsi="宋体"/>
              </w:rPr>
            </w:pPr>
          </w:p>
        </w:tc>
        <w:tc>
          <w:tcPr>
            <w:tcW w:w="2410" w:type="dxa"/>
            <w:shd w:val="clear" w:color="auto" w:fill="auto"/>
            <w:vAlign w:val="center"/>
          </w:tcPr>
          <w:p w14:paraId="4999CFF6">
            <w:pPr>
              <w:pStyle w:val="22"/>
              <w:rPr>
                <w:rFonts w:ascii="宋体" w:hAnsi="宋体" w:cs="仿宋_GB2312"/>
              </w:rPr>
            </w:pPr>
            <w:r>
              <w:rPr>
                <w:rFonts w:hint="eastAsia" w:ascii="宋体" w:hAnsi="宋体"/>
              </w:rPr>
              <w:t>语文（拓展模块）</w:t>
            </w:r>
          </w:p>
        </w:tc>
        <w:tc>
          <w:tcPr>
            <w:tcW w:w="708" w:type="dxa"/>
            <w:shd w:val="clear" w:color="auto" w:fill="auto"/>
            <w:vAlign w:val="center"/>
          </w:tcPr>
          <w:p w14:paraId="2CCBE7BC">
            <w:pPr>
              <w:pStyle w:val="22"/>
              <w:jc w:val="center"/>
              <w:rPr>
                <w:rFonts w:ascii="宋体" w:hAnsi="宋体"/>
              </w:rPr>
            </w:pPr>
            <w:r>
              <w:rPr>
                <w:rFonts w:hint="eastAsia" w:ascii="宋体" w:hAnsi="宋体"/>
              </w:rPr>
              <w:t>126</w:t>
            </w:r>
          </w:p>
        </w:tc>
        <w:tc>
          <w:tcPr>
            <w:tcW w:w="709" w:type="dxa"/>
            <w:shd w:val="clear" w:color="auto" w:fill="auto"/>
            <w:vAlign w:val="center"/>
          </w:tcPr>
          <w:p w14:paraId="2585E932">
            <w:pPr>
              <w:pStyle w:val="22"/>
              <w:jc w:val="center"/>
              <w:rPr>
                <w:rFonts w:ascii="宋体" w:hAnsi="宋体"/>
              </w:rPr>
            </w:pPr>
            <w:r>
              <w:rPr>
                <w:rFonts w:hint="eastAsia" w:ascii="宋体" w:hAnsi="宋体"/>
              </w:rPr>
              <w:t>7</w:t>
            </w:r>
          </w:p>
        </w:tc>
        <w:tc>
          <w:tcPr>
            <w:tcW w:w="567" w:type="dxa"/>
            <w:shd w:val="clear" w:color="auto" w:fill="auto"/>
            <w:vAlign w:val="center"/>
          </w:tcPr>
          <w:p w14:paraId="1D4FEB19">
            <w:pPr>
              <w:pStyle w:val="22"/>
              <w:jc w:val="center"/>
              <w:rPr>
                <w:rFonts w:ascii="宋体" w:hAnsi="宋体"/>
              </w:rPr>
            </w:pPr>
          </w:p>
        </w:tc>
        <w:tc>
          <w:tcPr>
            <w:tcW w:w="567" w:type="dxa"/>
            <w:shd w:val="clear" w:color="auto" w:fill="auto"/>
            <w:vAlign w:val="center"/>
          </w:tcPr>
          <w:p w14:paraId="1DFADFF2">
            <w:pPr>
              <w:pStyle w:val="22"/>
              <w:jc w:val="center"/>
              <w:rPr>
                <w:rFonts w:ascii="宋体" w:hAnsi="宋体"/>
              </w:rPr>
            </w:pPr>
          </w:p>
        </w:tc>
        <w:tc>
          <w:tcPr>
            <w:tcW w:w="567" w:type="dxa"/>
            <w:shd w:val="clear" w:color="auto" w:fill="auto"/>
            <w:vAlign w:val="center"/>
          </w:tcPr>
          <w:p w14:paraId="3C6E13CB">
            <w:pPr>
              <w:pStyle w:val="22"/>
              <w:jc w:val="center"/>
              <w:rPr>
                <w:rFonts w:ascii="宋体" w:hAnsi="宋体"/>
              </w:rPr>
            </w:pPr>
          </w:p>
        </w:tc>
        <w:tc>
          <w:tcPr>
            <w:tcW w:w="567" w:type="dxa"/>
            <w:shd w:val="clear" w:color="auto" w:fill="auto"/>
            <w:vAlign w:val="center"/>
          </w:tcPr>
          <w:p w14:paraId="65FA1428">
            <w:pPr>
              <w:pStyle w:val="22"/>
              <w:jc w:val="center"/>
              <w:rPr>
                <w:rFonts w:ascii="宋体" w:hAnsi="宋体"/>
              </w:rPr>
            </w:pPr>
            <w:r>
              <w:rPr>
                <w:rFonts w:hint="eastAsia" w:ascii="宋体" w:hAnsi="宋体"/>
              </w:rPr>
              <w:t>2</w:t>
            </w:r>
          </w:p>
        </w:tc>
        <w:tc>
          <w:tcPr>
            <w:tcW w:w="567" w:type="dxa"/>
            <w:shd w:val="clear" w:color="auto" w:fill="FFFFFF"/>
            <w:vAlign w:val="center"/>
          </w:tcPr>
          <w:p w14:paraId="45E43253">
            <w:pPr>
              <w:pStyle w:val="22"/>
              <w:jc w:val="center"/>
              <w:rPr>
                <w:rFonts w:ascii="宋体" w:hAnsi="宋体"/>
              </w:rPr>
            </w:pPr>
            <w:r>
              <w:rPr>
                <w:rFonts w:hint="eastAsia" w:ascii="宋体" w:hAnsi="宋体"/>
              </w:rPr>
              <w:t>5</w:t>
            </w:r>
          </w:p>
        </w:tc>
        <w:tc>
          <w:tcPr>
            <w:tcW w:w="1134" w:type="dxa"/>
            <w:shd w:val="clear" w:color="auto" w:fill="FFFFFF"/>
            <w:vAlign w:val="center"/>
          </w:tcPr>
          <w:p w14:paraId="5E6B744A">
            <w:pPr>
              <w:pStyle w:val="22"/>
              <w:jc w:val="center"/>
              <w:rPr>
                <w:rFonts w:ascii="宋体" w:hAnsi="宋体"/>
                <w:sz w:val="18"/>
                <w:szCs w:val="18"/>
              </w:rPr>
            </w:pPr>
            <w:r>
              <w:rPr>
                <w:rFonts w:hint="eastAsia" w:ascii="宋体" w:hAnsi="宋体"/>
                <w:sz w:val="18"/>
                <w:szCs w:val="18"/>
              </w:rPr>
              <w:t>考试</w:t>
            </w:r>
          </w:p>
        </w:tc>
        <w:tc>
          <w:tcPr>
            <w:tcW w:w="567" w:type="dxa"/>
            <w:vMerge w:val="continue"/>
            <w:shd w:val="clear" w:color="auto" w:fill="FFFFFF"/>
            <w:vAlign w:val="center"/>
          </w:tcPr>
          <w:p w14:paraId="5B59286D">
            <w:pPr>
              <w:pStyle w:val="22"/>
              <w:jc w:val="center"/>
              <w:rPr>
                <w:rFonts w:ascii="宋体" w:hAnsi="宋体"/>
              </w:rPr>
            </w:pPr>
          </w:p>
        </w:tc>
      </w:tr>
      <w:tr w14:paraId="5DB6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51" w:type="dxa"/>
            <w:vMerge w:val="continue"/>
            <w:shd w:val="clear" w:color="auto" w:fill="auto"/>
            <w:vAlign w:val="center"/>
          </w:tcPr>
          <w:p w14:paraId="30703060">
            <w:pPr>
              <w:pStyle w:val="22"/>
              <w:jc w:val="center"/>
              <w:rPr>
                <w:rFonts w:ascii="宋体" w:hAnsi="宋体"/>
              </w:rPr>
            </w:pPr>
          </w:p>
        </w:tc>
        <w:tc>
          <w:tcPr>
            <w:tcW w:w="2410" w:type="dxa"/>
            <w:shd w:val="clear" w:color="auto" w:fill="auto"/>
            <w:vAlign w:val="center"/>
          </w:tcPr>
          <w:p w14:paraId="5AFC908A">
            <w:pPr>
              <w:pStyle w:val="22"/>
              <w:rPr>
                <w:rFonts w:ascii="宋体" w:hAnsi="宋体"/>
              </w:rPr>
            </w:pPr>
            <w:r>
              <w:rPr>
                <w:rFonts w:hint="eastAsia" w:ascii="宋体" w:hAnsi="宋体"/>
              </w:rPr>
              <w:t>数学（基础模块）</w:t>
            </w:r>
          </w:p>
        </w:tc>
        <w:tc>
          <w:tcPr>
            <w:tcW w:w="708" w:type="dxa"/>
            <w:shd w:val="clear" w:color="auto" w:fill="auto"/>
            <w:vAlign w:val="center"/>
          </w:tcPr>
          <w:p w14:paraId="2641EAC8">
            <w:pPr>
              <w:pStyle w:val="22"/>
              <w:jc w:val="center"/>
              <w:rPr>
                <w:rFonts w:ascii="宋体" w:hAnsi="宋体"/>
              </w:rPr>
            </w:pPr>
            <w:r>
              <w:rPr>
                <w:rFonts w:ascii="宋体" w:hAnsi="宋体"/>
              </w:rPr>
              <w:t>144</w:t>
            </w:r>
          </w:p>
        </w:tc>
        <w:tc>
          <w:tcPr>
            <w:tcW w:w="709" w:type="dxa"/>
            <w:shd w:val="clear" w:color="auto" w:fill="auto"/>
            <w:vAlign w:val="center"/>
          </w:tcPr>
          <w:p w14:paraId="49D8BCAB">
            <w:pPr>
              <w:pStyle w:val="22"/>
              <w:jc w:val="center"/>
              <w:rPr>
                <w:rFonts w:ascii="宋体" w:hAnsi="宋体"/>
              </w:rPr>
            </w:pPr>
            <w:r>
              <w:rPr>
                <w:rFonts w:ascii="宋体" w:hAnsi="宋体"/>
              </w:rPr>
              <w:t>8</w:t>
            </w:r>
          </w:p>
        </w:tc>
        <w:tc>
          <w:tcPr>
            <w:tcW w:w="567" w:type="dxa"/>
            <w:shd w:val="clear" w:color="auto" w:fill="auto"/>
            <w:vAlign w:val="center"/>
          </w:tcPr>
          <w:p w14:paraId="1ACAC6F0">
            <w:pPr>
              <w:pStyle w:val="22"/>
              <w:jc w:val="center"/>
              <w:rPr>
                <w:rFonts w:ascii="宋体" w:hAnsi="宋体"/>
              </w:rPr>
            </w:pPr>
            <w:r>
              <w:rPr>
                <w:rFonts w:ascii="宋体" w:hAnsi="宋体"/>
              </w:rPr>
              <w:t>4</w:t>
            </w:r>
          </w:p>
        </w:tc>
        <w:tc>
          <w:tcPr>
            <w:tcW w:w="567" w:type="dxa"/>
            <w:shd w:val="clear" w:color="auto" w:fill="auto"/>
            <w:vAlign w:val="center"/>
          </w:tcPr>
          <w:p w14:paraId="703E9E5B">
            <w:pPr>
              <w:pStyle w:val="22"/>
              <w:jc w:val="center"/>
              <w:rPr>
                <w:rFonts w:ascii="宋体" w:hAnsi="宋体"/>
              </w:rPr>
            </w:pPr>
            <w:r>
              <w:rPr>
                <w:rFonts w:ascii="宋体" w:hAnsi="宋体"/>
              </w:rPr>
              <w:t>4</w:t>
            </w:r>
          </w:p>
        </w:tc>
        <w:tc>
          <w:tcPr>
            <w:tcW w:w="567" w:type="dxa"/>
            <w:shd w:val="clear" w:color="auto" w:fill="auto"/>
            <w:vAlign w:val="center"/>
          </w:tcPr>
          <w:p w14:paraId="2D4DF99A">
            <w:pPr>
              <w:pStyle w:val="22"/>
              <w:jc w:val="center"/>
              <w:rPr>
                <w:rFonts w:ascii="宋体" w:hAnsi="宋体"/>
              </w:rPr>
            </w:pPr>
          </w:p>
        </w:tc>
        <w:tc>
          <w:tcPr>
            <w:tcW w:w="567" w:type="dxa"/>
            <w:shd w:val="clear" w:color="auto" w:fill="auto"/>
            <w:vAlign w:val="center"/>
          </w:tcPr>
          <w:p w14:paraId="236D5C31">
            <w:pPr>
              <w:pStyle w:val="22"/>
              <w:jc w:val="center"/>
              <w:rPr>
                <w:rFonts w:ascii="宋体" w:hAnsi="宋体"/>
              </w:rPr>
            </w:pPr>
          </w:p>
        </w:tc>
        <w:tc>
          <w:tcPr>
            <w:tcW w:w="567" w:type="dxa"/>
            <w:shd w:val="clear" w:color="auto" w:fill="FFFFFF"/>
            <w:vAlign w:val="center"/>
          </w:tcPr>
          <w:p w14:paraId="35769613">
            <w:pPr>
              <w:pStyle w:val="22"/>
              <w:jc w:val="center"/>
              <w:rPr>
                <w:rFonts w:ascii="宋体" w:hAnsi="宋体"/>
              </w:rPr>
            </w:pPr>
          </w:p>
        </w:tc>
        <w:tc>
          <w:tcPr>
            <w:tcW w:w="1134" w:type="dxa"/>
            <w:shd w:val="clear" w:color="auto" w:fill="FFFFFF"/>
            <w:vAlign w:val="center"/>
          </w:tcPr>
          <w:p w14:paraId="21681B50">
            <w:pPr>
              <w:pStyle w:val="22"/>
              <w:jc w:val="center"/>
              <w:rPr>
                <w:rFonts w:ascii="宋体" w:hAnsi="宋体"/>
                <w:sz w:val="18"/>
                <w:szCs w:val="18"/>
              </w:rPr>
            </w:pPr>
            <w:r>
              <w:rPr>
                <w:rFonts w:hint="eastAsia" w:ascii="宋体" w:hAnsi="宋体"/>
                <w:sz w:val="18"/>
                <w:szCs w:val="18"/>
              </w:rPr>
              <w:t>考试</w:t>
            </w:r>
          </w:p>
        </w:tc>
        <w:tc>
          <w:tcPr>
            <w:tcW w:w="567" w:type="dxa"/>
            <w:vMerge w:val="continue"/>
            <w:shd w:val="clear" w:color="auto" w:fill="FFFFFF"/>
            <w:vAlign w:val="center"/>
          </w:tcPr>
          <w:p w14:paraId="31EC9FAF">
            <w:pPr>
              <w:pStyle w:val="22"/>
              <w:jc w:val="center"/>
              <w:rPr>
                <w:rFonts w:ascii="宋体" w:hAnsi="宋体"/>
              </w:rPr>
            </w:pPr>
          </w:p>
        </w:tc>
      </w:tr>
      <w:tr w14:paraId="72E6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51" w:type="dxa"/>
            <w:vMerge w:val="continue"/>
            <w:shd w:val="clear" w:color="auto" w:fill="auto"/>
            <w:vAlign w:val="center"/>
          </w:tcPr>
          <w:p w14:paraId="48A30552">
            <w:pPr>
              <w:pStyle w:val="22"/>
              <w:jc w:val="center"/>
              <w:rPr>
                <w:rFonts w:ascii="宋体" w:hAnsi="宋体"/>
              </w:rPr>
            </w:pPr>
          </w:p>
        </w:tc>
        <w:tc>
          <w:tcPr>
            <w:tcW w:w="2410" w:type="dxa"/>
            <w:shd w:val="clear" w:color="auto" w:fill="auto"/>
            <w:vAlign w:val="center"/>
          </w:tcPr>
          <w:p w14:paraId="310FF049">
            <w:pPr>
              <w:pStyle w:val="22"/>
              <w:rPr>
                <w:rFonts w:ascii="宋体" w:hAnsi="宋体"/>
              </w:rPr>
            </w:pPr>
            <w:r>
              <w:rPr>
                <w:rFonts w:hint="eastAsia" w:ascii="宋体" w:hAnsi="宋体"/>
              </w:rPr>
              <w:t>数学（拓展模块一）</w:t>
            </w:r>
          </w:p>
        </w:tc>
        <w:tc>
          <w:tcPr>
            <w:tcW w:w="708" w:type="dxa"/>
            <w:shd w:val="clear" w:color="auto" w:fill="auto"/>
            <w:vAlign w:val="center"/>
          </w:tcPr>
          <w:p w14:paraId="4B81DDA9">
            <w:pPr>
              <w:pStyle w:val="22"/>
              <w:jc w:val="center"/>
              <w:rPr>
                <w:rFonts w:ascii="宋体" w:hAnsi="宋体"/>
              </w:rPr>
            </w:pPr>
            <w:r>
              <w:rPr>
                <w:rFonts w:ascii="宋体" w:hAnsi="宋体"/>
              </w:rPr>
              <w:t>90</w:t>
            </w:r>
          </w:p>
        </w:tc>
        <w:tc>
          <w:tcPr>
            <w:tcW w:w="709" w:type="dxa"/>
            <w:shd w:val="clear" w:color="auto" w:fill="auto"/>
            <w:vAlign w:val="center"/>
          </w:tcPr>
          <w:p w14:paraId="50217EA0">
            <w:pPr>
              <w:pStyle w:val="22"/>
              <w:jc w:val="center"/>
              <w:rPr>
                <w:rFonts w:ascii="宋体" w:hAnsi="宋体"/>
              </w:rPr>
            </w:pPr>
            <w:r>
              <w:rPr>
                <w:rFonts w:ascii="宋体" w:hAnsi="宋体"/>
              </w:rPr>
              <w:t>5</w:t>
            </w:r>
          </w:p>
        </w:tc>
        <w:tc>
          <w:tcPr>
            <w:tcW w:w="567" w:type="dxa"/>
            <w:shd w:val="clear" w:color="auto" w:fill="auto"/>
            <w:vAlign w:val="center"/>
          </w:tcPr>
          <w:p w14:paraId="30039EFC">
            <w:pPr>
              <w:pStyle w:val="22"/>
              <w:jc w:val="center"/>
              <w:rPr>
                <w:rFonts w:ascii="宋体" w:hAnsi="宋体"/>
              </w:rPr>
            </w:pPr>
          </w:p>
        </w:tc>
        <w:tc>
          <w:tcPr>
            <w:tcW w:w="567" w:type="dxa"/>
            <w:shd w:val="clear" w:color="auto" w:fill="auto"/>
            <w:vAlign w:val="center"/>
          </w:tcPr>
          <w:p w14:paraId="15F701BE">
            <w:pPr>
              <w:pStyle w:val="22"/>
              <w:jc w:val="center"/>
              <w:rPr>
                <w:rFonts w:ascii="宋体" w:hAnsi="宋体"/>
              </w:rPr>
            </w:pPr>
          </w:p>
        </w:tc>
        <w:tc>
          <w:tcPr>
            <w:tcW w:w="567" w:type="dxa"/>
            <w:shd w:val="clear" w:color="auto" w:fill="auto"/>
            <w:vAlign w:val="center"/>
          </w:tcPr>
          <w:p w14:paraId="400A817B">
            <w:pPr>
              <w:pStyle w:val="22"/>
              <w:jc w:val="center"/>
              <w:rPr>
                <w:rFonts w:ascii="宋体" w:hAnsi="宋体"/>
              </w:rPr>
            </w:pPr>
            <w:r>
              <w:rPr>
                <w:rFonts w:ascii="宋体" w:hAnsi="宋体"/>
              </w:rPr>
              <w:t>3</w:t>
            </w:r>
          </w:p>
        </w:tc>
        <w:tc>
          <w:tcPr>
            <w:tcW w:w="567" w:type="dxa"/>
            <w:shd w:val="clear" w:color="auto" w:fill="auto"/>
            <w:vAlign w:val="center"/>
          </w:tcPr>
          <w:p w14:paraId="6E163302">
            <w:pPr>
              <w:pStyle w:val="22"/>
              <w:jc w:val="center"/>
              <w:rPr>
                <w:rFonts w:ascii="宋体" w:hAnsi="宋体"/>
              </w:rPr>
            </w:pPr>
            <w:r>
              <w:rPr>
                <w:rFonts w:hint="eastAsia" w:ascii="宋体" w:hAnsi="宋体"/>
              </w:rPr>
              <w:t>2</w:t>
            </w:r>
          </w:p>
        </w:tc>
        <w:tc>
          <w:tcPr>
            <w:tcW w:w="567" w:type="dxa"/>
            <w:shd w:val="clear" w:color="auto" w:fill="FFFFFF"/>
            <w:vAlign w:val="center"/>
          </w:tcPr>
          <w:p w14:paraId="64AFC012">
            <w:pPr>
              <w:pStyle w:val="22"/>
              <w:jc w:val="center"/>
              <w:rPr>
                <w:rFonts w:ascii="宋体" w:hAnsi="宋体"/>
              </w:rPr>
            </w:pPr>
          </w:p>
        </w:tc>
        <w:tc>
          <w:tcPr>
            <w:tcW w:w="1134" w:type="dxa"/>
            <w:shd w:val="clear" w:color="auto" w:fill="FFFFFF"/>
            <w:vAlign w:val="center"/>
          </w:tcPr>
          <w:p w14:paraId="4568658E">
            <w:pPr>
              <w:pStyle w:val="22"/>
              <w:jc w:val="center"/>
              <w:rPr>
                <w:rFonts w:ascii="宋体" w:hAnsi="宋体"/>
                <w:sz w:val="18"/>
                <w:szCs w:val="18"/>
              </w:rPr>
            </w:pPr>
            <w:r>
              <w:rPr>
                <w:rFonts w:hint="eastAsia" w:ascii="宋体" w:hAnsi="宋体"/>
                <w:sz w:val="18"/>
                <w:szCs w:val="18"/>
              </w:rPr>
              <w:t>考试</w:t>
            </w:r>
          </w:p>
        </w:tc>
        <w:tc>
          <w:tcPr>
            <w:tcW w:w="567" w:type="dxa"/>
            <w:vMerge w:val="continue"/>
            <w:shd w:val="clear" w:color="auto" w:fill="FFFFFF"/>
            <w:vAlign w:val="center"/>
          </w:tcPr>
          <w:p w14:paraId="510CCB75">
            <w:pPr>
              <w:pStyle w:val="22"/>
              <w:jc w:val="center"/>
              <w:rPr>
                <w:rFonts w:ascii="宋体" w:hAnsi="宋体"/>
              </w:rPr>
            </w:pPr>
          </w:p>
        </w:tc>
      </w:tr>
      <w:tr w14:paraId="6EDD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51" w:type="dxa"/>
            <w:vMerge w:val="continue"/>
            <w:shd w:val="clear" w:color="auto" w:fill="auto"/>
            <w:vAlign w:val="center"/>
          </w:tcPr>
          <w:p w14:paraId="00FEC5A1">
            <w:pPr>
              <w:pStyle w:val="22"/>
              <w:jc w:val="center"/>
              <w:rPr>
                <w:rFonts w:ascii="宋体" w:hAnsi="宋体"/>
              </w:rPr>
            </w:pPr>
          </w:p>
        </w:tc>
        <w:tc>
          <w:tcPr>
            <w:tcW w:w="2410" w:type="dxa"/>
            <w:shd w:val="clear" w:color="auto" w:fill="auto"/>
            <w:vAlign w:val="center"/>
          </w:tcPr>
          <w:p w14:paraId="48F05CDF">
            <w:pPr>
              <w:pStyle w:val="22"/>
              <w:rPr>
                <w:rFonts w:ascii="宋体" w:hAnsi="宋体"/>
              </w:rPr>
            </w:pPr>
            <w:r>
              <w:rPr>
                <w:rFonts w:hint="eastAsia" w:ascii="宋体" w:hAnsi="宋体"/>
              </w:rPr>
              <w:t>数学（拓展模块二）</w:t>
            </w:r>
          </w:p>
        </w:tc>
        <w:tc>
          <w:tcPr>
            <w:tcW w:w="708" w:type="dxa"/>
            <w:shd w:val="clear" w:color="auto" w:fill="auto"/>
            <w:vAlign w:val="center"/>
          </w:tcPr>
          <w:p w14:paraId="4827B75F">
            <w:pPr>
              <w:pStyle w:val="22"/>
              <w:jc w:val="center"/>
              <w:rPr>
                <w:rFonts w:ascii="宋体" w:hAnsi="宋体"/>
              </w:rPr>
            </w:pPr>
            <w:r>
              <w:rPr>
                <w:rFonts w:hint="eastAsia" w:ascii="宋体" w:hAnsi="宋体"/>
              </w:rPr>
              <w:t>90</w:t>
            </w:r>
          </w:p>
        </w:tc>
        <w:tc>
          <w:tcPr>
            <w:tcW w:w="709" w:type="dxa"/>
            <w:shd w:val="clear" w:color="auto" w:fill="auto"/>
            <w:vAlign w:val="center"/>
          </w:tcPr>
          <w:p w14:paraId="36B28D15">
            <w:pPr>
              <w:pStyle w:val="22"/>
              <w:jc w:val="center"/>
              <w:rPr>
                <w:rFonts w:ascii="宋体" w:hAnsi="宋体"/>
              </w:rPr>
            </w:pPr>
            <w:r>
              <w:rPr>
                <w:rFonts w:hint="eastAsia" w:ascii="宋体" w:hAnsi="宋体"/>
              </w:rPr>
              <w:t>5</w:t>
            </w:r>
          </w:p>
        </w:tc>
        <w:tc>
          <w:tcPr>
            <w:tcW w:w="567" w:type="dxa"/>
            <w:shd w:val="clear" w:color="auto" w:fill="auto"/>
            <w:vAlign w:val="center"/>
          </w:tcPr>
          <w:p w14:paraId="7ADB22BC">
            <w:pPr>
              <w:pStyle w:val="22"/>
              <w:jc w:val="center"/>
              <w:rPr>
                <w:rFonts w:ascii="宋体" w:hAnsi="宋体"/>
              </w:rPr>
            </w:pPr>
          </w:p>
        </w:tc>
        <w:tc>
          <w:tcPr>
            <w:tcW w:w="567" w:type="dxa"/>
            <w:shd w:val="clear" w:color="auto" w:fill="auto"/>
            <w:vAlign w:val="center"/>
          </w:tcPr>
          <w:p w14:paraId="43D08AC5">
            <w:pPr>
              <w:pStyle w:val="22"/>
              <w:jc w:val="center"/>
              <w:rPr>
                <w:rFonts w:ascii="宋体" w:hAnsi="宋体"/>
              </w:rPr>
            </w:pPr>
          </w:p>
        </w:tc>
        <w:tc>
          <w:tcPr>
            <w:tcW w:w="567" w:type="dxa"/>
            <w:shd w:val="clear" w:color="auto" w:fill="auto"/>
            <w:vAlign w:val="center"/>
          </w:tcPr>
          <w:p w14:paraId="326886CD">
            <w:pPr>
              <w:pStyle w:val="22"/>
              <w:jc w:val="center"/>
              <w:rPr>
                <w:rFonts w:ascii="宋体" w:hAnsi="宋体"/>
              </w:rPr>
            </w:pPr>
          </w:p>
        </w:tc>
        <w:tc>
          <w:tcPr>
            <w:tcW w:w="567" w:type="dxa"/>
            <w:shd w:val="clear" w:color="auto" w:fill="auto"/>
            <w:vAlign w:val="center"/>
          </w:tcPr>
          <w:p w14:paraId="6F083B24">
            <w:pPr>
              <w:pStyle w:val="22"/>
              <w:jc w:val="center"/>
              <w:rPr>
                <w:rFonts w:ascii="宋体" w:hAnsi="宋体"/>
              </w:rPr>
            </w:pPr>
          </w:p>
        </w:tc>
        <w:tc>
          <w:tcPr>
            <w:tcW w:w="567" w:type="dxa"/>
            <w:shd w:val="clear" w:color="auto" w:fill="FFFFFF"/>
            <w:vAlign w:val="center"/>
          </w:tcPr>
          <w:p w14:paraId="29D1B7A9">
            <w:pPr>
              <w:pStyle w:val="22"/>
              <w:jc w:val="center"/>
              <w:rPr>
                <w:rFonts w:ascii="宋体" w:hAnsi="宋体"/>
              </w:rPr>
            </w:pPr>
            <w:r>
              <w:rPr>
                <w:rFonts w:hint="eastAsia" w:ascii="宋体" w:hAnsi="宋体"/>
              </w:rPr>
              <w:t>5</w:t>
            </w:r>
          </w:p>
        </w:tc>
        <w:tc>
          <w:tcPr>
            <w:tcW w:w="1134" w:type="dxa"/>
            <w:shd w:val="clear" w:color="auto" w:fill="FFFFFF"/>
            <w:vAlign w:val="center"/>
          </w:tcPr>
          <w:p w14:paraId="6D7F914E">
            <w:pPr>
              <w:pStyle w:val="22"/>
              <w:jc w:val="center"/>
              <w:rPr>
                <w:rFonts w:ascii="宋体" w:hAnsi="宋体"/>
                <w:sz w:val="18"/>
                <w:szCs w:val="18"/>
              </w:rPr>
            </w:pPr>
            <w:r>
              <w:rPr>
                <w:rFonts w:hint="eastAsia" w:ascii="宋体" w:hAnsi="宋体"/>
                <w:sz w:val="18"/>
                <w:szCs w:val="18"/>
              </w:rPr>
              <w:t>考试</w:t>
            </w:r>
          </w:p>
        </w:tc>
        <w:tc>
          <w:tcPr>
            <w:tcW w:w="567" w:type="dxa"/>
            <w:vMerge w:val="continue"/>
            <w:shd w:val="clear" w:color="auto" w:fill="FFFFFF"/>
            <w:vAlign w:val="center"/>
          </w:tcPr>
          <w:p w14:paraId="51F63F0B">
            <w:pPr>
              <w:pStyle w:val="22"/>
              <w:jc w:val="center"/>
              <w:rPr>
                <w:rFonts w:ascii="宋体" w:hAnsi="宋体"/>
              </w:rPr>
            </w:pPr>
          </w:p>
        </w:tc>
      </w:tr>
      <w:tr w14:paraId="6AAC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51" w:type="dxa"/>
            <w:vMerge w:val="continue"/>
            <w:shd w:val="clear" w:color="auto" w:fill="auto"/>
            <w:vAlign w:val="center"/>
          </w:tcPr>
          <w:p w14:paraId="3D5686BA">
            <w:pPr>
              <w:pStyle w:val="22"/>
              <w:jc w:val="center"/>
              <w:rPr>
                <w:rFonts w:ascii="宋体" w:hAnsi="宋体"/>
              </w:rPr>
            </w:pPr>
          </w:p>
        </w:tc>
        <w:tc>
          <w:tcPr>
            <w:tcW w:w="2410" w:type="dxa"/>
            <w:shd w:val="clear" w:color="auto" w:fill="auto"/>
            <w:vAlign w:val="center"/>
          </w:tcPr>
          <w:p w14:paraId="3B7B5CEC">
            <w:pPr>
              <w:pStyle w:val="22"/>
              <w:rPr>
                <w:rFonts w:ascii="宋体" w:hAnsi="宋体" w:cs="仿宋_GB2312"/>
              </w:rPr>
            </w:pPr>
            <w:r>
              <w:rPr>
                <w:rFonts w:hint="eastAsia" w:ascii="宋体" w:hAnsi="宋体" w:cs="仿宋_GB2312"/>
              </w:rPr>
              <w:t>英语</w:t>
            </w:r>
            <w:r>
              <w:rPr>
                <w:rFonts w:hint="eastAsia" w:ascii="宋体" w:hAnsi="宋体"/>
              </w:rPr>
              <w:t>（基础模块）</w:t>
            </w:r>
          </w:p>
        </w:tc>
        <w:tc>
          <w:tcPr>
            <w:tcW w:w="708" w:type="dxa"/>
            <w:shd w:val="clear" w:color="auto" w:fill="auto"/>
            <w:vAlign w:val="center"/>
          </w:tcPr>
          <w:p w14:paraId="06A88AED">
            <w:pPr>
              <w:pStyle w:val="22"/>
              <w:jc w:val="center"/>
              <w:rPr>
                <w:rFonts w:ascii="宋体" w:hAnsi="宋体"/>
              </w:rPr>
            </w:pPr>
            <w:r>
              <w:rPr>
                <w:rFonts w:hint="eastAsia" w:ascii="宋体" w:hAnsi="宋体"/>
              </w:rPr>
              <w:t>108</w:t>
            </w:r>
          </w:p>
        </w:tc>
        <w:tc>
          <w:tcPr>
            <w:tcW w:w="709" w:type="dxa"/>
            <w:shd w:val="clear" w:color="auto" w:fill="auto"/>
            <w:vAlign w:val="center"/>
          </w:tcPr>
          <w:p w14:paraId="0AE65AA0">
            <w:pPr>
              <w:pStyle w:val="22"/>
              <w:jc w:val="center"/>
              <w:rPr>
                <w:rFonts w:ascii="宋体" w:hAnsi="宋体"/>
              </w:rPr>
            </w:pPr>
            <w:r>
              <w:rPr>
                <w:rFonts w:hint="eastAsia" w:ascii="宋体" w:hAnsi="宋体"/>
              </w:rPr>
              <w:t>6</w:t>
            </w:r>
          </w:p>
        </w:tc>
        <w:tc>
          <w:tcPr>
            <w:tcW w:w="567" w:type="dxa"/>
            <w:shd w:val="clear" w:color="auto" w:fill="auto"/>
            <w:vAlign w:val="center"/>
          </w:tcPr>
          <w:p w14:paraId="422F6C44">
            <w:pPr>
              <w:pStyle w:val="22"/>
              <w:jc w:val="center"/>
              <w:rPr>
                <w:rFonts w:ascii="宋体" w:hAnsi="宋体"/>
              </w:rPr>
            </w:pPr>
            <w:r>
              <w:rPr>
                <w:rFonts w:hint="eastAsia" w:ascii="宋体" w:hAnsi="宋体"/>
              </w:rPr>
              <w:t>3</w:t>
            </w:r>
          </w:p>
        </w:tc>
        <w:tc>
          <w:tcPr>
            <w:tcW w:w="567" w:type="dxa"/>
            <w:shd w:val="clear" w:color="auto" w:fill="auto"/>
            <w:vAlign w:val="center"/>
          </w:tcPr>
          <w:p w14:paraId="305932C3">
            <w:pPr>
              <w:pStyle w:val="22"/>
              <w:jc w:val="center"/>
              <w:rPr>
                <w:rFonts w:ascii="宋体" w:hAnsi="宋体"/>
              </w:rPr>
            </w:pPr>
            <w:r>
              <w:rPr>
                <w:rFonts w:hint="eastAsia" w:ascii="宋体" w:hAnsi="宋体"/>
              </w:rPr>
              <w:t>3</w:t>
            </w:r>
          </w:p>
        </w:tc>
        <w:tc>
          <w:tcPr>
            <w:tcW w:w="567" w:type="dxa"/>
            <w:shd w:val="clear" w:color="auto" w:fill="auto"/>
            <w:vAlign w:val="center"/>
          </w:tcPr>
          <w:p w14:paraId="68FD364F">
            <w:pPr>
              <w:pStyle w:val="22"/>
              <w:jc w:val="center"/>
              <w:rPr>
                <w:rFonts w:ascii="宋体" w:hAnsi="宋体"/>
              </w:rPr>
            </w:pPr>
          </w:p>
        </w:tc>
        <w:tc>
          <w:tcPr>
            <w:tcW w:w="567" w:type="dxa"/>
            <w:shd w:val="clear" w:color="auto" w:fill="auto"/>
            <w:vAlign w:val="center"/>
          </w:tcPr>
          <w:p w14:paraId="55195BE0">
            <w:pPr>
              <w:pStyle w:val="22"/>
              <w:jc w:val="center"/>
              <w:rPr>
                <w:rFonts w:ascii="宋体" w:hAnsi="宋体"/>
              </w:rPr>
            </w:pPr>
          </w:p>
        </w:tc>
        <w:tc>
          <w:tcPr>
            <w:tcW w:w="567" w:type="dxa"/>
            <w:shd w:val="clear" w:color="auto" w:fill="FFFFFF"/>
            <w:vAlign w:val="center"/>
          </w:tcPr>
          <w:p w14:paraId="48E67EC9">
            <w:pPr>
              <w:pStyle w:val="22"/>
              <w:jc w:val="center"/>
              <w:rPr>
                <w:rFonts w:ascii="宋体" w:hAnsi="宋体"/>
              </w:rPr>
            </w:pPr>
          </w:p>
        </w:tc>
        <w:tc>
          <w:tcPr>
            <w:tcW w:w="1134" w:type="dxa"/>
            <w:shd w:val="clear" w:color="auto" w:fill="FFFFFF"/>
            <w:vAlign w:val="center"/>
          </w:tcPr>
          <w:p w14:paraId="4D9AB9C3">
            <w:pPr>
              <w:pStyle w:val="22"/>
              <w:jc w:val="center"/>
              <w:rPr>
                <w:rFonts w:ascii="宋体" w:hAnsi="宋体"/>
                <w:sz w:val="18"/>
                <w:szCs w:val="18"/>
              </w:rPr>
            </w:pPr>
            <w:r>
              <w:rPr>
                <w:rFonts w:hint="eastAsia" w:ascii="宋体" w:hAnsi="宋体"/>
                <w:sz w:val="18"/>
                <w:szCs w:val="18"/>
              </w:rPr>
              <w:t>考试</w:t>
            </w:r>
          </w:p>
        </w:tc>
        <w:tc>
          <w:tcPr>
            <w:tcW w:w="567" w:type="dxa"/>
            <w:vMerge w:val="continue"/>
            <w:shd w:val="clear" w:color="auto" w:fill="FFFFFF"/>
            <w:vAlign w:val="center"/>
          </w:tcPr>
          <w:p w14:paraId="43D55863">
            <w:pPr>
              <w:pStyle w:val="22"/>
              <w:jc w:val="center"/>
              <w:rPr>
                <w:rFonts w:ascii="宋体" w:hAnsi="宋体"/>
              </w:rPr>
            </w:pPr>
          </w:p>
        </w:tc>
      </w:tr>
      <w:tr w14:paraId="2EF2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51" w:type="dxa"/>
            <w:vMerge w:val="continue"/>
            <w:shd w:val="clear" w:color="auto" w:fill="auto"/>
            <w:vAlign w:val="center"/>
          </w:tcPr>
          <w:p w14:paraId="7E5D881B">
            <w:pPr>
              <w:pStyle w:val="22"/>
              <w:jc w:val="center"/>
              <w:rPr>
                <w:rFonts w:ascii="宋体" w:hAnsi="宋体"/>
              </w:rPr>
            </w:pPr>
          </w:p>
        </w:tc>
        <w:tc>
          <w:tcPr>
            <w:tcW w:w="2410" w:type="dxa"/>
            <w:shd w:val="clear" w:color="auto" w:fill="auto"/>
            <w:vAlign w:val="center"/>
          </w:tcPr>
          <w:p w14:paraId="653B6F37">
            <w:pPr>
              <w:pStyle w:val="22"/>
              <w:rPr>
                <w:rFonts w:ascii="宋体" w:hAnsi="宋体" w:cs="仿宋_GB2312"/>
              </w:rPr>
            </w:pPr>
            <w:r>
              <w:rPr>
                <w:rFonts w:hint="eastAsia" w:ascii="宋体" w:hAnsi="宋体" w:cs="仿宋_GB2312"/>
              </w:rPr>
              <w:t>英语</w:t>
            </w:r>
            <w:r>
              <w:rPr>
                <w:rFonts w:hint="eastAsia" w:ascii="宋体" w:hAnsi="宋体"/>
              </w:rPr>
              <w:t>（职业模块）</w:t>
            </w:r>
          </w:p>
        </w:tc>
        <w:tc>
          <w:tcPr>
            <w:tcW w:w="708" w:type="dxa"/>
            <w:shd w:val="clear" w:color="auto" w:fill="auto"/>
            <w:vAlign w:val="center"/>
          </w:tcPr>
          <w:p w14:paraId="3426711D">
            <w:pPr>
              <w:pStyle w:val="22"/>
              <w:jc w:val="center"/>
              <w:rPr>
                <w:rFonts w:ascii="宋体" w:hAnsi="宋体"/>
              </w:rPr>
            </w:pPr>
            <w:r>
              <w:rPr>
                <w:rFonts w:ascii="宋体" w:hAnsi="宋体"/>
              </w:rPr>
              <w:t>90</w:t>
            </w:r>
          </w:p>
        </w:tc>
        <w:tc>
          <w:tcPr>
            <w:tcW w:w="709" w:type="dxa"/>
            <w:shd w:val="clear" w:color="auto" w:fill="auto"/>
            <w:vAlign w:val="center"/>
          </w:tcPr>
          <w:p w14:paraId="41CE4119">
            <w:pPr>
              <w:pStyle w:val="22"/>
              <w:jc w:val="center"/>
              <w:rPr>
                <w:rFonts w:ascii="宋体" w:hAnsi="宋体"/>
              </w:rPr>
            </w:pPr>
            <w:r>
              <w:rPr>
                <w:rFonts w:ascii="宋体" w:hAnsi="宋体"/>
              </w:rPr>
              <w:t>5</w:t>
            </w:r>
          </w:p>
        </w:tc>
        <w:tc>
          <w:tcPr>
            <w:tcW w:w="567" w:type="dxa"/>
            <w:shd w:val="clear" w:color="auto" w:fill="auto"/>
            <w:vAlign w:val="center"/>
          </w:tcPr>
          <w:p w14:paraId="20A43493">
            <w:pPr>
              <w:pStyle w:val="22"/>
              <w:jc w:val="center"/>
              <w:rPr>
                <w:rFonts w:ascii="宋体" w:hAnsi="宋体"/>
              </w:rPr>
            </w:pPr>
          </w:p>
        </w:tc>
        <w:tc>
          <w:tcPr>
            <w:tcW w:w="567" w:type="dxa"/>
            <w:shd w:val="clear" w:color="auto" w:fill="auto"/>
            <w:vAlign w:val="center"/>
          </w:tcPr>
          <w:p w14:paraId="5681B2BC">
            <w:pPr>
              <w:pStyle w:val="22"/>
              <w:jc w:val="center"/>
              <w:rPr>
                <w:rFonts w:ascii="宋体" w:hAnsi="宋体"/>
              </w:rPr>
            </w:pPr>
          </w:p>
        </w:tc>
        <w:tc>
          <w:tcPr>
            <w:tcW w:w="567" w:type="dxa"/>
            <w:shd w:val="clear" w:color="auto" w:fill="auto"/>
            <w:vAlign w:val="center"/>
          </w:tcPr>
          <w:p w14:paraId="48B2AD23">
            <w:pPr>
              <w:pStyle w:val="22"/>
              <w:jc w:val="center"/>
              <w:rPr>
                <w:rFonts w:ascii="宋体" w:hAnsi="宋体"/>
              </w:rPr>
            </w:pPr>
            <w:r>
              <w:rPr>
                <w:rFonts w:ascii="宋体" w:hAnsi="宋体"/>
              </w:rPr>
              <w:t>3</w:t>
            </w:r>
          </w:p>
        </w:tc>
        <w:tc>
          <w:tcPr>
            <w:tcW w:w="567" w:type="dxa"/>
            <w:shd w:val="clear" w:color="auto" w:fill="auto"/>
            <w:vAlign w:val="center"/>
          </w:tcPr>
          <w:p w14:paraId="09A90590">
            <w:pPr>
              <w:pStyle w:val="22"/>
              <w:jc w:val="center"/>
              <w:rPr>
                <w:rFonts w:ascii="宋体" w:hAnsi="宋体"/>
              </w:rPr>
            </w:pPr>
            <w:r>
              <w:rPr>
                <w:rFonts w:hint="eastAsia" w:ascii="宋体" w:hAnsi="宋体"/>
              </w:rPr>
              <w:t>2</w:t>
            </w:r>
          </w:p>
        </w:tc>
        <w:tc>
          <w:tcPr>
            <w:tcW w:w="567" w:type="dxa"/>
            <w:shd w:val="clear" w:color="auto" w:fill="FFFFFF"/>
            <w:vAlign w:val="center"/>
          </w:tcPr>
          <w:p w14:paraId="344723BB">
            <w:pPr>
              <w:pStyle w:val="22"/>
              <w:jc w:val="center"/>
              <w:rPr>
                <w:rFonts w:ascii="宋体" w:hAnsi="宋体"/>
              </w:rPr>
            </w:pPr>
          </w:p>
        </w:tc>
        <w:tc>
          <w:tcPr>
            <w:tcW w:w="1134" w:type="dxa"/>
            <w:shd w:val="clear" w:color="auto" w:fill="FFFFFF"/>
            <w:vAlign w:val="center"/>
          </w:tcPr>
          <w:p w14:paraId="28327C2D">
            <w:pPr>
              <w:pStyle w:val="22"/>
              <w:jc w:val="center"/>
              <w:rPr>
                <w:rFonts w:ascii="宋体" w:hAnsi="宋体"/>
                <w:sz w:val="18"/>
                <w:szCs w:val="18"/>
              </w:rPr>
            </w:pPr>
            <w:r>
              <w:rPr>
                <w:rFonts w:hint="eastAsia" w:ascii="宋体" w:hAnsi="宋体"/>
                <w:sz w:val="18"/>
                <w:szCs w:val="18"/>
              </w:rPr>
              <w:t>考试</w:t>
            </w:r>
          </w:p>
        </w:tc>
        <w:tc>
          <w:tcPr>
            <w:tcW w:w="567" w:type="dxa"/>
            <w:vMerge w:val="continue"/>
            <w:shd w:val="clear" w:color="auto" w:fill="FFFFFF"/>
            <w:vAlign w:val="center"/>
          </w:tcPr>
          <w:p w14:paraId="33D28983">
            <w:pPr>
              <w:pStyle w:val="22"/>
              <w:jc w:val="center"/>
              <w:rPr>
                <w:rFonts w:ascii="宋体" w:hAnsi="宋体"/>
              </w:rPr>
            </w:pPr>
          </w:p>
        </w:tc>
      </w:tr>
      <w:tr w14:paraId="70DD5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51" w:type="dxa"/>
            <w:vMerge w:val="continue"/>
            <w:shd w:val="clear" w:color="auto" w:fill="auto"/>
            <w:vAlign w:val="center"/>
          </w:tcPr>
          <w:p w14:paraId="1F53A57D">
            <w:pPr>
              <w:pStyle w:val="22"/>
              <w:jc w:val="center"/>
              <w:rPr>
                <w:rFonts w:ascii="宋体" w:hAnsi="宋体"/>
              </w:rPr>
            </w:pPr>
          </w:p>
        </w:tc>
        <w:tc>
          <w:tcPr>
            <w:tcW w:w="2410" w:type="dxa"/>
            <w:shd w:val="clear" w:color="auto" w:fill="auto"/>
            <w:vAlign w:val="center"/>
          </w:tcPr>
          <w:p w14:paraId="6700685A">
            <w:pPr>
              <w:pStyle w:val="22"/>
              <w:rPr>
                <w:rFonts w:ascii="宋体" w:hAnsi="宋体" w:cs="仿宋_GB2312"/>
              </w:rPr>
            </w:pPr>
            <w:r>
              <w:rPr>
                <w:rFonts w:hint="eastAsia" w:ascii="宋体" w:hAnsi="宋体" w:cs="仿宋_GB2312"/>
              </w:rPr>
              <w:t>英语</w:t>
            </w:r>
            <w:r>
              <w:rPr>
                <w:rFonts w:hint="eastAsia" w:ascii="宋体" w:hAnsi="宋体"/>
              </w:rPr>
              <w:t>（拓展模块）</w:t>
            </w:r>
          </w:p>
        </w:tc>
        <w:tc>
          <w:tcPr>
            <w:tcW w:w="708" w:type="dxa"/>
            <w:shd w:val="clear" w:color="auto" w:fill="auto"/>
            <w:vAlign w:val="center"/>
          </w:tcPr>
          <w:p w14:paraId="15B02A87">
            <w:pPr>
              <w:pStyle w:val="22"/>
              <w:jc w:val="center"/>
              <w:rPr>
                <w:rFonts w:ascii="宋体" w:hAnsi="宋体"/>
              </w:rPr>
            </w:pPr>
            <w:r>
              <w:rPr>
                <w:rFonts w:hint="eastAsia" w:ascii="宋体" w:hAnsi="宋体"/>
              </w:rPr>
              <w:t>90</w:t>
            </w:r>
          </w:p>
        </w:tc>
        <w:tc>
          <w:tcPr>
            <w:tcW w:w="709" w:type="dxa"/>
            <w:shd w:val="clear" w:color="auto" w:fill="auto"/>
            <w:vAlign w:val="center"/>
          </w:tcPr>
          <w:p w14:paraId="225C2AC0">
            <w:pPr>
              <w:pStyle w:val="22"/>
              <w:jc w:val="center"/>
              <w:rPr>
                <w:rFonts w:ascii="宋体" w:hAnsi="宋体"/>
              </w:rPr>
            </w:pPr>
            <w:r>
              <w:rPr>
                <w:rFonts w:hint="eastAsia" w:ascii="宋体" w:hAnsi="宋体"/>
              </w:rPr>
              <w:t>5</w:t>
            </w:r>
          </w:p>
        </w:tc>
        <w:tc>
          <w:tcPr>
            <w:tcW w:w="567" w:type="dxa"/>
            <w:shd w:val="clear" w:color="auto" w:fill="auto"/>
            <w:vAlign w:val="center"/>
          </w:tcPr>
          <w:p w14:paraId="44E0D9F2">
            <w:pPr>
              <w:pStyle w:val="22"/>
              <w:jc w:val="center"/>
              <w:rPr>
                <w:rFonts w:ascii="宋体" w:hAnsi="宋体"/>
              </w:rPr>
            </w:pPr>
          </w:p>
        </w:tc>
        <w:tc>
          <w:tcPr>
            <w:tcW w:w="567" w:type="dxa"/>
            <w:shd w:val="clear" w:color="auto" w:fill="auto"/>
            <w:vAlign w:val="center"/>
          </w:tcPr>
          <w:p w14:paraId="0115FCB9">
            <w:pPr>
              <w:pStyle w:val="22"/>
              <w:jc w:val="center"/>
              <w:rPr>
                <w:rFonts w:ascii="宋体" w:hAnsi="宋体"/>
              </w:rPr>
            </w:pPr>
          </w:p>
        </w:tc>
        <w:tc>
          <w:tcPr>
            <w:tcW w:w="567" w:type="dxa"/>
            <w:shd w:val="clear" w:color="auto" w:fill="auto"/>
            <w:vAlign w:val="center"/>
          </w:tcPr>
          <w:p w14:paraId="438CF696">
            <w:pPr>
              <w:pStyle w:val="22"/>
              <w:jc w:val="center"/>
              <w:rPr>
                <w:rFonts w:ascii="宋体" w:hAnsi="宋体"/>
              </w:rPr>
            </w:pPr>
          </w:p>
        </w:tc>
        <w:tc>
          <w:tcPr>
            <w:tcW w:w="567" w:type="dxa"/>
            <w:shd w:val="clear" w:color="auto" w:fill="auto"/>
            <w:vAlign w:val="center"/>
          </w:tcPr>
          <w:p w14:paraId="11DCA6DF">
            <w:pPr>
              <w:pStyle w:val="22"/>
              <w:jc w:val="center"/>
              <w:rPr>
                <w:rFonts w:ascii="宋体" w:hAnsi="宋体"/>
              </w:rPr>
            </w:pPr>
          </w:p>
        </w:tc>
        <w:tc>
          <w:tcPr>
            <w:tcW w:w="567" w:type="dxa"/>
            <w:shd w:val="clear" w:color="auto" w:fill="FFFFFF"/>
            <w:vAlign w:val="center"/>
          </w:tcPr>
          <w:p w14:paraId="58FA77CD">
            <w:pPr>
              <w:pStyle w:val="22"/>
              <w:jc w:val="center"/>
              <w:rPr>
                <w:rFonts w:ascii="宋体" w:hAnsi="宋体"/>
              </w:rPr>
            </w:pPr>
            <w:r>
              <w:rPr>
                <w:rFonts w:hint="eastAsia" w:ascii="宋体" w:hAnsi="宋体"/>
              </w:rPr>
              <w:t>5</w:t>
            </w:r>
          </w:p>
        </w:tc>
        <w:tc>
          <w:tcPr>
            <w:tcW w:w="1134" w:type="dxa"/>
            <w:shd w:val="clear" w:color="auto" w:fill="FFFFFF"/>
            <w:vAlign w:val="center"/>
          </w:tcPr>
          <w:p w14:paraId="1BD2D58E">
            <w:pPr>
              <w:pStyle w:val="22"/>
              <w:jc w:val="center"/>
              <w:rPr>
                <w:rFonts w:ascii="宋体" w:hAnsi="宋体"/>
                <w:sz w:val="18"/>
                <w:szCs w:val="18"/>
              </w:rPr>
            </w:pPr>
            <w:r>
              <w:rPr>
                <w:rFonts w:hint="eastAsia" w:ascii="宋体" w:hAnsi="宋体"/>
                <w:sz w:val="18"/>
                <w:szCs w:val="18"/>
              </w:rPr>
              <w:t>考试</w:t>
            </w:r>
          </w:p>
        </w:tc>
        <w:tc>
          <w:tcPr>
            <w:tcW w:w="567" w:type="dxa"/>
            <w:vMerge w:val="continue"/>
            <w:shd w:val="clear" w:color="auto" w:fill="FFFFFF"/>
            <w:vAlign w:val="center"/>
          </w:tcPr>
          <w:p w14:paraId="02577983">
            <w:pPr>
              <w:pStyle w:val="22"/>
              <w:jc w:val="center"/>
              <w:rPr>
                <w:rFonts w:ascii="宋体" w:hAnsi="宋体"/>
              </w:rPr>
            </w:pPr>
          </w:p>
        </w:tc>
      </w:tr>
      <w:tr w14:paraId="14EED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51" w:type="dxa"/>
            <w:vMerge w:val="continue"/>
            <w:shd w:val="clear" w:color="auto" w:fill="auto"/>
            <w:vAlign w:val="center"/>
          </w:tcPr>
          <w:p w14:paraId="756C3477">
            <w:pPr>
              <w:pStyle w:val="22"/>
              <w:jc w:val="center"/>
              <w:rPr>
                <w:rFonts w:ascii="宋体" w:hAnsi="宋体"/>
              </w:rPr>
            </w:pPr>
          </w:p>
        </w:tc>
        <w:tc>
          <w:tcPr>
            <w:tcW w:w="2410" w:type="dxa"/>
            <w:shd w:val="clear" w:color="auto" w:fill="auto"/>
            <w:vAlign w:val="center"/>
          </w:tcPr>
          <w:p w14:paraId="5325BEAD">
            <w:pPr>
              <w:pStyle w:val="22"/>
              <w:rPr>
                <w:rFonts w:ascii="宋体" w:hAnsi="宋体" w:cs="仿宋_GB2312"/>
              </w:rPr>
            </w:pPr>
            <w:r>
              <w:rPr>
                <w:rFonts w:hint="eastAsia" w:ascii="宋体" w:hAnsi="宋体"/>
              </w:rPr>
              <w:t>信息技术（基础模块）</w:t>
            </w:r>
          </w:p>
        </w:tc>
        <w:tc>
          <w:tcPr>
            <w:tcW w:w="708" w:type="dxa"/>
            <w:shd w:val="clear" w:color="auto" w:fill="auto"/>
            <w:vAlign w:val="center"/>
          </w:tcPr>
          <w:p w14:paraId="6A10E004">
            <w:pPr>
              <w:pStyle w:val="22"/>
              <w:jc w:val="center"/>
              <w:rPr>
                <w:rFonts w:ascii="宋体" w:hAnsi="宋体"/>
              </w:rPr>
            </w:pPr>
            <w:r>
              <w:rPr>
                <w:rFonts w:hint="eastAsia" w:ascii="宋体" w:hAnsi="宋体"/>
              </w:rPr>
              <w:t>108</w:t>
            </w:r>
          </w:p>
        </w:tc>
        <w:tc>
          <w:tcPr>
            <w:tcW w:w="709" w:type="dxa"/>
            <w:shd w:val="clear" w:color="auto" w:fill="auto"/>
            <w:vAlign w:val="center"/>
          </w:tcPr>
          <w:p w14:paraId="246EEC3F">
            <w:pPr>
              <w:pStyle w:val="22"/>
              <w:jc w:val="center"/>
              <w:rPr>
                <w:rFonts w:ascii="宋体" w:hAnsi="宋体"/>
              </w:rPr>
            </w:pPr>
            <w:r>
              <w:rPr>
                <w:rFonts w:hint="eastAsia" w:ascii="宋体" w:hAnsi="宋体"/>
              </w:rPr>
              <w:t>6</w:t>
            </w:r>
          </w:p>
        </w:tc>
        <w:tc>
          <w:tcPr>
            <w:tcW w:w="567" w:type="dxa"/>
            <w:shd w:val="clear" w:color="auto" w:fill="auto"/>
            <w:vAlign w:val="center"/>
          </w:tcPr>
          <w:p w14:paraId="4E69EADA">
            <w:pPr>
              <w:pStyle w:val="22"/>
              <w:jc w:val="center"/>
              <w:rPr>
                <w:rFonts w:ascii="宋体" w:hAnsi="宋体"/>
              </w:rPr>
            </w:pPr>
            <w:r>
              <w:rPr>
                <w:rFonts w:hint="eastAsia" w:ascii="宋体" w:hAnsi="宋体"/>
              </w:rPr>
              <w:t>2</w:t>
            </w:r>
          </w:p>
        </w:tc>
        <w:tc>
          <w:tcPr>
            <w:tcW w:w="567" w:type="dxa"/>
            <w:shd w:val="clear" w:color="auto" w:fill="auto"/>
            <w:vAlign w:val="center"/>
          </w:tcPr>
          <w:p w14:paraId="50638F5A">
            <w:pPr>
              <w:pStyle w:val="22"/>
              <w:jc w:val="center"/>
              <w:rPr>
                <w:rFonts w:ascii="宋体" w:hAnsi="宋体"/>
              </w:rPr>
            </w:pPr>
            <w:r>
              <w:rPr>
                <w:rFonts w:hint="eastAsia" w:ascii="宋体" w:hAnsi="宋体"/>
              </w:rPr>
              <w:t>2</w:t>
            </w:r>
          </w:p>
        </w:tc>
        <w:tc>
          <w:tcPr>
            <w:tcW w:w="567" w:type="dxa"/>
            <w:shd w:val="clear" w:color="auto" w:fill="auto"/>
            <w:vAlign w:val="center"/>
          </w:tcPr>
          <w:p w14:paraId="167F4797">
            <w:pPr>
              <w:pStyle w:val="22"/>
              <w:jc w:val="center"/>
              <w:rPr>
                <w:rFonts w:ascii="宋体" w:hAnsi="宋体"/>
              </w:rPr>
            </w:pPr>
            <w:r>
              <w:rPr>
                <w:rFonts w:hint="eastAsia" w:ascii="宋体" w:hAnsi="宋体"/>
              </w:rPr>
              <w:t>2</w:t>
            </w:r>
          </w:p>
        </w:tc>
        <w:tc>
          <w:tcPr>
            <w:tcW w:w="567" w:type="dxa"/>
            <w:shd w:val="clear" w:color="auto" w:fill="auto"/>
            <w:vAlign w:val="center"/>
          </w:tcPr>
          <w:p w14:paraId="2BEA21CE">
            <w:pPr>
              <w:pStyle w:val="22"/>
              <w:jc w:val="center"/>
              <w:rPr>
                <w:rFonts w:ascii="宋体" w:hAnsi="宋体"/>
              </w:rPr>
            </w:pPr>
          </w:p>
        </w:tc>
        <w:tc>
          <w:tcPr>
            <w:tcW w:w="567" w:type="dxa"/>
            <w:shd w:val="clear" w:color="auto" w:fill="FFFFFF"/>
            <w:vAlign w:val="center"/>
          </w:tcPr>
          <w:p w14:paraId="501FAD48">
            <w:pPr>
              <w:pStyle w:val="22"/>
              <w:jc w:val="center"/>
              <w:rPr>
                <w:rFonts w:ascii="宋体" w:hAnsi="宋体"/>
              </w:rPr>
            </w:pPr>
          </w:p>
        </w:tc>
        <w:tc>
          <w:tcPr>
            <w:tcW w:w="1134" w:type="dxa"/>
            <w:shd w:val="clear" w:color="auto" w:fill="FFFFFF"/>
            <w:vAlign w:val="center"/>
          </w:tcPr>
          <w:p w14:paraId="6A478E00">
            <w:pPr>
              <w:pStyle w:val="22"/>
              <w:jc w:val="center"/>
              <w:rPr>
                <w:rFonts w:ascii="宋体" w:hAnsi="宋体"/>
                <w:sz w:val="18"/>
                <w:szCs w:val="18"/>
              </w:rPr>
            </w:pPr>
            <w:r>
              <w:rPr>
                <w:rFonts w:hint="eastAsia" w:ascii="宋体" w:hAnsi="宋体"/>
                <w:sz w:val="18"/>
                <w:szCs w:val="18"/>
              </w:rPr>
              <w:t>考试</w:t>
            </w:r>
          </w:p>
        </w:tc>
        <w:tc>
          <w:tcPr>
            <w:tcW w:w="567" w:type="dxa"/>
            <w:vMerge w:val="continue"/>
            <w:shd w:val="clear" w:color="auto" w:fill="FFFFFF"/>
            <w:vAlign w:val="center"/>
          </w:tcPr>
          <w:p w14:paraId="561F96F3">
            <w:pPr>
              <w:pStyle w:val="22"/>
              <w:jc w:val="center"/>
              <w:rPr>
                <w:rFonts w:ascii="宋体" w:hAnsi="宋体"/>
              </w:rPr>
            </w:pPr>
          </w:p>
        </w:tc>
      </w:tr>
      <w:tr w14:paraId="5F62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51" w:type="dxa"/>
            <w:vMerge w:val="continue"/>
            <w:shd w:val="clear" w:color="auto" w:fill="auto"/>
            <w:vAlign w:val="center"/>
          </w:tcPr>
          <w:p w14:paraId="2A12029C">
            <w:pPr>
              <w:pStyle w:val="22"/>
              <w:rPr>
                <w:rFonts w:ascii="宋体" w:hAnsi="宋体"/>
              </w:rPr>
            </w:pPr>
          </w:p>
        </w:tc>
        <w:tc>
          <w:tcPr>
            <w:tcW w:w="2410" w:type="dxa"/>
            <w:shd w:val="clear" w:color="auto" w:fill="auto"/>
            <w:vAlign w:val="center"/>
          </w:tcPr>
          <w:p w14:paraId="0FFAECA6">
            <w:pPr>
              <w:pStyle w:val="22"/>
              <w:rPr>
                <w:rFonts w:ascii="宋体" w:hAnsi="宋体"/>
              </w:rPr>
            </w:pPr>
            <w:r>
              <w:rPr>
                <w:rFonts w:hint="eastAsia" w:ascii="宋体" w:hAnsi="宋体"/>
              </w:rPr>
              <w:t>信息技术（拓展模块）</w:t>
            </w:r>
          </w:p>
        </w:tc>
        <w:tc>
          <w:tcPr>
            <w:tcW w:w="708" w:type="dxa"/>
            <w:shd w:val="clear" w:color="auto" w:fill="auto"/>
            <w:vAlign w:val="center"/>
          </w:tcPr>
          <w:p w14:paraId="285544D8">
            <w:pPr>
              <w:pStyle w:val="22"/>
              <w:jc w:val="center"/>
              <w:rPr>
                <w:rFonts w:ascii="宋体" w:hAnsi="宋体"/>
              </w:rPr>
            </w:pPr>
            <w:r>
              <w:rPr>
                <w:rFonts w:hint="eastAsia" w:ascii="宋体" w:hAnsi="宋体"/>
              </w:rPr>
              <w:t>36</w:t>
            </w:r>
          </w:p>
        </w:tc>
        <w:tc>
          <w:tcPr>
            <w:tcW w:w="709" w:type="dxa"/>
            <w:shd w:val="clear" w:color="auto" w:fill="auto"/>
            <w:vAlign w:val="center"/>
          </w:tcPr>
          <w:p w14:paraId="6A3ED035">
            <w:pPr>
              <w:pStyle w:val="22"/>
              <w:jc w:val="center"/>
              <w:rPr>
                <w:rFonts w:ascii="宋体" w:hAnsi="宋体"/>
              </w:rPr>
            </w:pPr>
            <w:r>
              <w:rPr>
                <w:rFonts w:hint="eastAsia" w:ascii="宋体" w:hAnsi="宋体"/>
              </w:rPr>
              <w:t>2</w:t>
            </w:r>
          </w:p>
        </w:tc>
        <w:tc>
          <w:tcPr>
            <w:tcW w:w="567" w:type="dxa"/>
            <w:shd w:val="clear" w:color="auto" w:fill="auto"/>
            <w:vAlign w:val="center"/>
          </w:tcPr>
          <w:p w14:paraId="06C674DF">
            <w:pPr>
              <w:pStyle w:val="22"/>
              <w:jc w:val="center"/>
              <w:rPr>
                <w:rFonts w:ascii="宋体" w:hAnsi="宋体"/>
              </w:rPr>
            </w:pPr>
          </w:p>
        </w:tc>
        <w:tc>
          <w:tcPr>
            <w:tcW w:w="567" w:type="dxa"/>
            <w:shd w:val="clear" w:color="auto" w:fill="auto"/>
            <w:vAlign w:val="center"/>
          </w:tcPr>
          <w:p w14:paraId="067E4CE8">
            <w:pPr>
              <w:pStyle w:val="22"/>
              <w:jc w:val="center"/>
              <w:rPr>
                <w:rFonts w:ascii="宋体" w:hAnsi="宋体"/>
              </w:rPr>
            </w:pPr>
          </w:p>
        </w:tc>
        <w:tc>
          <w:tcPr>
            <w:tcW w:w="567" w:type="dxa"/>
            <w:shd w:val="clear" w:color="auto" w:fill="auto"/>
            <w:vAlign w:val="center"/>
          </w:tcPr>
          <w:p w14:paraId="3659151B">
            <w:pPr>
              <w:pStyle w:val="22"/>
              <w:jc w:val="center"/>
              <w:rPr>
                <w:rFonts w:ascii="宋体" w:hAnsi="宋体"/>
              </w:rPr>
            </w:pPr>
          </w:p>
        </w:tc>
        <w:tc>
          <w:tcPr>
            <w:tcW w:w="567" w:type="dxa"/>
            <w:shd w:val="clear" w:color="auto" w:fill="auto"/>
            <w:vAlign w:val="center"/>
          </w:tcPr>
          <w:p w14:paraId="128B88D3">
            <w:pPr>
              <w:pStyle w:val="22"/>
              <w:jc w:val="center"/>
              <w:rPr>
                <w:rFonts w:ascii="宋体" w:hAnsi="宋体"/>
              </w:rPr>
            </w:pPr>
            <w:r>
              <w:rPr>
                <w:rFonts w:hint="eastAsia" w:ascii="宋体" w:hAnsi="宋体"/>
              </w:rPr>
              <w:t>2</w:t>
            </w:r>
          </w:p>
        </w:tc>
        <w:tc>
          <w:tcPr>
            <w:tcW w:w="567" w:type="dxa"/>
            <w:shd w:val="clear" w:color="auto" w:fill="FFFFFF"/>
            <w:vAlign w:val="center"/>
          </w:tcPr>
          <w:p w14:paraId="0E0CBC3B">
            <w:pPr>
              <w:pStyle w:val="22"/>
              <w:jc w:val="center"/>
              <w:rPr>
                <w:rFonts w:ascii="宋体" w:hAnsi="宋体"/>
              </w:rPr>
            </w:pPr>
          </w:p>
        </w:tc>
        <w:tc>
          <w:tcPr>
            <w:tcW w:w="1134" w:type="dxa"/>
            <w:shd w:val="clear" w:color="auto" w:fill="FFFFFF"/>
            <w:vAlign w:val="center"/>
          </w:tcPr>
          <w:p w14:paraId="199DD20B">
            <w:pPr>
              <w:pStyle w:val="22"/>
              <w:jc w:val="center"/>
              <w:rPr>
                <w:rFonts w:ascii="宋体" w:hAnsi="宋体"/>
                <w:sz w:val="18"/>
                <w:szCs w:val="18"/>
              </w:rPr>
            </w:pPr>
            <w:r>
              <w:rPr>
                <w:rFonts w:hint="eastAsia" w:ascii="宋体" w:hAnsi="宋体"/>
                <w:sz w:val="18"/>
                <w:szCs w:val="18"/>
              </w:rPr>
              <w:t>考试</w:t>
            </w:r>
          </w:p>
        </w:tc>
        <w:tc>
          <w:tcPr>
            <w:tcW w:w="567" w:type="dxa"/>
            <w:vMerge w:val="continue"/>
            <w:shd w:val="clear" w:color="auto" w:fill="FFFFFF"/>
            <w:vAlign w:val="center"/>
          </w:tcPr>
          <w:p w14:paraId="568FA2B9">
            <w:pPr>
              <w:pStyle w:val="22"/>
              <w:jc w:val="center"/>
              <w:rPr>
                <w:rFonts w:ascii="宋体" w:hAnsi="宋体"/>
              </w:rPr>
            </w:pPr>
          </w:p>
        </w:tc>
      </w:tr>
      <w:tr w14:paraId="707F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51" w:type="dxa"/>
            <w:vMerge w:val="continue"/>
            <w:shd w:val="clear" w:color="auto" w:fill="auto"/>
            <w:vAlign w:val="center"/>
          </w:tcPr>
          <w:p w14:paraId="5DD318F8">
            <w:pPr>
              <w:pStyle w:val="22"/>
              <w:rPr>
                <w:rFonts w:ascii="宋体" w:hAnsi="宋体"/>
              </w:rPr>
            </w:pPr>
          </w:p>
        </w:tc>
        <w:tc>
          <w:tcPr>
            <w:tcW w:w="2410" w:type="dxa"/>
            <w:shd w:val="clear" w:color="auto" w:fill="auto"/>
            <w:vAlign w:val="center"/>
          </w:tcPr>
          <w:p w14:paraId="0671D2F1">
            <w:pPr>
              <w:pStyle w:val="22"/>
              <w:rPr>
                <w:rFonts w:ascii="宋体" w:hAnsi="宋体"/>
              </w:rPr>
            </w:pPr>
            <w:r>
              <w:rPr>
                <w:rFonts w:hint="eastAsia" w:ascii="宋体" w:hAnsi="宋体"/>
              </w:rPr>
              <w:t>体育与健康（基础模块）</w:t>
            </w:r>
          </w:p>
        </w:tc>
        <w:tc>
          <w:tcPr>
            <w:tcW w:w="708" w:type="dxa"/>
            <w:shd w:val="clear" w:color="auto" w:fill="auto"/>
            <w:vAlign w:val="center"/>
          </w:tcPr>
          <w:p w14:paraId="57B609CB">
            <w:pPr>
              <w:pStyle w:val="22"/>
              <w:jc w:val="center"/>
              <w:rPr>
                <w:rFonts w:ascii="宋体" w:hAnsi="宋体"/>
              </w:rPr>
            </w:pPr>
            <w:r>
              <w:rPr>
                <w:rFonts w:hint="eastAsia" w:ascii="宋体" w:hAnsi="宋体"/>
              </w:rPr>
              <w:t>72</w:t>
            </w:r>
          </w:p>
        </w:tc>
        <w:tc>
          <w:tcPr>
            <w:tcW w:w="709" w:type="dxa"/>
            <w:shd w:val="clear" w:color="auto" w:fill="auto"/>
            <w:vAlign w:val="center"/>
          </w:tcPr>
          <w:p w14:paraId="7DA28AF5">
            <w:pPr>
              <w:pStyle w:val="22"/>
              <w:jc w:val="center"/>
              <w:rPr>
                <w:rFonts w:ascii="宋体" w:hAnsi="宋体"/>
              </w:rPr>
            </w:pPr>
            <w:r>
              <w:rPr>
                <w:rFonts w:hint="eastAsia" w:ascii="宋体" w:hAnsi="宋体"/>
              </w:rPr>
              <w:t>4</w:t>
            </w:r>
          </w:p>
        </w:tc>
        <w:tc>
          <w:tcPr>
            <w:tcW w:w="567" w:type="dxa"/>
            <w:shd w:val="clear" w:color="auto" w:fill="auto"/>
            <w:vAlign w:val="center"/>
          </w:tcPr>
          <w:p w14:paraId="5FB9CD84">
            <w:pPr>
              <w:pStyle w:val="22"/>
              <w:jc w:val="center"/>
              <w:rPr>
                <w:rFonts w:ascii="宋体" w:hAnsi="宋体"/>
              </w:rPr>
            </w:pPr>
            <w:r>
              <w:rPr>
                <w:rFonts w:ascii="宋体" w:hAnsi="宋体"/>
              </w:rPr>
              <w:t>3</w:t>
            </w:r>
          </w:p>
        </w:tc>
        <w:tc>
          <w:tcPr>
            <w:tcW w:w="567" w:type="dxa"/>
            <w:vMerge w:val="restart"/>
            <w:shd w:val="clear" w:color="auto" w:fill="auto"/>
            <w:vAlign w:val="center"/>
          </w:tcPr>
          <w:p w14:paraId="760E2C2C">
            <w:pPr>
              <w:pStyle w:val="22"/>
              <w:jc w:val="center"/>
              <w:rPr>
                <w:rFonts w:ascii="宋体" w:hAnsi="宋体"/>
              </w:rPr>
            </w:pPr>
            <w:r>
              <w:rPr>
                <w:rFonts w:hint="eastAsia" w:ascii="宋体" w:hAnsi="宋体"/>
              </w:rPr>
              <w:t>2</w:t>
            </w:r>
          </w:p>
        </w:tc>
        <w:tc>
          <w:tcPr>
            <w:tcW w:w="567" w:type="dxa"/>
            <w:shd w:val="clear" w:color="auto" w:fill="auto"/>
            <w:vAlign w:val="center"/>
          </w:tcPr>
          <w:p w14:paraId="18C1916B">
            <w:pPr>
              <w:pStyle w:val="22"/>
              <w:jc w:val="center"/>
              <w:rPr>
                <w:rFonts w:ascii="宋体" w:hAnsi="宋体"/>
              </w:rPr>
            </w:pPr>
          </w:p>
        </w:tc>
        <w:tc>
          <w:tcPr>
            <w:tcW w:w="567" w:type="dxa"/>
            <w:shd w:val="clear" w:color="auto" w:fill="auto"/>
            <w:vAlign w:val="center"/>
          </w:tcPr>
          <w:p w14:paraId="54F46C0B">
            <w:pPr>
              <w:pStyle w:val="22"/>
              <w:jc w:val="center"/>
              <w:rPr>
                <w:rFonts w:ascii="宋体" w:hAnsi="宋体"/>
              </w:rPr>
            </w:pPr>
          </w:p>
        </w:tc>
        <w:tc>
          <w:tcPr>
            <w:tcW w:w="567" w:type="dxa"/>
            <w:shd w:val="clear" w:color="auto" w:fill="FFFFFF"/>
            <w:vAlign w:val="center"/>
          </w:tcPr>
          <w:p w14:paraId="3FE1C859">
            <w:pPr>
              <w:pStyle w:val="22"/>
              <w:jc w:val="center"/>
              <w:rPr>
                <w:rFonts w:ascii="宋体" w:hAnsi="宋体"/>
              </w:rPr>
            </w:pPr>
          </w:p>
        </w:tc>
        <w:tc>
          <w:tcPr>
            <w:tcW w:w="1134" w:type="dxa"/>
            <w:shd w:val="clear" w:color="auto" w:fill="FFFFFF"/>
            <w:vAlign w:val="center"/>
          </w:tcPr>
          <w:p w14:paraId="53CFDCD1">
            <w:pPr>
              <w:pStyle w:val="22"/>
              <w:jc w:val="center"/>
              <w:rPr>
                <w:rFonts w:ascii="宋体" w:hAnsi="宋体"/>
                <w:sz w:val="18"/>
                <w:szCs w:val="18"/>
              </w:rPr>
            </w:pPr>
            <w:r>
              <w:rPr>
                <w:rFonts w:hint="eastAsia" w:ascii="宋体" w:hAnsi="宋体"/>
                <w:sz w:val="18"/>
                <w:szCs w:val="18"/>
              </w:rPr>
              <w:t>体质测试</w:t>
            </w:r>
          </w:p>
        </w:tc>
        <w:tc>
          <w:tcPr>
            <w:tcW w:w="567" w:type="dxa"/>
            <w:vMerge w:val="continue"/>
            <w:shd w:val="clear" w:color="auto" w:fill="FFFFFF"/>
            <w:vAlign w:val="center"/>
          </w:tcPr>
          <w:p w14:paraId="685719A3">
            <w:pPr>
              <w:pStyle w:val="22"/>
              <w:jc w:val="center"/>
              <w:rPr>
                <w:rFonts w:ascii="宋体" w:hAnsi="宋体"/>
              </w:rPr>
            </w:pPr>
          </w:p>
        </w:tc>
      </w:tr>
      <w:tr w14:paraId="43C0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1" w:type="dxa"/>
            <w:vMerge w:val="continue"/>
            <w:shd w:val="clear" w:color="auto" w:fill="auto"/>
            <w:vAlign w:val="center"/>
          </w:tcPr>
          <w:p w14:paraId="62DE4107">
            <w:pPr>
              <w:pStyle w:val="22"/>
              <w:rPr>
                <w:rFonts w:ascii="宋体" w:hAnsi="宋体"/>
              </w:rPr>
            </w:pPr>
          </w:p>
        </w:tc>
        <w:tc>
          <w:tcPr>
            <w:tcW w:w="2410" w:type="dxa"/>
            <w:shd w:val="clear" w:color="auto" w:fill="auto"/>
            <w:vAlign w:val="center"/>
          </w:tcPr>
          <w:p w14:paraId="0371A7A7">
            <w:pPr>
              <w:pStyle w:val="22"/>
              <w:rPr>
                <w:rFonts w:ascii="宋体" w:hAnsi="宋体"/>
              </w:rPr>
            </w:pPr>
            <w:r>
              <w:rPr>
                <w:rFonts w:hint="eastAsia" w:ascii="宋体" w:hAnsi="宋体"/>
              </w:rPr>
              <w:t>体育与健康（拓展模块）</w:t>
            </w:r>
          </w:p>
        </w:tc>
        <w:tc>
          <w:tcPr>
            <w:tcW w:w="708" w:type="dxa"/>
            <w:shd w:val="clear" w:color="auto" w:fill="auto"/>
            <w:vAlign w:val="center"/>
          </w:tcPr>
          <w:p w14:paraId="3A3959AE">
            <w:pPr>
              <w:pStyle w:val="22"/>
              <w:jc w:val="center"/>
              <w:rPr>
                <w:rFonts w:ascii="宋体" w:hAnsi="宋体"/>
              </w:rPr>
            </w:pPr>
            <w:r>
              <w:rPr>
                <w:rFonts w:ascii="宋体" w:hAnsi="宋体"/>
              </w:rPr>
              <w:t>126</w:t>
            </w:r>
          </w:p>
        </w:tc>
        <w:tc>
          <w:tcPr>
            <w:tcW w:w="709" w:type="dxa"/>
            <w:shd w:val="clear" w:color="auto" w:fill="auto"/>
            <w:vAlign w:val="center"/>
          </w:tcPr>
          <w:p w14:paraId="453241E6">
            <w:pPr>
              <w:pStyle w:val="22"/>
              <w:jc w:val="center"/>
              <w:rPr>
                <w:rFonts w:ascii="宋体" w:hAnsi="宋体"/>
              </w:rPr>
            </w:pPr>
            <w:r>
              <w:rPr>
                <w:rFonts w:ascii="宋体" w:hAnsi="宋体"/>
              </w:rPr>
              <w:t>7</w:t>
            </w:r>
          </w:p>
        </w:tc>
        <w:tc>
          <w:tcPr>
            <w:tcW w:w="567" w:type="dxa"/>
            <w:shd w:val="clear" w:color="auto" w:fill="auto"/>
            <w:vAlign w:val="center"/>
          </w:tcPr>
          <w:p w14:paraId="3416FEA7">
            <w:pPr>
              <w:pStyle w:val="22"/>
              <w:jc w:val="center"/>
              <w:rPr>
                <w:rFonts w:ascii="宋体" w:hAnsi="宋体"/>
              </w:rPr>
            </w:pPr>
          </w:p>
        </w:tc>
        <w:tc>
          <w:tcPr>
            <w:tcW w:w="567" w:type="dxa"/>
            <w:vMerge w:val="continue"/>
            <w:shd w:val="clear" w:color="auto" w:fill="auto"/>
            <w:vAlign w:val="center"/>
          </w:tcPr>
          <w:p w14:paraId="71342E4C">
            <w:pPr>
              <w:pStyle w:val="22"/>
              <w:jc w:val="center"/>
              <w:rPr>
                <w:rFonts w:ascii="宋体" w:hAnsi="宋体"/>
              </w:rPr>
            </w:pPr>
          </w:p>
        </w:tc>
        <w:tc>
          <w:tcPr>
            <w:tcW w:w="567" w:type="dxa"/>
            <w:shd w:val="clear" w:color="auto" w:fill="auto"/>
            <w:vAlign w:val="center"/>
          </w:tcPr>
          <w:p w14:paraId="79E10D72">
            <w:pPr>
              <w:pStyle w:val="22"/>
              <w:jc w:val="center"/>
              <w:rPr>
                <w:rFonts w:ascii="宋体" w:hAnsi="宋体"/>
              </w:rPr>
            </w:pPr>
            <w:r>
              <w:rPr>
                <w:rFonts w:hint="eastAsia" w:ascii="宋体" w:hAnsi="宋体"/>
              </w:rPr>
              <w:t>2</w:t>
            </w:r>
          </w:p>
        </w:tc>
        <w:tc>
          <w:tcPr>
            <w:tcW w:w="567" w:type="dxa"/>
            <w:shd w:val="clear" w:color="auto" w:fill="auto"/>
            <w:vAlign w:val="center"/>
          </w:tcPr>
          <w:p w14:paraId="49CDC7B9">
            <w:pPr>
              <w:pStyle w:val="22"/>
              <w:jc w:val="center"/>
              <w:rPr>
                <w:rFonts w:ascii="宋体" w:hAnsi="宋体"/>
              </w:rPr>
            </w:pPr>
            <w:r>
              <w:rPr>
                <w:rFonts w:hint="eastAsia" w:ascii="宋体" w:hAnsi="宋体"/>
              </w:rPr>
              <w:t>2</w:t>
            </w:r>
          </w:p>
        </w:tc>
        <w:tc>
          <w:tcPr>
            <w:tcW w:w="567" w:type="dxa"/>
            <w:shd w:val="clear" w:color="auto" w:fill="FFFFFF"/>
            <w:vAlign w:val="center"/>
          </w:tcPr>
          <w:p w14:paraId="7673E10A">
            <w:pPr>
              <w:pStyle w:val="22"/>
              <w:jc w:val="center"/>
              <w:rPr>
                <w:rFonts w:ascii="宋体" w:hAnsi="宋体"/>
              </w:rPr>
            </w:pPr>
            <w:r>
              <w:rPr>
                <w:rFonts w:hint="eastAsia" w:ascii="宋体" w:hAnsi="宋体"/>
              </w:rPr>
              <w:t>2</w:t>
            </w:r>
          </w:p>
        </w:tc>
        <w:tc>
          <w:tcPr>
            <w:tcW w:w="1134" w:type="dxa"/>
            <w:shd w:val="clear" w:color="auto" w:fill="FFFFFF"/>
            <w:vAlign w:val="center"/>
          </w:tcPr>
          <w:p w14:paraId="568D3EDB">
            <w:pPr>
              <w:pStyle w:val="22"/>
              <w:jc w:val="center"/>
              <w:rPr>
                <w:rFonts w:ascii="宋体" w:hAnsi="宋体"/>
                <w:sz w:val="18"/>
                <w:szCs w:val="18"/>
              </w:rPr>
            </w:pPr>
            <w:r>
              <w:rPr>
                <w:rFonts w:hint="eastAsia" w:ascii="宋体" w:hAnsi="宋体"/>
                <w:sz w:val="18"/>
                <w:szCs w:val="18"/>
              </w:rPr>
              <w:t>技能测试</w:t>
            </w:r>
          </w:p>
        </w:tc>
        <w:tc>
          <w:tcPr>
            <w:tcW w:w="567" w:type="dxa"/>
            <w:vMerge w:val="continue"/>
            <w:shd w:val="clear" w:color="auto" w:fill="FFFFFF"/>
            <w:vAlign w:val="center"/>
          </w:tcPr>
          <w:p w14:paraId="03B14C13">
            <w:pPr>
              <w:pStyle w:val="22"/>
              <w:jc w:val="center"/>
              <w:rPr>
                <w:rFonts w:ascii="宋体" w:hAnsi="宋体"/>
              </w:rPr>
            </w:pPr>
          </w:p>
        </w:tc>
      </w:tr>
      <w:tr w14:paraId="4282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51" w:type="dxa"/>
            <w:vMerge w:val="continue"/>
            <w:shd w:val="clear" w:color="auto" w:fill="auto"/>
            <w:vAlign w:val="center"/>
          </w:tcPr>
          <w:p w14:paraId="4071E509">
            <w:pPr>
              <w:pStyle w:val="22"/>
              <w:rPr>
                <w:rFonts w:ascii="宋体" w:hAnsi="宋体"/>
              </w:rPr>
            </w:pPr>
          </w:p>
        </w:tc>
        <w:tc>
          <w:tcPr>
            <w:tcW w:w="2410" w:type="dxa"/>
            <w:shd w:val="clear" w:color="auto" w:fill="auto"/>
            <w:vAlign w:val="center"/>
          </w:tcPr>
          <w:p w14:paraId="6C6C6AC6">
            <w:pPr>
              <w:pStyle w:val="22"/>
              <w:rPr>
                <w:rFonts w:ascii="宋体" w:hAnsi="宋体"/>
              </w:rPr>
            </w:pPr>
            <w:r>
              <w:rPr>
                <w:rFonts w:hint="eastAsia" w:ascii="宋体" w:hAnsi="宋体"/>
              </w:rPr>
              <w:t>艺术（基础模块）</w:t>
            </w:r>
          </w:p>
        </w:tc>
        <w:tc>
          <w:tcPr>
            <w:tcW w:w="708" w:type="dxa"/>
            <w:shd w:val="clear" w:color="auto" w:fill="auto"/>
            <w:vAlign w:val="center"/>
          </w:tcPr>
          <w:p w14:paraId="16492C56">
            <w:pPr>
              <w:pStyle w:val="22"/>
              <w:jc w:val="center"/>
              <w:rPr>
                <w:rFonts w:ascii="宋体" w:hAnsi="宋体"/>
              </w:rPr>
            </w:pPr>
            <w:r>
              <w:rPr>
                <w:rFonts w:hint="eastAsia" w:ascii="宋体" w:hAnsi="宋体"/>
              </w:rPr>
              <w:t>36</w:t>
            </w:r>
          </w:p>
        </w:tc>
        <w:tc>
          <w:tcPr>
            <w:tcW w:w="709" w:type="dxa"/>
            <w:shd w:val="clear" w:color="auto" w:fill="auto"/>
            <w:vAlign w:val="center"/>
          </w:tcPr>
          <w:p w14:paraId="1036A335">
            <w:pPr>
              <w:pStyle w:val="22"/>
              <w:jc w:val="center"/>
              <w:rPr>
                <w:rFonts w:ascii="宋体" w:hAnsi="宋体"/>
              </w:rPr>
            </w:pPr>
            <w:r>
              <w:rPr>
                <w:rFonts w:hint="eastAsia" w:ascii="宋体" w:hAnsi="宋体"/>
              </w:rPr>
              <w:t>2</w:t>
            </w:r>
          </w:p>
        </w:tc>
        <w:tc>
          <w:tcPr>
            <w:tcW w:w="567" w:type="dxa"/>
            <w:shd w:val="clear" w:color="auto" w:fill="auto"/>
            <w:vAlign w:val="center"/>
          </w:tcPr>
          <w:p w14:paraId="1B1FD211">
            <w:pPr>
              <w:pStyle w:val="22"/>
              <w:jc w:val="center"/>
              <w:rPr>
                <w:rFonts w:ascii="宋体" w:hAnsi="宋体"/>
              </w:rPr>
            </w:pPr>
            <w:r>
              <w:rPr>
                <w:rFonts w:hint="eastAsia" w:ascii="宋体" w:hAnsi="宋体"/>
              </w:rPr>
              <w:t>1</w:t>
            </w:r>
          </w:p>
        </w:tc>
        <w:tc>
          <w:tcPr>
            <w:tcW w:w="567" w:type="dxa"/>
            <w:shd w:val="clear" w:color="auto" w:fill="auto"/>
            <w:vAlign w:val="center"/>
          </w:tcPr>
          <w:p w14:paraId="2ECA974A">
            <w:pPr>
              <w:pStyle w:val="22"/>
              <w:jc w:val="center"/>
              <w:rPr>
                <w:rFonts w:ascii="宋体" w:hAnsi="宋体"/>
              </w:rPr>
            </w:pPr>
            <w:r>
              <w:rPr>
                <w:rFonts w:hint="eastAsia" w:ascii="宋体" w:hAnsi="宋体"/>
              </w:rPr>
              <w:t>1</w:t>
            </w:r>
          </w:p>
        </w:tc>
        <w:tc>
          <w:tcPr>
            <w:tcW w:w="567" w:type="dxa"/>
            <w:shd w:val="clear" w:color="auto" w:fill="auto"/>
            <w:vAlign w:val="center"/>
          </w:tcPr>
          <w:p w14:paraId="2D1AC5CE">
            <w:pPr>
              <w:pStyle w:val="22"/>
              <w:jc w:val="center"/>
              <w:rPr>
                <w:rFonts w:ascii="宋体" w:hAnsi="宋体"/>
              </w:rPr>
            </w:pPr>
          </w:p>
        </w:tc>
        <w:tc>
          <w:tcPr>
            <w:tcW w:w="567" w:type="dxa"/>
            <w:shd w:val="clear" w:color="auto" w:fill="auto"/>
            <w:vAlign w:val="center"/>
          </w:tcPr>
          <w:p w14:paraId="77233418">
            <w:pPr>
              <w:pStyle w:val="22"/>
              <w:jc w:val="center"/>
              <w:rPr>
                <w:rFonts w:ascii="宋体" w:hAnsi="宋体"/>
              </w:rPr>
            </w:pPr>
          </w:p>
        </w:tc>
        <w:tc>
          <w:tcPr>
            <w:tcW w:w="567" w:type="dxa"/>
            <w:shd w:val="clear" w:color="auto" w:fill="FFFFFF"/>
            <w:vAlign w:val="center"/>
          </w:tcPr>
          <w:p w14:paraId="1C9268C5">
            <w:pPr>
              <w:pStyle w:val="22"/>
              <w:jc w:val="center"/>
              <w:rPr>
                <w:rFonts w:ascii="宋体" w:hAnsi="宋体"/>
              </w:rPr>
            </w:pPr>
          </w:p>
        </w:tc>
        <w:tc>
          <w:tcPr>
            <w:tcW w:w="1134" w:type="dxa"/>
            <w:shd w:val="clear" w:color="auto" w:fill="FFFFFF"/>
            <w:vAlign w:val="center"/>
          </w:tcPr>
          <w:p w14:paraId="37C9FE58">
            <w:pPr>
              <w:pStyle w:val="22"/>
              <w:jc w:val="center"/>
              <w:rPr>
                <w:rFonts w:ascii="宋体" w:hAnsi="宋体"/>
                <w:sz w:val="18"/>
                <w:szCs w:val="18"/>
              </w:rPr>
            </w:pPr>
            <w:r>
              <w:rPr>
                <w:rFonts w:hint="eastAsia" w:ascii="宋体" w:hAnsi="宋体"/>
                <w:sz w:val="18"/>
                <w:szCs w:val="18"/>
              </w:rPr>
              <w:t>考查</w:t>
            </w:r>
          </w:p>
        </w:tc>
        <w:tc>
          <w:tcPr>
            <w:tcW w:w="567" w:type="dxa"/>
            <w:vMerge w:val="continue"/>
            <w:shd w:val="clear" w:color="auto" w:fill="FFFFFF"/>
            <w:vAlign w:val="center"/>
          </w:tcPr>
          <w:p w14:paraId="5B2F5953">
            <w:pPr>
              <w:pStyle w:val="22"/>
              <w:jc w:val="center"/>
              <w:rPr>
                <w:rFonts w:ascii="宋体" w:hAnsi="宋体"/>
              </w:rPr>
            </w:pPr>
          </w:p>
        </w:tc>
      </w:tr>
      <w:tr w14:paraId="4423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51" w:type="dxa"/>
            <w:vMerge w:val="continue"/>
            <w:shd w:val="clear" w:color="auto" w:fill="auto"/>
            <w:vAlign w:val="center"/>
          </w:tcPr>
          <w:p w14:paraId="27459184">
            <w:pPr>
              <w:pStyle w:val="22"/>
              <w:rPr>
                <w:rFonts w:ascii="宋体" w:hAnsi="宋体"/>
              </w:rPr>
            </w:pPr>
          </w:p>
        </w:tc>
        <w:tc>
          <w:tcPr>
            <w:tcW w:w="2410" w:type="dxa"/>
            <w:shd w:val="clear" w:color="auto" w:fill="auto"/>
            <w:vAlign w:val="center"/>
          </w:tcPr>
          <w:p w14:paraId="32EC4C65">
            <w:pPr>
              <w:pStyle w:val="22"/>
              <w:rPr>
                <w:rFonts w:ascii="宋体" w:hAnsi="宋体"/>
              </w:rPr>
            </w:pPr>
            <w:r>
              <w:rPr>
                <w:rFonts w:hint="eastAsia" w:ascii="宋体" w:hAnsi="宋体"/>
              </w:rPr>
              <w:t>艺术（拓展模块）</w:t>
            </w:r>
          </w:p>
        </w:tc>
        <w:tc>
          <w:tcPr>
            <w:tcW w:w="708" w:type="dxa"/>
            <w:shd w:val="clear" w:color="auto" w:fill="auto"/>
            <w:vAlign w:val="center"/>
          </w:tcPr>
          <w:p w14:paraId="2E3B978F">
            <w:pPr>
              <w:pStyle w:val="22"/>
              <w:jc w:val="center"/>
              <w:rPr>
                <w:rFonts w:ascii="宋体" w:hAnsi="宋体"/>
              </w:rPr>
            </w:pPr>
            <w:r>
              <w:rPr>
                <w:rFonts w:hint="eastAsia" w:ascii="宋体" w:hAnsi="宋体"/>
              </w:rPr>
              <w:t>36</w:t>
            </w:r>
          </w:p>
        </w:tc>
        <w:tc>
          <w:tcPr>
            <w:tcW w:w="709" w:type="dxa"/>
            <w:shd w:val="clear" w:color="auto" w:fill="auto"/>
            <w:vAlign w:val="center"/>
          </w:tcPr>
          <w:p w14:paraId="3F320CC2">
            <w:pPr>
              <w:pStyle w:val="22"/>
              <w:jc w:val="center"/>
              <w:rPr>
                <w:rFonts w:ascii="宋体" w:hAnsi="宋体"/>
              </w:rPr>
            </w:pPr>
            <w:r>
              <w:rPr>
                <w:rFonts w:hint="eastAsia" w:ascii="宋体" w:hAnsi="宋体"/>
              </w:rPr>
              <w:t>2</w:t>
            </w:r>
          </w:p>
        </w:tc>
        <w:tc>
          <w:tcPr>
            <w:tcW w:w="567" w:type="dxa"/>
            <w:shd w:val="clear" w:color="auto" w:fill="auto"/>
            <w:vAlign w:val="center"/>
          </w:tcPr>
          <w:p w14:paraId="7E205713">
            <w:pPr>
              <w:pStyle w:val="22"/>
              <w:jc w:val="center"/>
              <w:rPr>
                <w:rFonts w:ascii="宋体" w:hAnsi="宋体"/>
              </w:rPr>
            </w:pPr>
          </w:p>
        </w:tc>
        <w:tc>
          <w:tcPr>
            <w:tcW w:w="567" w:type="dxa"/>
            <w:shd w:val="clear" w:color="auto" w:fill="auto"/>
            <w:vAlign w:val="center"/>
          </w:tcPr>
          <w:p w14:paraId="39B9639F">
            <w:pPr>
              <w:pStyle w:val="22"/>
              <w:jc w:val="center"/>
              <w:rPr>
                <w:rFonts w:ascii="宋体" w:hAnsi="宋体"/>
              </w:rPr>
            </w:pPr>
          </w:p>
        </w:tc>
        <w:tc>
          <w:tcPr>
            <w:tcW w:w="567" w:type="dxa"/>
            <w:shd w:val="clear" w:color="auto" w:fill="auto"/>
            <w:vAlign w:val="center"/>
          </w:tcPr>
          <w:p w14:paraId="182F9E03">
            <w:pPr>
              <w:pStyle w:val="22"/>
              <w:jc w:val="center"/>
              <w:rPr>
                <w:rFonts w:ascii="宋体" w:hAnsi="宋体"/>
              </w:rPr>
            </w:pPr>
          </w:p>
        </w:tc>
        <w:tc>
          <w:tcPr>
            <w:tcW w:w="567" w:type="dxa"/>
            <w:shd w:val="clear" w:color="auto" w:fill="auto"/>
            <w:vAlign w:val="center"/>
          </w:tcPr>
          <w:p w14:paraId="75CD84FF">
            <w:pPr>
              <w:pStyle w:val="22"/>
              <w:jc w:val="center"/>
              <w:rPr>
                <w:rFonts w:ascii="宋体" w:hAnsi="宋体"/>
              </w:rPr>
            </w:pPr>
            <w:r>
              <w:rPr>
                <w:rFonts w:hint="eastAsia" w:ascii="宋体" w:hAnsi="宋体"/>
              </w:rPr>
              <w:t>1</w:t>
            </w:r>
          </w:p>
        </w:tc>
        <w:tc>
          <w:tcPr>
            <w:tcW w:w="567" w:type="dxa"/>
            <w:shd w:val="clear" w:color="auto" w:fill="FFFFFF"/>
            <w:vAlign w:val="center"/>
          </w:tcPr>
          <w:p w14:paraId="68741568">
            <w:pPr>
              <w:pStyle w:val="22"/>
              <w:jc w:val="center"/>
              <w:rPr>
                <w:rFonts w:ascii="宋体" w:hAnsi="宋体"/>
              </w:rPr>
            </w:pPr>
            <w:r>
              <w:rPr>
                <w:rFonts w:hint="eastAsia" w:ascii="宋体" w:hAnsi="宋体"/>
              </w:rPr>
              <w:t>1</w:t>
            </w:r>
          </w:p>
        </w:tc>
        <w:tc>
          <w:tcPr>
            <w:tcW w:w="1134" w:type="dxa"/>
            <w:shd w:val="clear" w:color="auto" w:fill="FFFFFF"/>
            <w:vAlign w:val="center"/>
          </w:tcPr>
          <w:p w14:paraId="486630D7">
            <w:pPr>
              <w:pStyle w:val="22"/>
              <w:jc w:val="center"/>
              <w:rPr>
                <w:rFonts w:ascii="宋体" w:hAnsi="宋体"/>
                <w:sz w:val="18"/>
                <w:szCs w:val="18"/>
              </w:rPr>
            </w:pPr>
            <w:r>
              <w:rPr>
                <w:rFonts w:hint="eastAsia" w:ascii="宋体" w:hAnsi="宋体"/>
                <w:sz w:val="18"/>
                <w:szCs w:val="18"/>
              </w:rPr>
              <w:t>考查</w:t>
            </w:r>
          </w:p>
        </w:tc>
        <w:tc>
          <w:tcPr>
            <w:tcW w:w="567" w:type="dxa"/>
            <w:vMerge w:val="continue"/>
            <w:shd w:val="clear" w:color="auto" w:fill="FFFFFF"/>
            <w:vAlign w:val="center"/>
          </w:tcPr>
          <w:p w14:paraId="136C7DD4">
            <w:pPr>
              <w:pStyle w:val="22"/>
              <w:jc w:val="center"/>
              <w:rPr>
                <w:rFonts w:ascii="宋体" w:hAnsi="宋体"/>
              </w:rPr>
            </w:pPr>
          </w:p>
        </w:tc>
      </w:tr>
      <w:tr w14:paraId="682B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51" w:type="dxa"/>
            <w:vMerge w:val="restart"/>
            <w:shd w:val="clear" w:color="auto" w:fill="auto"/>
            <w:vAlign w:val="center"/>
          </w:tcPr>
          <w:p w14:paraId="2E637DE6">
            <w:pPr>
              <w:pStyle w:val="22"/>
              <w:jc w:val="center"/>
              <w:rPr>
                <w:rFonts w:ascii="宋体" w:hAnsi="宋体"/>
              </w:rPr>
            </w:pPr>
            <w:r>
              <w:rPr>
                <w:rFonts w:hint="eastAsia" w:ascii="宋体" w:hAnsi="宋体"/>
              </w:rPr>
              <w:t>专业选修课</w:t>
            </w:r>
          </w:p>
        </w:tc>
        <w:tc>
          <w:tcPr>
            <w:tcW w:w="2410" w:type="dxa"/>
            <w:shd w:val="clear" w:color="auto" w:fill="auto"/>
            <w:vAlign w:val="center"/>
          </w:tcPr>
          <w:p w14:paraId="39E19A2D">
            <w:pPr>
              <w:pStyle w:val="22"/>
              <w:rPr>
                <w:rFonts w:ascii="宋体" w:hAnsi="宋体"/>
              </w:rPr>
            </w:pPr>
            <w:r>
              <w:rPr>
                <w:rFonts w:hint="eastAsia" w:ascii="宋体" w:hAnsi="宋体"/>
              </w:rPr>
              <w:t>军训及入学教育</w:t>
            </w:r>
          </w:p>
        </w:tc>
        <w:tc>
          <w:tcPr>
            <w:tcW w:w="708" w:type="dxa"/>
            <w:shd w:val="clear" w:color="auto" w:fill="auto"/>
            <w:vAlign w:val="center"/>
          </w:tcPr>
          <w:p w14:paraId="1EE47DFA">
            <w:pPr>
              <w:pStyle w:val="22"/>
              <w:jc w:val="center"/>
              <w:rPr>
                <w:rFonts w:ascii="宋体" w:hAnsi="宋体"/>
              </w:rPr>
            </w:pPr>
            <w:r>
              <w:rPr>
                <w:rFonts w:hint="eastAsia" w:ascii="宋体" w:hAnsi="宋体"/>
              </w:rPr>
              <w:t>30</w:t>
            </w:r>
          </w:p>
        </w:tc>
        <w:tc>
          <w:tcPr>
            <w:tcW w:w="709" w:type="dxa"/>
            <w:shd w:val="clear" w:color="auto" w:fill="auto"/>
            <w:vAlign w:val="center"/>
          </w:tcPr>
          <w:p w14:paraId="3EC19A31">
            <w:pPr>
              <w:pStyle w:val="22"/>
              <w:jc w:val="center"/>
              <w:rPr>
                <w:rFonts w:ascii="宋体" w:hAnsi="宋体"/>
              </w:rPr>
            </w:pPr>
            <w:r>
              <w:rPr>
                <w:rFonts w:hint="eastAsia" w:ascii="宋体" w:hAnsi="宋体"/>
              </w:rPr>
              <w:t>1</w:t>
            </w:r>
          </w:p>
        </w:tc>
        <w:tc>
          <w:tcPr>
            <w:tcW w:w="567" w:type="dxa"/>
            <w:shd w:val="clear" w:color="auto" w:fill="auto"/>
            <w:vAlign w:val="center"/>
          </w:tcPr>
          <w:p w14:paraId="24451063">
            <w:pPr>
              <w:pStyle w:val="22"/>
              <w:jc w:val="center"/>
              <w:rPr>
                <w:rFonts w:ascii="宋体" w:hAnsi="宋体"/>
              </w:rPr>
            </w:pPr>
          </w:p>
        </w:tc>
        <w:tc>
          <w:tcPr>
            <w:tcW w:w="567" w:type="dxa"/>
            <w:shd w:val="clear" w:color="auto" w:fill="auto"/>
            <w:vAlign w:val="center"/>
          </w:tcPr>
          <w:p w14:paraId="08925D7E">
            <w:pPr>
              <w:pStyle w:val="22"/>
              <w:jc w:val="center"/>
              <w:rPr>
                <w:rFonts w:ascii="宋体" w:hAnsi="宋体"/>
              </w:rPr>
            </w:pPr>
          </w:p>
        </w:tc>
        <w:tc>
          <w:tcPr>
            <w:tcW w:w="567" w:type="dxa"/>
            <w:shd w:val="clear" w:color="auto" w:fill="auto"/>
            <w:vAlign w:val="center"/>
          </w:tcPr>
          <w:p w14:paraId="72194EBC">
            <w:pPr>
              <w:pStyle w:val="22"/>
              <w:jc w:val="center"/>
              <w:rPr>
                <w:rFonts w:ascii="宋体" w:hAnsi="宋体"/>
              </w:rPr>
            </w:pPr>
          </w:p>
        </w:tc>
        <w:tc>
          <w:tcPr>
            <w:tcW w:w="567" w:type="dxa"/>
            <w:shd w:val="clear" w:color="auto" w:fill="auto"/>
            <w:vAlign w:val="center"/>
          </w:tcPr>
          <w:p w14:paraId="4FEE89B1">
            <w:pPr>
              <w:pStyle w:val="22"/>
              <w:jc w:val="center"/>
              <w:rPr>
                <w:rFonts w:ascii="宋体" w:hAnsi="宋体"/>
              </w:rPr>
            </w:pPr>
          </w:p>
        </w:tc>
        <w:tc>
          <w:tcPr>
            <w:tcW w:w="567" w:type="dxa"/>
            <w:shd w:val="clear" w:color="auto" w:fill="FFFFFF"/>
            <w:vAlign w:val="center"/>
          </w:tcPr>
          <w:p w14:paraId="0D252DD6">
            <w:pPr>
              <w:pStyle w:val="22"/>
              <w:jc w:val="center"/>
              <w:rPr>
                <w:rFonts w:ascii="宋体" w:hAnsi="宋体"/>
              </w:rPr>
            </w:pPr>
          </w:p>
        </w:tc>
        <w:tc>
          <w:tcPr>
            <w:tcW w:w="1134" w:type="dxa"/>
            <w:shd w:val="clear" w:color="auto" w:fill="FFFFFF"/>
            <w:vAlign w:val="center"/>
          </w:tcPr>
          <w:p w14:paraId="665C18BF">
            <w:pPr>
              <w:pStyle w:val="22"/>
              <w:jc w:val="center"/>
              <w:rPr>
                <w:rFonts w:ascii="宋体" w:hAnsi="宋体"/>
                <w:sz w:val="18"/>
                <w:szCs w:val="18"/>
              </w:rPr>
            </w:pPr>
            <w:r>
              <w:rPr>
                <w:rFonts w:hint="eastAsia" w:ascii="宋体" w:hAnsi="宋体"/>
                <w:sz w:val="18"/>
                <w:szCs w:val="18"/>
              </w:rPr>
              <w:t>考查</w:t>
            </w:r>
          </w:p>
        </w:tc>
        <w:tc>
          <w:tcPr>
            <w:tcW w:w="567" w:type="dxa"/>
            <w:vMerge w:val="continue"/>
            <w:shd w:val="clear" w:color="auto" w:fill="FFFFFF"/>
            <w:vAlign w:val="center"/>
          </w:tcPr>
          <w:p w14:paraId="762E4574">
            <w:pPr>
              <w:pStyle w:val="22"/>
              <w:jc w:val="center"/>
              <w:rPr>
                <w:rFonts w:ascii="宋体" w:hAnsi="宋体"/>
              </w:rPr>
            </w:pPr>
          </w:p>
        </w:tc>
      </w:tr>
      <w:tr w14:paraId="342E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51" w:type="dxa"/>
            <w:vMerge w:val="continue"/>
            <w:shd w:val="clear" w:color="auto" w:fill="auto"/>
            <w:vAlign w:val="center"/>
          </w:tcPr>
          <w:p w14:paraId="64FAB3E4">
            <w:pPr>
              <w:pStyle w:val="22"/>
              <w:jc w:val="center"/>
              <w:rPr>
                <w:rFonts w:ascii="宋体" w:hAnsi="宋体"/>
              </w:rPr>
            </w:pPr>
          </w:p>
        </w:tc>
        <w:tc>
          <w:tcPr>
            <w:tcW w:w="2410" w:type="dxa"/>
            <w:shd w:val="clear" w:color="auto" w:fill="auto"/>
            <w:vAlign w:val="center"/>
          </w:tcPr>
          <w:p w14:paraId="00D4187C">
            <w:pPr>
              <w:pStyle w:val="22"/>
              <w:rPr>
                <w:rFonts w:ascii="宋体" w:hAnsi="宋体"/>
              </w:rPr>
            </w:pPr>
            <w:r>
              <w:rPr>
                <w:rFonts w:hint="eastAsia" w:ascii="宋体" w:hAnsi="宋体"/>
              </w:rPr>
              <w:t>劳动教育与实践</w:t>
            </w:r>
          </w:p>
        </w:tc>
        <w:tc>
          <w:tcPr>
            <w:tcW w:w="708" w:type="dxa"/>
            <w:shd w:val="clear" w:color="auto" w:fill="auto"/>
            <w:vAlign w:val="center"/>
          </w:tcPr>
          <w:p w14:paraId="63BBFAAD">
            <w:pPr>
              <w:pStyle w:val="22"/>
              <w:jc w:val="center"/>
              <w:rPr>
                <w:rFonts w:ascii="宋体" w:hAnsi="宋体"/>
              </w:rPr>
            </w:pPr>
            <w:r>
              <w:rPr>
                <w:rFonts w:hint="eastAsia" w:ascii="宋体" w:hAnsi="宋体"/>
              </w:rPr>
              <w:t>90</w:t>
            </w:r>
          </w:p>
        </w:tc>
        <w:tc>
          <w:tcPr>
            <w:tcW w:w="709" w:type="dxa"/>
            <w:shd w:val="clear" w:color="auto" w:fill="auto"/>
            <w:vAlign w:val="center"/>
          </w:tcPr>
          <w:p w14:paraId="3D8CB071">
            <w:pPr>
              <w:pStyle w:val="22"/>
              <w:jc w:val="center"/>
              <w:rPr>
                <w:rFonts w:ascii="宋体" w:hAnsi="宋体"/>
              </w:rPr>
            </w:pPr>
            <w:r>
              <w:rPr>
                <w:rFonts w:hint="eastAsia" w:ascii="宋体" w:hAnsi="宋体"/>
              </w:rPr>
              <w:t>5</w:t>
            </w:r>
          </w:p>
        </w:tc>
        <w:tc>
          <w:tcPr>
            <w:tcW w:w="567" w:type="dxa"/>
            <w:shd w:val="clear" w:color="auto" w:fill="auto"/>
            <w:vAlign w:val="center"/>
          </w:tcPr>
          <w:p w14:paraId="5959AC13">
            <w:pPr>
              <w:pStyle w:val="22"/>
              <w:jc w:val="center"/>
              <w:rPr>
                <w:rFonts w:ascii="宋体" w:hAnsi="宋体"/>
              </w:rPr>
            </w:pPr>
            <w:r>
              <w:rPr>
                <w:rFonts w:hint="eastAsia" w:ascii="宋体" w:hAnsi="宋体"/>
              </w:rPr>
              <w:t>1</w:t>
            </w:r>
          </w:p>
        </w:tc>
        <w:tc>
          <w:tcPr>
            <w:tcW w:w="567" w:type="dxa"/>
            <w:shd w:val="clear" w:color="auto" w:fill="auto"/>
            <w:vAlign w:val="center"/>
          </w:tcPr>
          <w:p w14:paraId="602B4A9D">
            <w:pPr>
              <w:pStyle w:val="22"/>
              <w:jc w:val="center"/>
              <w:rPr>
                <w:rFonts w:ascii="宋体" w:hAnsi="宋体"/>
              </w:rPr>
            </w:pPr>
            <w:r>
              <w:rPr>
                <w:rFonts w:hint="eastAsia" w:ascii="宋体" w:hAnsi="宋体"/>
              </w:rPr>
              <w:t>1</w:t>
            </w:r>
          </w:p>
        </w:tc>
        <w:tc>
          <w:tcPr>
            <w:tcW w:w="567" w:type="dxa"/>
            <w:shd w:val="clear" w:color="auto" w:fill="auto"/>
            <w:vAlign w:val="center"/>
          </w:tcPr>
          <w:p w14:paraId="77DA5095">
            <w:pPr>
              <w:pStyle w:val="22"/>
              <w:jc w:val="center"/>
              <w:rPr>
                <w:rFonts w:ascii="宋体" w:hAnsi="宋体"/>
              </w:rPr>
            </w:pPr>
            <w:r>
              <w:rPr>
                <w:rFonts w:hint="eastAsia" w:ascii="宋体" w:hAnsi="宋体"/>
              </w:rPr>
              <w:t>1</w:t>
            </w:r>
          </w:p>
        </w:tc>
        <w:tc>
          <w:tcPr>
            <w:tcW w:w="567" w:type="dxa"/>
            <w:shd w:val="clear" w:color="auto" w:fill="auto"/>
            <w:vAlign w:val="center"/>
          </w:tcPr>
          <w:p w14:paraId="0D526562">
            <w:pPr>
              <w:pStyle w:val="22"/>
              <w:jc w:val="center"/>
              <w:rPr>
                <w:rFonts w:ascii="宋体" w:hAnsi="宋体"/>
              </w:rPr>
            </w:pPr>
            <w:r>
              <w:rPr>
                <w:rFonts w:hint="eastAsia" w:ascii="宋体" w:hAnsi="宋体"/>
              </w:rPr>
              <w:t>1</w:t>
            </w:r>
          </w:p>
        </w:tc>
        <w:tc>
          <w:tcPr>
            <w:tcW w:w="567" w:type="dxa"/>
            <w:shd w:val="clear" w:color="auto" w:fill="FFFFFF"/>
            <w:vAlign w:val="center"/>
          </w:tcPr>
          <w:p w14:paraId="2D0820D1">
            <w:pPr>
              <w:pStyle w:val="22"/>
              <w:jc w:val="center"/>
              <w:rPr>
                <w:rFonts w:ascii="宋体" w:hAnsi="宋体"/>
              </w:rPr>
            </w:pPr>
            <w:r>
              <w:rPr>
                <w:rFonts w:hint="eastAsia" w:ascii="宋体" w:hAnsi="宋体"/>
              </w:rPr>
              <w:t>1</w:t>
            </w:r>
          </w:p>
        </w:tc>
        <w:tc>
          <w:tcPr>
            <w:tcW w:w="1134" w:type="dxa"/>
            <w:shd w:val="clear" w:color="auto" w:fill="FFFFFF"/>
            <w:vAlign w:val="center"/>
          </w:tcPr>
          <w:p w14:paraId="2BDFBEF4">
            <w:pPr>
              <w:pStyle w:val="22"/>
              <w:jc w:val="center"/>
              <w:rPr>
                <w:rFonts w:ascii="宋体" w:hAnsi="宋体"/>
                <w:sz w:val="18"/>
                <w:szCs w:val="18"/>
              </w:rPr>
            </w:pPr>
            <w:r>
              <w:rPr>
                <w:rFonts w:hint="eastAsia" w:ascii="宋体" w:hAnsi="宋体"/>
                <w:sz w:val="18"/>
                <w:szCs w:val="18"/>
              </w:rPr>
              <w:t>考查</w:t>
            </w:r>
          </w:p>
        </w:tc>
        <w:tc>
          <w:tcPr>
            <w:tcW w:w="567" w:type="dxa"/>
            <w:vMerge w:val="continue"/>
            <w:shd w:val="clear" w:color="auto" w:fill="FFFFFF"/>
            <w:vAlign w:val="center"/>
          </w:tcPr>
          <w:p w14:paraId="41AD65FD">
            <w:pPr>
              <w:pStyle w:val="22"/>
              <w:jc w:val="center"/>
              <w:rPr>
                <w:rFonts w:ascii="宋体" w:hAnsi="宋体"/>
              </w:rPr>
            </w:pPr>
          </w:p>
        </w:tc>
      </w:tr>
      <w:tr w14:paraId="610C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51" w:type="dxa"/>
            <w:vMerge w:val="continue"/>
            <w:shd w:val="clear" w:color="auto" w:fill="auto"/>
            <w:vAlign w:val="center"/>
          </w:tcPr>
          <w:p w14:paraId="2EB4F670">
            <w:pPr>
              <w:pStyle w:val="22"/>
              <w:jc w:val="center"/>
              <w:rPr>
                <w:rFonts w:ascii="宋体" w:hAnsi="宋体"/>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E4CD">
            <w:pPr>
              <w:pStyle w:val="22"/>
              <w:rPr>
                <w:rFonts w:ascii="宋体" w:hAnsi="宋体"/>
              </w:rPr>
            </w:pPr>
            <w:r>
              <w:rPr>
                <w:rFonts w:hint="eastAsia" w:ascii="宋体" w:hAnsi="宋体" w:cs="仿宋_GB2312"/>
                <w:color w:val="000000"/>
                <w:kern w:val="0"/>
                <w:szCs w:val="21"/>
                <w:lang w:bidi="ar"/>
              </w:rPr>
              <w:t>心理健康</w:t>
            </w:r>
          </w:p>
        </w:tc>
        <w:tc>
          <w:tcPr>
            <w:tcW w:w="708" w:type="dxa"/>
            <w:shd w:val="clear" w:color="auto" w:fill="auto"/>
            <w:vAlign w:val="center"/>
          </w:tcPr>
          <w:p w14:paraId="267C7C91">
            <w:pPr>
              <w:pStyle w:val="22"/>
              <w:jc w:val="center"/>
              <w:rPr>
                <w:rFonts w:ascii="宋体" w:hAnsi="宋体"/>
              </w:rPr>
            </w:pPr>
            <w:r>
              <w:rPr>
                <w:rFonts w:ascii="宋体" w:hAnsi="宋体"/>
              </w:rPr>
              <w:t>54</w:t>
            </w:r>
          </w:p>
        </w:tc>
        <w:tc>
          <w:tcPr>
            <w:tcW w:w="709" w:type="dxa"/>
            <w:shd w:val="clear" w:color="auto" w:fill="auto"/>
            <w:vAlign w:val="center"/>
          </w:tcPr>
          <w:p w14:paraId="10C39654">
            <w:pPr>
              <w:pStyle w:val="22"/>
              <w:jc w:val="center"/>
              <w:rPr>
                <w:rFonts w:ascii="宋体" w:hAnsi="宋体"/>
              </w:rPr>
            </w:pPr>
            <w:r>
              <w:rPr>
                <w:rFonts w:ascii="宋体" w:hAnsi="宋体"/>
              </w:rPr>
              <w:t>3</w:t>
            </w:r>
          </w:p>
        </w:tc>
        <w:tc>
          <w:tcPr>
            <w:tcW w:w="567" w:type="dxa"/>
            <w:shd w:val="clear" w:color="auto" w:fill="auto"/>
            <w:vAlign w:val="center"/>
          </w:tcPr>
          <w:p w14:paraId="3A6ACB37">
            <w:pPr>
              <w:pStyle w:val="22"/>
              <w:jc w:val="center"/>
              <w:rPr>
                <w:rFonts w:ascii="宋体" w:hAnsi="宋体"/>
              </w:rPr>
            </w:pPr>
            <w:r>
              <w:rPr>
                <w:rFonts w:hint="eastAsia" w:ascii="宋体" w:hAnsi="宋体"/>
              </w:rPr>
              <w:t>1</w:t>
            </w:r>
          </w:p>
        </w:tc>
        <w:tc>
          <w:tcPr>
            <w:tcW w:w="567" w:type="dxa"/>
            <w:shd w:val="clear" w:color="auto" w:fill="auto"/>
            <w:vAlign w:val="center"/>
          </w:tcPr>
          <w:p w14:paraId="2E02C763">
            <w:pPr>
              <w:pStyle w:val="22"/>
              <w:jc w:val="center"/>
              <w:rPr>
                <w:rFonts w:ascii="宋体" w:hAnsi="宋体"/>
              </w:rPr>
            </w:pPr>
            <w:r>
              <w:rPr>
                <w:rFonts w:hint="eastAsia" w:ascii="宋体" w:hAnsi="宋体"/>
              </w:rPr>
              <w:t>1</w:t>
            </w:r>
          </w:p>
        </w:tc>
        <w:tc>
          <w:tcPr>
            <w:tcW w:w="567" w:type="dxa"/>
            <w:shd w:val="clear" w:color="auto" w:fill="auto"/>
            <w:vAlign w:val="center"/>
          </w:tcPr>
          <w:p w14:paraId="3BA7E29A">
            <w:pPr>
              <w:pStyle w:val="22"/>
              <w:jc w:val="center"/>
              <w:rPr>
                <w:rFonts w:ascii="宋体" w:hAnsi="宋体"/>
              </w:rPr>
            </w:pPr>
            <w:r>
              <w:rPr>
                <w:rFonts w:hint="eastAsia" w:ascii="宋体" w:hAnsi="宋体"/>
              </w:rPr>
              <w:t>1</w:t>
            </w:r>
          </w:p>
        </w:tc>
        <w:tc>
          <w:tcPr>
            <w:tcW w:w="567" w:type="dxa"/>
            <w:shd w:val="clear" w:color="auto" w:fill="auto"/>
            <w:vAlign w:val="center"/>
          </w:tcPr>
          <w:p w14:paraId="32AD0C48">
            <w:pPr>
              <w:pStyle w:val="22"/>
              <w:jc w:val="center"/>
              <w:rPr>
                <w:rFonts w:ascii="宋体" w:hAnsi="宋体"/>
              </w:rPr>
            </w:pPr>
          </w:p>
        </w:tc>
        <w:tc>
          <w:tcPr>
            <w:tcW w:w="567" w:type="dxa"/>
            <w:shd w:val="clear" w:color="auto" w:fill="FFFFFF"/>
            <w:vAlign w:val="center"/>
          </w:tcPr>
          <w:p w14:paraId="33BCF3EF">
            <w:pPr>
              <w:pStyle w:val="22"/>
              <w:jc w:val="center"/>
              <w:rPr>
                <w:rFonts w:ascii="宋体" w:hAnsi="宋体"/>
              </w:rPr>
            </w:pPr>
          </w:p>
        </w:tc>
        <w:tc>
          <w:tcPr>
            <w:tcW w:w="1134" w:type="dxa"/>
            <w:shd w:val="clear" w:color="auto" w:fill="FFFFFF"/>
            <w:vAlign w:val="center"/>
          </w:tcPr>
          <w:p w14:paraId="72E6E021">
            <w:pPr>
              <w:pStyle w:val="22"/>
              <w:jc w:val="center"/>
              <w:rPr>
                <w:rFonts w:ascii="宋体" w:hAnsi="宋体"/>
                <w:sz w:val="18"/>
                <w:szCs w:val="18"/>
              </w:rPr>
            </w:pPr>
            <w:r>
              <w:rPr>
                <w:rFonts w:hint="eastAsia" w:ascii="宋体" w:hAnsi="宋体"/>
                <w:sz w:val="18"/>
                <w:szCs w:val="18"/>
              </w:rPr>
              <w:t>考查</w:t>
            </w:r>
          </w:p>
        </w:tc>
        <w:tc>
          <w:tcPr>
            <w:tcW w:w="567" w:type="dxa"/>
            <w:vMerge w:val="continue"/>
            <w:shd w:val="clear" w:color="auto" w:fill="FFFFFF"/>
            <w:vAlign w:val="center"/>
          </w:tcPr>
          <w:p w14:paraId="1E3136B2">
            <w:pPr>
              <w:pStyle w:val="22"/>
              <w:jc w:val="center"/>
              <w:rPr>
                <w:rFonts w:ascii="宋体" w:hAnsi="宋体"/>
              </w:rPr>
            </w:pPr>
          </w:p>
        </w:tc>
      </w:tr>
      <w:tr w14:paraId="2875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51" w:type="dxa"/>
            <w:vMerge w:val="continue"/>
            <w:shd w:val="clear" w:color="auto" w:fill="auto"/>
            <w:vAlign w:val="center"/>
          </w:tcPr>
          <w:p w14:paraId="672325E9">
            <w:pPr>
              <w:pStyle w:val="22"/>
              <w:jc w:val="center"/>
              <w:rPr>
                <w:rFonts w:ascii="宋体" w:hAnsi="宋体"/>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4B96">
            <w:pPr>
              <w:pStyle w:val="22"/>
              <w:rPr>
                <w:rFonts w:ascii="宋体" w:hAnsi="宋体"/>
              </w:rPr>
            </w:pPr>
            <w:r>
              <w:rPr>
                <w:rFonts w:hint="eastAsia" w:ascii="宋体" w:hAnsi="宋体" w:cs="仿宋_GB2312"/>
                <w:color w:val="000000"/>
                <w:kern w:val="0"/>
                <w:szCs w:val="21"/>
                <w:lang w:bidi="ar"/>
              </w:rPr>
              <w:t>安全教育</w:t>
            </w:r>
          </w:p>
        </w:tc>
        <w:tc>
          <w:tcPr>
            <w:tcW w:w="708" w:type="dxa"/>
            <w:shd w:val="clear" w:color="auto" w:fill="auto"/>
            <w:vAlign w:val="center"/>
          </w:tcPr>
          <w:p w14:paraId="1DCAA192">
            <w:pPr>
              <w:pStyle w:val="22"/>
              <w:jc w:val="center"/>
              <w:rPr>
                <w:rFonts w:ascii="宋体" w:hAnsi="宋体"/>
              </w:rPr>
            </w:pPr>
            <w:r>
              <w:rPr>
                <w:rFonts w:ascii="宋体" w:hAnsi="宋体"/>
              </w:rPr>
              <w:t>36</w:t>
            </w:r>
          </w:p>
        </w:tc>
        <w:tc>
          <w:tcPr>
            <w:tcW w:w="709" w:type="dxa"/>
            <w:shd w:val="clear" w:color="auto" w:fill="auto"/>
            <w:vAlign w:val="center"/>
          </w:tcPr>
          <w:p w14:paraId="01A51CFC">
            <w:pPr>
              <w:pStyle w:val="22"/>
              <w:jc w:val="center"/>
              <w:rPr>
                <w:rFonts w:ascii="宋体" w:hAnsi="宋体"/>
              </w:rPr>
            </w:pPr>
            <w:r>
              <w:rPr>
                <w:rFonts w:ascii="宋体" w:hAnsi="宋体"/>
              </w:rPr>
              <w:t>2</w:t>
            </w:r>
          </w:p>
        </w:tc>
        <w:tc>
          <w:tcPr>
            <w:tcW w:w="567" w:type="dxa"/>
            <w:shd w:val="clear" w:color="auto" w:fill="auto"/>
            <w:vAlign w:val="center"/>
          </w:tcPr>
          <w:p w14:paraId="365592D7">
            <w:pPr>
              <w:pStyle w:val="22"/>
              <w:jc w:val="center"/>
              <w:rPr>
                <w:rFonts w:ascii="宋体" w:hAnsi="宋体"/>
              </w:rPr>
            </w:pPr>
          </w:p>
        </w:tc>
        <w:tc>
          <w:tcPr>
            <w:tcW w:w="567" w:type="dxa"/>
            <w:shd w:val="clear" w:color="auto" w:fill="auto"/>
            <w:vAlign w:val="center"/>
          </w:tcPr>
          <w:p w14:paraId="0BEF0ACA">
            <w:pPr>
              <w:pStyle w:val="22"/>
              <w:jc w:val="center"/>
              <w:rPr>
                <w:rFonts w:ascii="宋体" w:hAnsi="宋体"/>
              </w:rPr>
            </w:pPr>
            <w:r>
              <w:rPr>
                <w:rFonts w:hint="eastAsia" w:ascii="宋体" w:hAnsi="宋体"/>
              </w:rPr>
              <w:t>1</w:t>
            </w:r>
          </w:p>
        </w:tc>
        <w:tc>
          <w:tcPr>
            <w:tcW w:w="567" w:type="dxa"/>
            <w:shd w:val="clear" w:color="auto" w:fill="auto"/>
            <w:vAlign w:val="center"/>
          </w:tcPr>
          <w:p w14:paraId="6C7DADAA">
            <w:pPr>
              <w:pStyle w:val="22"/>
              <w:jc w:val="center"/>
              <w:rPr>
                <w:rFonts w:ascii="宋体" w:hAnsi="宋体"/>
              </w:rPr>
            </w:pPr>
            <w:r>
              <w:rPr>
                <w:rFonts w:hint="eastAsia" w:ascii="宋体" w:hAnsi="宋体"/>
              </w:rPr>
              <w:t>1</w:t>
            </w:r>
          </w:p>
        </w:tc>
        <w:tc>
          <w:tcPr>
            <w:tcW w:w="567" w:type="dxa"/>
            <w:shd w:val="clear" w:color="auto" w:fill="auto"/>
            <w:vAlign w:val="center"/>
          </w:tcPr>
          <w:p w14:paraId="2C7C3B22">
            <w:pPr>
              <w:pStyle w:val="22"/>
              <w:jc w:val="center"/>
              <w:rPr>
                <w:rFonts w:ascii="宋体" w:hAnsi="宋体"/>
              </w:rPr>
            </w:pPr>
          </w:p>
        </w:tc>
        <w:tc>
          <w:tcPr>
            <w:tcW w:w="567" w:type="dxa"/>
            <w:shd w:val="clear" w:color="auto" w:fill="FFFFFF"/>
            <w:vAlign w:val="center"/>
          </w:tcPr>
          <w:p w14:paraId="34F5623E">
            <w:pPr>
              <w:pStyle w:val="22"/>
              <w:jc w:val="center"/>
              <w:rPr>
                <w:rFonts w:ascii="宋体" w:hAnsi="宋体"/>
              </w:rPr>
            </w:pPr>
          </w:p>
        </w:tc>
        <w:tc>
          <w:tcPr>
            <w:tcW w:w="1134" w:type="dxa"/>
            <w:shd w:val="clear" w:color="auto" w:fill="FFFFFF"/>
            <w:vAlign w:val="center"/>
          </w:tcPr>
          <w:p w14:paraId="44C6A4A9">
            <w:pPr>
              <w:pStyle w:val="22"/>
              <w:jc w:val="center"/>
              <w:rPr>
                <w:rFonts w:ascii="宋体" w:hAnsi="宋体"/>
                <w:sz w:val="18"/>
                <w:szCs w:val="18"/>
              </w:rPr>
            </w:pPr>
            <w:r>
              <w:rPr>
                <w:rFonts w:hint="eastAsia" w:ascii="宋体" w:hAnsi="宋体"/>
                <w:sz w:val="18"/>
                <w:szCs w:val="18"/>
              </w:rPr>
              <w:t>考查</w:t>
            </w:r>
          </w:p>
        </w:tc>
        <w:tc>
          <w:tcPr>
            <w:tcW w:w="567" w:type="dxa"/>
            <w:vMerge w:val="continue"/>
            <w:shd w:val="clear" w:color="auto" w:fill="FFFFFF"/>
            <w:vAlign w:val="center"/>
          </w:tcPr>
          <w:p w14:paraId="13A7D3D2">
            <w:pPr>
              <w:pStyle w:val="22"/>
              <w:jc w:val="center"/>
              <w:rPr>
                <w:rFonts w:ascii="宋体" w:hAnsi="宋体"/>
              </w:rPr>
            </w:pPr>
          </w:p>
        </w:tc>
      </w:tr>
      <w:tr w14:paraId="4142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51" w:type="dxa"/>
            <w:vMerge w:val="continue"/>
            <w:shd w:val="clear" w:color="auto" w:fill="auto"/>
            <w:vAlign w:val="center"/>
          </w:tcPr>
          <w:p w14:paraId="774FC3C1">
            <w:pPr>
              <w:pStyle w:val="22"/>
              <w:jc w:val="center"/>
              <w:rPr>
                <w:rFonts w:ascii="宋体" w:hAnsi="宋体"/>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A99D">
            <w:pPr>
              <w:pStyle w:val="22"/>
              <w:rPr>
                <w:rFonts w:ascii="宋体" w:hAnsi="宋体"/>
              </w:rPr>
            </w:pPr>
            <w:r>
              <w:rPr>
                <w:rFonts w:hint="eastAsia" w:ascii="宋体" w:hAnsi="宋体" w:cs="仿宋_GB2312"/>
                <w:color w:val="000000"/>
                <w:kern w:val="0"/>
                <w:szCs w:val="21"/>
                <w:lang w:bidi="ar"/>
              </w:rPr>
              <w:t>中华传统文化</w:t>
            </w:r>
          </w:p>
        </w:tc>
        <w:tc>
          <w:tcPr>
            <w:tcW w:w="708" w:type="dxa"/>
            <w:shd w:val="clear" w:color="auto" w:fill="auto"/>
            <w:vAlign w:val="center"/>
          </w:tcPr>
          <w:p w14:paraId="3C18D875">
            <w:pPr>
              <w:pStyle w:val="22"/>
              <w:jc w:val="center"/>
              <w:rPr>
                <w:rFonts w:ascii="宋体" w:hAnsi="宋体"/>
              </w:rPr>
            </w:pPr>
            <w:r>
              <w:rPr>
                <w:rFonts w:ascii="宋体" w:hAnsi="宋体"/>
              </w:rPr>
              <w:t>54</w:t>
            </w:r>
          </w:p>
        </w:tc>
        <w:tc>
          <w:tcPr>
            <w:tcW w:w="709" w:type="dxa"/>
            <w:shd w:val="clear" w:color="auto" w:fill="auto"/>
            <w:vAlign w:val="center"/>
          </w:tcPr>
          <w:p w14:paraId="2034D3FA">
            <w:pPr>
              <w:pStyle w:val="22"/>
              <w:jc w:val="center"/>
              <w:rPr>
                <w:rFonts w:ascii="宋体" w:hAnsi="宋体"/>
              </w:rPr>
            </w:pPr>
            <w:r>
              <w:rPr>
                <w:rFonts w:ascii="宋体" w:hAnsi="宋体"/>
              </w:rPr>
              <w:t>3</w:t>
            </w:r>
          </w:p>
        </w:tc>
        <w:tc>
          <w:tcPr>
            <w:tcW w:w="567" w:type="dxa"/>
            <w:shd w:val="clear" w:color="auto" w:fill="auto"/>
            <w:vAlign w:val="center"/>
          </w:tcPr>
          <w:p w14:paraId="25B4DEA3">
            <w:pPr>
              <w:pStyle w:val="22"/>
              <w:jc w:val="center"/>
              <w:rPr>
                <w:rFonts w:ascii="宋体" w:hAnsi="宋体"/>
              </w:rPr>
            </w:pPr>
          </w:p>
        </w:tc>
        <w:tc>
          <w:tcPr>
            <w:tcW w:w="567" w:type="dxa"/>
            <w:shd w:val="clear" w:color="auto" w:fill="auto"/>
            <w:vAlign w:val="center"/>
          </w:tcPr>
          <w:p w14:paraId="26CDCB43">
            <w:pPr>
              <w:pStyle w:val="22"/>
              <w:jc w:val="center"/>
              <w:rPr>
                <w:rFonts w:ascii="宋体" w:hAnsi="宋体"/>
              </w:rPr>
            </w:pPr>
          </w:p>
        </w:tc>
        <w:tc>
          <w:tcPr>
            <w:tcW w:w="567" w:type="dxa"/>
            <w:shd w:val="clear" w:color="auto" w:fill="auto"/>
            <w:vAlign w:val="center"/>
          </w:tcPr>
          <w:p w14:paraId="3FFB9E16">
            <w:pPr>
              <w:pStyle w:val="22"/>
              <w:jc w:val="center"/>
              <w:rPr>
                <w:rFonts w:ascii="宋体" w:hAnsi="宋体"/>
              </w:rPr>
            </w:pPr>
            <w:r>
              <w:rPr>
                <w:rFonts w:hint="eastAsia" w:ascii="宋体" w:hAnsi="宋体"/>
              </w:rPr>
              <w:t>1</w:t>
            </w:r>
          </w:p>
        </w:tc>
        <w:tc>
          <w:tcPr>
            <w:tcW w:w="567" w:type="dxa"/>
            <w:shd w:val="clear" w:color="auto" w:fill="auto"/>
            <w:vAlign w:val="center"/>
          </w:tcPr>
          <w:p w14:paraId="32EC762E">
            <w:pPr>
              <w:pStyle w:val="22"/>
              <w:jc w:val="center"/>
              <w:rPr>
                <w:rFonts w:ascii="宋体" w:hAnsi="宋体"/>
              </w:rPr>
            </w:pPr>
            <w:r>
              <w:rPr>
                <w:rFonts w:hint="eastAsia" w:ascii="宋体" w:hAnsi="宋体"/>
              </w:rPr>
              <w:t>1</w:t>
            </w:r>
          </w:p>
        </w:tc>
        <w:tc>
          <w:tcPr>
            <w:tcW w:w="567" w:type="dxa"/>
            <w:shd w:val="clear" w:color="auto" w:fill="FFFFFF"/>
            <w:vAlign w:val="center"/>
          </w:tcPr>
          <w:p w14:paraId="347E816D">
            <w:pPr>
              <w:pStyle w:val="22"/>
              <w:jc w:val="center"/>
              <w:rPr>
                <w:rFonts w:ascii="宋体" w:hAnsi="宋体"/>
              </w:rPr>
            </w:pPr>
            <w:r>
              <w:rPr>
                <w:rFonts w:hint="eastAsia" w:ascii="宋体" w:hAnsi="宋体"/>
              </w:rPr>
              <w:t>1</w:t>
            </w:r>
          </w:p>
        </w:tc>
        <w:tc>
          <w:tcPr>
            <w:tcW w:w="1134" w:type="dxa"/>
            <w:shd w:val="clear" w:color="auto" w:fill="FFFFFF"/>
            <w:vAlign w:val="center"/>
          </w:tcPr>
          <w:p w14:paraId="74380DB5">
            <w:pPr>
              <w:pStyle w:val="22"/>
              <w:jc w:val="center"/>
              <w:rPr>
                <w:rFonts w:ascii="宋体" w:hAnsi="宋体"/>
                <w:sz w:val="18"/>
                <w:szCs w:val="18"/>
              </w:rPr>
            </w:pPr>
            <w:r>
              <w:rPr>
                <w:rFonts w:hint="eastAsia" w:ascii="宋体" w:hAnsi="宋体"/>
                <w:sz w:val="18"/>
                <w:szCs w:val="18"/>
              </w:rPr>
              <w:t>考查</w:t>
            </w:r>
          </w:p>
        </w:tc>
        <w:tc>
          <w:tcPr>
            <w:tcW w:w="567" w:type="dxa"/>
            <w:vMerge w:val="continue"/>
            <w:shd w:val="clear" w:color="auto" w:fill="FFFFFF"/>
            <w:vAlign w:val="center"/>
          </w:tcPr>
          <w:p w14:paraId="2572D42A">
            <w:pPr>
              <w:pStyle w:val="22"/>
              <w:jc w:val="center"/>
              <w:rPr>
                <w:rFonts w:ascii="宋体" w:hAnsi="宋体"/>
              </w:rPr>
            </w:pPr>
          </w:p>
        </w:tc>
      </w:tr>
      <w:tr w14:paraId="663D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51" w:type="dxa"/>
            <w:vMerge w:val="continue"/>
            <w:shd w:val="clear" w:color="auto" w:fill="auto"/>
            <w:vAlign w:val="center"/>
          </w:tcPr>
          <w:p w14:paraId="1D612D1C">
            <w:pPr>
              <w:pStyle w:val="22"/>
              <w:rPr>
                <w:rFonts w:ascii="宋体" w:hAnsi="宋体"/>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3D4D">
            <w:pPr>
              <w:pStyle w:val="22"/>
              <w:rPr>
                <w:rFonts w:ascii="宋体" w:hAnsi="宋体"/>
              </w:rPr>
            </w:pPr>
            <w:r>
              <w:rPr>
                <w:rFonts w:hint="eastAsia" w:ascii="宋体" w:hAnsi="宋体" w:cs="仿宋_GB2312"/>
                <w:color w:val="000000"/>
                <w:kern w:val="0"/>
                <w:szCs w:val="21"/>
                <w:lang w:bidi="ar"/>
              </w:rPr>
              <w:t>创业与就业</w:t>
            </w:r>
          </w:p>
        </w:tc>
        <w:tc>
          <w:tcPr>
            <w:tcW w:w="708" w:type="dxa"/>
            <w:shd w:val="clear" w:color="auto" w:fill="auto"/>
            <w:vAlign w:val="center"/>
          </w:tcPr>
          <w:p w14:paraId="54987A4E">
            <w:pPr>
              <w:pStyle w:val="22"/>
              <w:jc w:val="center"/>
              <w:rPr>
                <w:rFonts w:ascii="宋体" w:hAnsi="宋体"/>
              </w:rPr>
            </w:pPr>
            <w:r>
              <w:rPr>
                <w:rFonts w:ascii="宋体" w:hAnsi="宋体"/>
              </w:rPr>
              <w:t>54</w:t>
            </w:r>
          </w:p>
        </w:tc>
        <w:tc>
          <w:tcPr>
            <w:tcW w:w="709" w:type="dxa"/>
            <w:shd w:val="clear" w:color="auto" w:fill="auto"/>
            <w:vAlign w:val="center"/>
          </w:tcPr>
          <w:p w14:paraId="7898D92D">
            <w:pPr>
              <w:pStyle w:val="22"/>
              <w:jc w:val="center"/>
              <w:rPr>
                <w:rFonts w:ascii="宋体" w:hAnsi="宋体"/>
              </w:rPr>
            </w:pPr>
            <w:r>
              <w:rPr>
                <w:rFonts w:ascii="宋体" w:hAnsi="宋体"/>
              </w:rPr>
              <w:t>3</w:t>
            </w:r>
          </w:p>
        </w:tc>
        <w:tc>
          <w:tcPr>
            <w:tcW w:w="567" w:type="dxa"/>
            <w:shd w:val="clear" w:color="auto" w:fill="auto"/>
            <w:vAlign w:val="center"/>
          </w:tcPr>
          <w:p w14:paraId="1AD08132">
            <w:pPr>
              <w:pStyle w:val="22"/>
              <w:jc w:val="center"/>
              <w:rPr>
                <w:rFonts w:ascii="宋体" w:hAnsi="宋体"/>
              </w:rPr>
            </w:pPr>
          </w:p>
        </w:tc>
        <w:tc>
          <w:tcPr>
            <w:tcW w:w="567" w:type="dxa"/>
            <w:shd w:val="clear" w:color="auto" w:fill="auto"/>
            <w:vAlign w:val="center"/>
          </w:tcPr>
          <w:p w14:paraId="4BF919BB">
            <w:pPr>
              <w:pStyle w:val="22"/>
              <w:jc w:val="center"/>
              <w:rPr>
                <w:rFonts w:ascii="宋体" w:hAnsi="宋体"/>
              </w:rPr>
            </w:pPr>
          </w:p>
        </w:tc>
        <w:tc>
          <w:tcPr>
            <w:tcW w:w="567" w:type="dxa"/>
            <w:shd w:val="clear" w:color="auto" w:fill="auto"/>
            <w:vAlign w:val="center"/>
          </w:tcPr>
          <w:p w14:paraId="2E5CE81C">
            <w:pPr>
              <w:pStyle w:val="22"/>
              <w:jc w:val="center"/>
              <w:rPr>
                <w:rFonts w:ascii="宋体" w:hAnsi="宋体"/>
              </w:rPr>
            </w:pPr>
          </w:p>
        </w:tc>
        <w:tc>
          <w:tcPr>
            <w:tcW w:w="567" w:type="dxa"/>
            <w:shd w:val="clear" w:color="auto" w:fill="auto"/>
            <w:vAlign w:val="center"/>
          </w:tcPr>
          <w:p w14:paraId="3D415775">
            <w:pPr>
              <w:pStyle w:val="22"/>
              <w:jc w:val="center"/>
              <w:rPr>
                <w:rFonts w:ascii="宋体" w:hAnsi="宋体"/>
              </w:rPr>
            </w:pPr>
            <w:r>
              <w:rPr>
                <w:rFonts w:hint="eastAsia" w:ascii="宋体" w:hAnsi="宋体"/>
              </w:rPr>
              <w:t>1</w:t>
            </w:r>
          </w:p>
        </w:tc>
        <w:tc>
          <w:tcPr>
            <w:tcW w:w="567" w:type="dxa"/>
            <w:shd w:val="clear" w:color="auto" w:fill="FFFFFF"/>
            <w:vAlign w:val="center"/>
          </w:tcPr>
          <w:p w14:paraId="0EC502D1">
            <w:pPr>
              <w:pStyle w:val="22"/>
              <w:jc w:val="center"/>
              <w:rPr>
                <w:rFonts w:ascii="宋体" w:hAnsi="宋体"/>
              </w:rPr>
            </w:pPr>
            <w:r>
              <w:rPr>
                <w:rFonts w:ascii="宋体" w:hAnsi="宋体"/>
              </w:rPr>
              <w:t>2</w:t>
            </w:r>
          </w:p>
        </w:tc>
        <w:tc>
          <w:tcPr>
            <w:tcW w:w="1134" w:type="dxa"/>
            <w:shd w:val="clear" w:color="auto" w:fill="FFFFFF"/>
            <w:vAlign w:val="center"/>
          </w:tcPr>
          <w:p w14:paraId="3709C133">
            <w:pPr>
              <w:pStyle w:val="22"/>
              <w:jc w:val="center"/>
              <w:rPr>
                <w:rFonts w:ascii="宋体" w:hAnsi="宋体"/>
                <w:sz w:val="18"/>
                <w:szCs w:val="18"/>
              </w:rPr>
            </w:pPr>
            <w:r>
              <w:rPr>
                <w:rFonts w:hint="eastAsia" w:ascii="宋体" w:hAnsi="宋体"/>
                <w:sz w:val="18"/>
                <w:szCs w:val="18"/>
              </w:rPr>
              <w:t>考试</w:t>
            </w:r>
          </w:p>
        </w:tc>
        <w:tc>
          <w:tcPr>
            <w:tcW w:w="567" w:type="dxa"/>
            <w:vMerge w:val="continue"/>
            <w:shd w:val="clear" w:color="auto" w:fill="FFFFFF"/>
            <w:vAlign w:val="center"/>
          </w:tcPr>
          <w:p w14:paraId="0C45A0FD">
            <w:pPr>
              <w:pStyle w:val="22"/>
              <w:jc w:val="center"/>
              <w:rPr>
                <w:rFonts w:ascii="宋体" w:hAnsi="宋体"/>
              </w:rPr>
            </w:pPr>
          </w:p>
        </w:tc>
      </w:tr>
      <w:tr w14:paraId="3DF8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51" w:type="dxa"/>
            <w:vMerge w:val="restart"/>
            <w:shd w:val="clear" w:color="auto" w:fill="auto"/>
            <w:vAlign w:val="center"/>
          </w:tcPr>
          <w:p w14:paraId="63802C58">
            <w:pPr>
              <w:pStyle w:val="22"/>
              <w:jc w:val="center"/>
              <w:rPr>
                <w:rFonts w:ascii="宋体" w:hAnsi="宋体"/>
              </w:rPr>
            </w:pPr>
            <w:r>
              <w:rPr>
                <w:rFonts w:hint="eastAsia" w:ascii="宋体" w:hAnsi="宋体"/>
              </w:rPr>
              <w:t>专业技能课</w:t>
            </w:r>
          </w:p>
        </w:tc>
        <w:tc>
          <w:tcPr>
            <w:tcW w:w="2410" w:type="dxa"/>
            <w:shd w:val="clear" w:color="auto" w:fill="auto"/>
            <w:vAlign w:val="center"/>
          </w:tcPr>
          <w:p w14:paraId="47320535">
            <w:pPr>
              <w:pStyle w:val="22"/>
              <w:rPr>
                <w:rFonts w:ascii="宋体" w:hAnsi="宋体"/>
                <w:szCs w:val="21"/>
              </w:rPr>
            </w:pPr>
            <w:r>
              <w:rPr>
                <w:rFonts w:hint="eastAsia" w:ascii="宋体" w:hAnsi="宋体" w:cs="仿宋_GB2312"/>
                <w:color w:val="000000"/>
                <w:kern w:val="0"/>
                <w:szCs w:val="21"/>
                <w:lang w:bidi="ar"/>
              </w:rPr>
              <w:t>经济政治与社会</w:t>
            </w:r>
          </w:p>
        </w:tc>
        <w:tc>
          <w:tcPr>
            <w:tcW w:w="708" w:type="dxa"/>
            <w:shd w:val="clear" w:color="auto" w:fill="auto"/>
            <w:vAlign w:val="center"/>
          </w:tcPr>
          <w:p w14:paraId="64FEA8E7">
            <w:pPr>
              <w:pStyle w:val="22"/>
              <w:jc w:val="center"/>
              <w:rPr>
                <w:rFonts w:ascii="宋体" w:hAnsi="宋体"/>
              </w:rPr>
            </w:pPr>
            <w:r>
              <w:rPr>
                <w:rFonts w:ascii="宋体" w:hAnsi="宋体"/>
              </w:rPr>
              <w:t>72</w:t>
            </w:r>
          </w:p>
        </w:tc>
        <w:tc>
          <w:tcPr>
            <w:tcW w:w="709" w:type="dxa"/>
            <w:shd w:val="clear" w:color="auto" w:fill="auto"/>
            <w:vAlign w:val="center"/>
          </w:tcPr>
          <w:p w14:paraId="18A2A047">
            <w:pPr>
              <w:pStyle w:val="22"/>
              <w:jc w:val="center"/>
              <w:rPr>
                <w:rFonts w:ascii="宋体" w:hAnsi="宋体"/>
              </w:rPr>
            </w:pPr>
            <w:r>
              <w:rPr>
                <w:rFonts w:ascii="宋体" w:hAnsi="宋体"/>
              </w:rPr>
              <w:t>4</w:t>
            </w:r>
          </w:p>
        </w:tc>
        <w:tc>
          <w:tcPr>
            <w:tcW w:w="567" w:type="dxa"/>
            <w:shd w:val="clear" w:color="auto" w:fill="auto"/>
            <w:vAlign w:val="center"/>
          </w:tcPr>
          <w:p w14:paraId="31EB8F06">
            <w:pPr>
              <w:pStyle w:val="22"/>
              <w:jc w:val="center"/>
              <w:rPr>
                <w:rFonts w:ascii="宋体" w:hAnsi="宋体"/>
              </w:rPr>
            </w:pPr>
          </w:p>
        </w:tc>
        <w:tc>
          <w:tcPr>
            <w:tcW w:w="567" w:type="dxa"/>
            <w:shd w:val="clear" w:color="auto" w:fill="auto"/>
            <w:vAlign w:val="center"/>
          </w:tcPr>
          <w:p w14:paraId="34DA9ABE">
            <w:pPr>
              <w:pStyle w:val="22"/>
              <w:jc w:val="center"/>
              <w:rPr>
                <w:rFonts w:ascii="宋体" w:hAnsi="宋体"/>
              </w:rPr>
            </w:pPr>
          </w:p>
        </w:tc>
        <w:tc>
          <w:tcPr>
            <w:tcW w:w="567" w:type="dxa"/>
            <w:shd w:val="clear" w:color="auto" w:fill="auto"/>
            <w:vAlign w:val="center"/>
          </w:tcPr>
          <w:p w14:paraId="416F4264">
            <w:pPr>
              <w:pStyle w:val="22"/>
              <w:jc w:val="center"/>
              <w:rPr>
                <w:rFonts w:ascii="宋体" w:hAnsi="宋体"/>
              </w:rPr>
            </w:pPr>
          </w:p>
        </w:tc>
        <w:tc>
          <w:tcPr>
            <w:tcW w:w="567" w:type="dxa"/>
            <w:shd w:val="clear" w:color="auto" w:fill="auto"/>
            <w:vAlign w:val="center"/>
          </w:tcPr>
          <w:p w14:paraId="6452C839">
            <w:pPr>
              <w:pStyle w:val="22"/>
              <w:jc w:val="center"/>
              <w:rPr>
                <w:rFonts w:ascii="宋体" w:hAnsi="宋体"/>
              </w:rPr>
            </w:pPr>
            <w:r>
              <w:rPr>
                <w:rFonts w:hint="eastAsia" w:ascii="宋体" w:hAnsi="宋体"/>
              </w:rPr>
              <w:t>2</w:t>
            </w:r>
          </w:p>
        </w:tc>
        <w:tc>
          <w:tcPr>
            <w:tcW w:w="567" w:type="dxa"/>
            <w:shd w:val="clear" w:color="auto" w:fill="FFFFFF"/>
            <w:vAlign w:val="center"/>
          </w:tcPr>
          <w:p w14:paraId="56D82100">
            <w:pPr>
              <w:pStyle w:val="22"/>
              <w:jc w:val="center"/>
              <w:rPr>
                <w:rFonts w:ascii="宋体" w:hAnsi="宋体"/>
              </w:rPr>
            </w:pPr>
            <w:r>
              <w:rPr>
                <w:rFonts w:hint="eastAsia" w:ascii="宋体" w:hAnsi="宋体"/>
              </w:rPr>
              <w:t>2</w:t>
            </w:r>
          </w:p>
        </w:tc>
        <w:tc>
          <w:tcPr>
            <w:tcW w:w="1134" w:type="dxa"/>
            <w:shd w:val="clear" w:color="auto" w:fill="FFFFFF"/>
            <w:vAlign w:val="center"/>
          </w:tcPr>
          <w:p w14:paraId="3C76E53A">
            <w:pPr>
              <w:pStyle w:val="22"/>
              <w:jc w:val="center"/>
              <w:rPr>
                <w:rFonts w:ascii="宋体" w:hAnsi="宋体"/>
                <w:sz w:val="18"/>
                <w:szCs w:val="18"/>
              </w:rPr>
            </w:pPr>
            <w:r>
              <w:rPr>
                <w:rFonts w:hint="eastAsia" w:ascii="宋体" w:hAnsi="宋体"/>
                <w:sz w:val="18"/>
                <w:szCs w:val="18"/>
              </w:rPr>
              <w:t>考试</w:t>
            </w:r>
          </w:p>
        </w:tc>
        <w:tc>
          <w:tcPr>
            <w:tcW w:w="567" w:type="dxa"/>
            <w:vMerge w:val="continue"/>
            <w:shd w:val="clear" w:color="auto" w:fill="FFFFFF"/>
            <w:vAlign w:val="center"/>
          </w:tcPr>
          <w:p w14:paraId="3844AEF3">
            <w:pPr>
              <w:pStyle w:val="22"/>
              <w:jc w:val="center"/>
              <w:rPr>
                <w:rFonts w:ascii="宋体" w:hAnsi="宋体"/>
              </w:rPr>
            </w:pPr>
          </w:p>
        </w:tc>
      </w:tr>
      <w:tr w14:paraId="2FA9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51" w:type="dxa"/>
            <w:vMerge w:val="continue"/>
            <w:shd w:val="clear" w:color="auto" w:fill="auto"/>
            <w:vAlign w:val="center"/>
          </w:tcPr>
          <w:p w14:paraId="7CC88CBA">
            <w:pPr>
              <w:pStyle w:val="22"/>
              <w:rPr>
                <w:rFonts w:ascii="宋体" w:hAnsi="宋体"/>
              </w:rPr>
            </w:pPr>
          </w:p>
        </w:tc>
        <w:tc>
          <w:tcPr>
            <w:tcW w:w="2410" w:type="dxa"/>
            <w:shd w:val="clear" w:color="auto" w:fill="auto"/>
            <w:vAlign w:val="center"/>
          </w:tcPr>
          <w:p w14:paraId="34CBBC13">
            <w:pPr>
              <w:pStyle w:val="22"/>
              <w:rPr>
                <w:rFonts w:ascii="宋体" w:hAnsi="宋体"/>
                <w:szCs w:val="21"/>
              </w:rPr>
            </w:pPr>
            <w:r>
              <w:rPr>
                <w:rFonts w:hint="eastAsia" w:ascii="宋体" w:hAnsi="宋体" w:cs="仿宋_GB2312"/>
                <w:color w:val="000000"/>
                <w:kern w:val="0"/>
                <w:szCs w:val="21"/>
                <w:lang w:bidi="ar"/>
              </w:rPr>
              <w:t>电子商务基础</w:t>
            </w:r>
          </w:p>
        </w:tc>
        <w:tc>
          <w:tcPr>
            <w:tcW w:w="708" w:type="dxa"/>
            <w:shd w:val="clear" w:color="auto" w:fill="auto"/>
            <w:vAlign w:val="center"/>
          </w:tcPr>
          <w:p w14:paraId="06FAEC2A">
            <w:pPr>
              <w:pStyle w:val="22"/>
              <w:jc w:val="center"/>
              <w:rPr>
                <w:rFonts w:ascii="宋体" w:hAnsi="宋体"/>
              </w:rPr>
            </w:pPr>
            <w:r>
              <w:rPr>
                <w:rFonts w:ascii="宋体" w:hAnsi="宋体"/>
              </w:rPr>
              <w:t>72</w:t>
            </w:r>
          </w:p>
        </w:tc>
        <w:tc>
          <w:tcPr>
            <w:tcW w:w="709" w:type="dxa"/>
            <w:shd w:val="clear" w:color="auto" w:fill="auto"/>
            <w:vAlign w:val="center"/>
          </w:tcPr>
          <w:p w14:paraId="6342B0C4">
            <w:pPr>
              <w:pStyle w:val="22"/>
              <w:jc w:val="center"/>
              <w:rPr>
                <w:rFonts w:ascii="宋体" w:hAnsi="宋体"/>
              </w:rPr>
            </w:pPr>
            <w:r>
              <w:rPr>
                <w:rFonts w:ascii="宋体" w:hAnsi="宋体"/>
              </w:rPr>
              <w:t>4</w:t>
            </w:r>
          </w:p>
        </w:tc>
        <w:tc>
          <w:tcPr>
            <w:tcW w:w="567" w:type="dxa"/>
            <w:shd w:val="clear" w:color="auto" w:fill="auto"/>
            <w:vAlign w:val="center"/>
          </w:tcPr>
          <w:p w14:paraId="1084412C">
            <w:pPr>
              <w:pStyle w:val="22"/>
              <w:jc w:val="center"/>
              <w:rPr>
                <w:rFonts w:ascii="宋体" w:hAnsi="宋体"/>
              </w:rPr>
            </w:pPr>
            <w:r>
              <w:rPr>
                <w:rFonts w:ascii="宋体" w:hAnsi="宋体"/>
              </w:rPr>
              <w:t>4</w:t>
            </w:r>
          </w:p>
        </w:tc>
        <w:tc>
          <w:tcPr>
            <w:tcW w:w="567" w:type="dxa"/>
            <w:shd w:val="clear" w:color="auto" w:fill="auto"/>
            <w:vAlign w:val="center"/>
          </w:tcPr>
          <w:p w14:paraId="3CC4F307">
            <w:pPr>
              <w:pStyle w:val="22"/>
              <w:jc w:val="center"/>
              <w:rPr>
                <w:rFonts w:ascii="宋体" w:hAnsi="宋体"/>
              </w:rPr>
            </w:pPr>
          </w:p>
        </w:tc>
        <w:tc>
          <w:tcPr>
            <w:tcW w:w="567" w:type="dxa"/>
            <w:shd w:val="clear" w:color="auto" w:fill="auto"/>
            <w:vAlign w:val="center"/>
          </w:tcPr>
          <w:p w14:paraId="6AAC164D">
            <w:pPr>
              <w:pStyle w:val="22"/>
              <w:jc w:val="center"/>
              <w:rPr>
                <w:rFonts w:ascii="宋体" w:hAnsi="宋体"/>
              </w:rPr>
            </w:pPr>
          </w:p>
        </w:tc>
        <w:tc>
          <w:tcPr>
            <w:tcW w:w="567" w:type="dxa"/>
            <w:shd w:val="clear" w:color="auto" w:fill="auto"/>
            <w:vAlign w:val="center"/>
          </w:tcPr>
          <w:p w14:paraId="66E0821B">
            <w:pPr>
              <w:pStyle w:val="22"/>
              <w:jc w:val="center"/>
              <w:rPr>
                <w:rFonts w:ascii="宋体" w:hAnsi="宋体"/>
              </w:rPr>
            </w:pPr>
          </w:p>
        </w:tc>
        <w:tc>
          <w:tcPr>
            <w:tcW w:w="567" w:type="dxa"/>
            <w:shd w:val="clear" w:color="auto" w:fill="FFFFFF"/>
            <w:vAlign w:val="center"/>
          </w:tcPr>
          <w:p w14:paraId="4DEC227F">
            <w:pPr>
              <w:pStyle w:val="22"/>
              <w:jc w:val="center"/>
              <w:rPr>
                <w:rFonts w:ascii="宋体" w:hAnsi="宋体"/>
              </w:rPr>
            </w:pPr>
          </w:p>
        </w:tc>
        <w:tc>
          <w:tcPr>
            <w:tcW w:w="1134" w:type="dxa"/>
            <w:shd w:val="clear" w:color="auto" w:fill="FFFFFF"/>
            <w:vAlign w:val="center"/>
          </w:tcPr>
          <w:p w14:paraId="76F4300F">
            <w:pPr>
              <w:pStyle w:val="22"/>
              <w:jc w:val="center"/>
              <w:rPr>
                <w:rFonts w:ascii="宋体" w:hAnsi="宋体"/>
                <w:sz w:val="18"/>
                <w:szCs w:val="18"/>
              </w:rPr>
            </w:pPr>
            <w:r>
              <w:rPr>
                <w:rFonts w:hint="eastAsia" w:ascii="宋体" w:hAnsi="宋体"/>
                <w:sz w:val="18"/>
                <w:szCs w:val="18"/>
              </w:rPr>
              <w:t>考试</w:t>
            </w:r>
          </w:p>
        </w:tc>
        <w:tc>
          <w:tcPr>
            <w:tcW w:w="567" w:type="dxa"/>
            <w:vMerge w:val="continue"/>
            <w:shd w:val="clear" w:color="auto" w:fill="FFFFFF"/>
            <w:vAlign w:val="center"/>
          </w:tcPr>
          <w:p w14:paraId="10E4AC0F">
            <w:pPr>
              <w:pStyle w:val="22"/>
              <w:jc w:val="center"/>
              <w:rPr>
                <w:rFonts w:ascii="宋体" w:hAnsi="宋体"/>
              </w:rPr>
            </w:pPr>
          </w:p>
        </w:tc>
      </w:tr>
      <w:tr w14:paraId="44BB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51" w:type="dxa"/>
            <w:vMerge w:val="continue"/>
            <w:shd w:val="clear" w:color="auto" w:fill="auto"/>
            <w:vAlign w:val="center"/>
          </w:tcPr>
          <w:p w14:paraId="1278C71E">
            <w:pPr>
              <w:pStyle w:val="22"/>
              <w:rPr>
                <w:rFonts w:ascii="宋体" w:hAnsi="宋体"/>
              </w:rPr>
            </w:pPr>
          </w:p>
        </w:tc>
        <w:tc>
          <w:tcPr>
            <w:tcW w:w="2410" w:type="dxa"/>
            <w:shd w:val="clear" w:color="auto" w:fill="auto"/>
            <w:vAlign w:val="center"/>
          </w:tcPr>
          <w:p w14:paraId="3E7B8205">
            <w:pPr>
              <w:pStyle w:val="22"/>
              <w:jc w:val="center"/>
              <w:rPr>
                <w:rFonts w:ascii="宋体" w:hAnsi="宋体"/>
                <w:szCs w:val="21"/>
              </w:rPr>
            </w:pPr>
            <w:r>
              <w:rPr>
                <w:rFonts w:ascii="宋体" w:hAnsi="宋体" w:cs="仿宋_GB2312"/>
                <w:color w:val="000000"/>
                <w:kern w:val="0"/>
                <w:szCs w:val="21"/>
                <w:lang w:bidi="ar"/>
              </w:rPr>
              <w:t>P</w:t>
            </w:r>
            <w:r>
              <w:rPr>
                <w:rFonts w:hint="eastAsia" w:ascii="宋体" w:hAnsi="宋体" w:cs="仿宋_GB2312"/>
                <w:color w:val="000000"/>
                <w:kern w:val="0"/>
                <w:szCs w:val="21"/>
                <w:lang w:bidi="ar"/>
              </w:rPr>
              <w:t>hotoshop</w:t>
            </w:r>
            <w:r>
              <w:rPr>
                <w:rFonts w:ascii="宋体" w:hAnsi="宋体" w:cs="仿宋_GB2312"/>
                <w:color w:val="000000"/>
                <w:kern w:val="0"/>
                <w:szCs w:val="21"/>
                <w:lang w:bidi="ar"/>
              </w:rPr>
              <w:t xml:space="preserve"> CS6</w:t>
            </w:r>
            <w:r>
              <w:rPr>
                <w:rFonts w:hint="eastAsia" w:ascii="宋体" w:hAnsi="宋体" w:cs="仿宋_GB2312"/>
                <w:color w:val="000000"/>
                <w:kern w:val="0"/>
                <w:szCs w:val="21"/>
                <w:lang w:bidi="ar"/>
              </w:rPr>
              <w:t>实例教学</w:t>
            </w:r>
          </w:p>
        </w:tc>
        <w:tc>
          <w:tcPr>
            <w:tcW w:w="708" w:type="dxa"/>
            <w:shd w:val="clear" w:color="auto" w:fill="auto"/>
            <w:vAlign w:val="center"/>
          </w:tcPr>
          <w:p w14:paraId="2337D588">
            <w:pPr>
              <w:pStyle w:val="22"/>
              <w:jc w:val="center"/>
              <w:rPr>
                <w:rFonts w:ascii="宋体" w:hAnsi="宋体"/>
                <w:szCs w:val="21"/>
              </w:rPr>
            </w:pPr>
            <w:r>
              <w:rPr>
                <w:rFonts w:ascii="宋体" w:hAnsi="宋体"/>
                <w:szCs w:val="21"/>
              </w:rPr>
              <w:t>108</w:t>
            </w:r>
          </w:p>
        </w:tc>
        <w:tc>
          <w:tcPr>
            <w:tcW w:w="709" w:type="dxa"/>
            <w:shd w:val="clear" w:color="auto" w:fill="auto"/>
            <w:vAlign w:val="center"/>
          </w:tcPr>
          <w:p w14:paraId="30078279">
            <w:pPr>
              <w:pStyle w:val="22"/>
              <w:jc w:val="center"/>
              <w:rPr>
                <w:rFonts w:ascii="宋体" w:hAnsi="宋体"/>
                <w:szCs w:val="21"/>
              </w:rPr>
            </w:pPr>
            <w:r>
              <w:rPr>
                <w:rFonts w:ascii="宋体" w:hAnsi="宋体"/>
                <w:szCs w:val="21"/>
              </w:rPr>
              <w:t>6</w:t>
            </w:r>
          </w:p>
        </w:tc>
        <w:tc>
          <w:tcPr>
            <w:tcW w:w="567" w:type="dxa"/>
            <w:shd w:val="clear" w:color="auto" w:fill="auto"/>
            <w:vAlign w:val="center"/>
          </w:tcPr>
          <w:p w14:paraId="2B251B0C">
            <w:pPr>
              <w:pStyle w:val="22"/>
              <w:jc w:val="center"/>
              <w:rPr>
                <w:rFonts w:ascii="宋体" w:hAnsi="宋体"/>
                <w:szCs w:val="21"/>
              </w:rPr>
            </w:pPr>
            <w:r>
              <w:rPr>
                <w:rFonts w:ascii="宋体" w:hAnsi="宋体"/>
                <w:szCs w:val="21"/>
              </w:rPr>
              <w:t>3</w:t>
            </w:r>
          </w:p>
        </w:tc>
        <w:tc>
          <w:tcPr>
            <w:tcW w:w="567" w:type="dxa"/>
            <w:shd w:val="clear" w:color="auto" w:fill="auto"/>
            <w:vAlign w:val="center"/>
          </w:tcPr>
          <w:p w14:paraId="498B72F3">
            <w:pPr>
              <w:pStyle w:val="22"/>
              <w:jc w:val="center"/>
              <w:rPr>
                <w:rFonts w:ascii="宋体" w:hAnsi="宋体"/>
                <w:szCs w:val="21"/>
              </w:rPr>
            </w:pPr>
            <w:r>
              <w:rPr>
                <w:rFonts w:ascii="宋体" w:hAnsi="宋体"/>
                <w:szCs w:val="21"/>
              </w:rPr>
              <w:t>3</w:t>
            </w:r>
          </w:p>
        </w:tc>
        <w:tc>
          <w:tcPr>
            <w:tcW w:w="567" w:type="dxa"/>
            <w:shd w:val="clear" w:color="auto" w:fill="auto"/>
            <w:vAlign w:val="center"/>
          </w:tcPr>
          <w:p w14:paraId="05C5BB15">
            <w:pPr>
              <w:pStyle w:val="22"/>
              <w:jc w:val="center"/>
              <w:rPr>
                <w:rFonts w:ascii="宋体" w:hAnsi="宋体"/>
              </w:rPr>
            </w:pPr>
          </w:p>
        </w:tc>
        <w:tc>
          <w:tcPr>
            <w:tcW w:w="567" w:type="dxa"/>
            <w:shd w:val="clear" w:color="auto" w:fill="auto"/>
            <w:vAlign w:val="center"/>
          </w:tcPr>
          <w:p w14:paraId="0DA6D033">
            <w:pPr>
              <w:pStyle w:val="22"/>
              <w:jc w:val="center"/>
              <w:rPr>
                <w:rFonts w:ascii="宋体" w:hAnsi="宋体"/>
              </w:rPr>
            </w:pPr>
          </w:p>
        </w:tc>
        <w:tc>
          <w:tcPr>
            <w:tcW w:w="567" w:type="dxa"/>
            <w:shd w:val="clear" w:color="auto" w:fill="FFFFFF"/>
            <w:vAlign w:val="center"/>
          </w:tcPr>
          <w:p w14:paraId="538DF783">
            <w:pPr>
              <w:pStyle w:val="22"/>
              <w:jc w:val="center"/>
              <w:rPr>
                <w:rFonts w:ascii="宋体" w:hAnsi="宋体"/>
              </w:rPr>
            </w:pPr>
          </w:p>
        </w:tc>
        <w:tc>
          <w:tcPr>
            <w:tcW w:w="1134" w:type="dxa"/>
            <w:shd w:val="clear" w:color="auto" w:fill="FFFFFF"/>
            <w:vAlign w:val="center"/>
          </w:tcPr>
          <w:p w14:paraId="085D4545">
            <w:pPr>
              <w:pStyle w:val="22"/>
              <w:jc w:val="center"/>
              <w:rPr>
                <w:rFonts w:ascii="宋体" w:hAnsi="宋体"/>
                <w:sz w:val="18"/>
                <w:szCs w:val="18"/>
              </w:rPr>
            </w:pPr>
            <w:r>
              <w:rPr>
                <w:rFonts w:hint="eastAsia" w:ascii="宋体" w:hAnsi="宋体"/>
                <w:sz w:val="18"/>
                <w:szCs w:val="18"/>
              </w:rPr>
              <w:t>考试</w:t>
            </w:r>
          </w:p>
        </w:tc>
        <w:tc>
          <w:tcPr>
            <w:tcW w:w="567" w:type="dxa"/>
            <w:vMerge w:val="continue"/>
            <w:shd w:val="clear" w:color="auto" w:fill="FFFFFF"/>
            <w:vAlign w:val="center"/>
          </w:tcPr>
          <w:p w14:paraId="7D371206">
            <w:pPr>
              <w:pStyle w:val="22"/>
              <w:jc w:val="center"/>
              <w:rPr>
                <w:rFonts w:ascii="宋体" w:hAnsi="宋体"/>
              </w:rPr>
            </w:pPr>
          </w:p>
        </w:tc>
      </w:tr>
      <w:tr w14:paraId="70DD2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Merge w:val="continue"/>
            <w:shd w:val="clear" w:color="auto" w:fill="auto"/>
            <w:vAlign w:val="center"/>
          </w:tcPr>
          <w:p w14:paraId="643543F8">
            <w:pPr>
              <w:pStyle w:val="22"/>
              <w:rPr>
                <w:rFonts w:ascii="宋体" w:hAnsi="宋体"/>
              </w:rPr>
            </w:pPr>
          </w:p>
        </w:tc>
        <w:tc>
          <w:tcPr>
            <w:tcW w:w="2410" w:type="dxa"/>
            <w:shd w:val="clear" w:color="auto" w:fill="auto"/>
            <w:vAlign w:val="center"/>
          </w:tcPr>
          <w:p w14:paraId="6A7D736F">
            <w:pPr>
              <w:pStyle w:val="22"/>
              <w:rPr>
                <w:rFonts w:ascii="宋体" w:hAnsi="宋体"/>
                <w:szCs w:val="21"/>
              </w:rPr>
            </w:pPr>
            <w:r>
              <w:rPr>
                <w:rFonts w:hint="eastAsia" w:ascii="宋体" w:hAnsi="宋体" w:cs="仿宋_GB2312"/>
                <w:kern w:val="0"/>
                <w:szCs w:val="21"/>
                <w:lang w:bidi="ar"/>
              </w:rPr>
              <w:t>文案写作</w:t>
            </w:r>
          </w:p>
        </w:tc>
        <w:tc>
          <w:tcPr>
            <w:tcW w:w="708" w:type="dxa"/>
            <w:shd w:val="clear" w:color="auto" w:fill="auto"/>
            <w:vAlign w:val="center"/>
          </w:tcPr>
          <w:p w14:paraId="69C24A34">
            <w:pPr>
              <w:pStyle w:val="22"/>
              <w:jc w:val="center"/>
              <w:rPr>
                <w:rFonts w:ascii="宋体" w:hAnsi="宋体"/>
              </w:rPr>
            </w:pPr>
            <w:r>
              <w:rPr>
                <w:rFonts w:hint="eastAsia" w:ascii="宋体" w:hAnsi="宋体"/>
              </w:rPr>
              <w:t>90</w:t>
            </w:r>
          </w:p>
        </w:tc>
        <w:tc>
          <w:tcPr>
            <w:tcW w:w="709" w:type="dxa"/>
            <w:shd w:val="clear" w:color="auto" w:fill="auto"/>
            <w:vAlign w:val="center"/>
          </w:tcPr>
          <w:p w14:paraId="5DA5A7C6">
            <w:pPr>
              <w:pStyle w:val="22"/>
              <w:jc w:val="center"/>
              <w:rPr>
                <w:rFonts w:ascii="宋体" w:hAnsi="宋体"/>
              </w:rPr>
            </w:pPr>
            <w:r>
              <w:rPr>
                <w:rFonts w:hint="eastAsia" w:ascii="宋体" w:hAnsi="宋体"/>
              </w:rPr>
              <w:t>5</w:t>
            </w:r>
          </w:p>
        </w:tc>
        <w:tc>
          <w:tcPr>
            <w:tcW w:w="567" w:type="dxa"/>
            <w:shd w:val="clear" w:color="auto" w:fill="auto"/>
            <w:vAlign w:val="center"/>
          </w:tcPr>
          <w:p w14:paraId="37222C93">
            <w:pPr>
              <w:pStyle w:val="22"/>
              <w:jc w:val="center"/>
              <w:rPr>
                <w:rFonts w:ascii="宋体" w:hAnsi="宋体"/>
              </w:rPr>
            </w:pPr>
            <w:r>
              <w:rPr>
                <w:rFonts w:hint="eastAsia" w:ascii="宋体" w:hAnsi="宋体"/>
              </w:rPr>
              <w:t>1</w:t>
            </w:r>
          </w:p>
        </w:tc>
        <w:tc>
          <w:tcPr>
            <w:tcW w:w="567" w:type="dxa"/>
            <w:shd w:val="clear" w:color="auto" w:fill="auto"/>
            <w:vAlign w:val="center"/>
          </w:tcPr>
          <w:p w14:paraId="3514CE7B">
            <w:pPr>
              <w:pStyle w:val="22"/>
              <w:jc w:val="center"/>
              <w:rPr>
                <w:rFonts w:ascii="宋体" w:hAnsi="宋体"/>
              </w:rPr>
            </w:pPr>
            <w:r>
              <w:rPr>
                <w:rFonts w:hint="eastAsia" w:ascii="宋体" w:hAnsi="宋体"/>
              </w:rPr>
              <w:t>1</w:t>
            </w:r>
          </w:p>
        </w:tc>
        <w:tc>
          <w:tcPr>
            <w:tcW w:w="567" w:type="dxa"/>
            <w:shd w:val="clear" w:color="auto" w:fill="auto"/>
            <w:vAlign w:val="center"/>
          </w:tcPr>
          <w:p w14:paraId="7A421EAB">
            <w:pPr>
              <w:pStyle w:val="22"/>
              <w:jc w:val="center"/>
              <w:rPr>
                <w:rFonts w:ascii="宋体" w:hAnsi="宋体"/>
              </w:rPr>
            </w:pPr>
            <w:r>
              <w:rPr>
                <w:rFonts w:hint="eastAsia" w:ascii="宋体" w:hAnsi="宋体"/>
              </w:rPr>
              <w:t>1</w:t>
            </w:r>
          </w:p>
        </w:tc>
        <w:tc>
          <w:tcPr>
            <w:tcW w:w="567" w:type="dxa"/>
            <w:shd w:val="clear" w:color="auto" w:fill="auto"/>
            <w:vAlign w:val="center"/>
          </w:tcPr>
          <w:p w14:paraId="559F8C18">
            <w:pPr>
              <w:pStyle w:val="22"/>
              <w:jc w:val="center"/>
              <w:rPr>
                <w:rFonts w:ascii="宋体" w:hAnsi="宋体"/>
              </w:rPr>
            </w:pPr>
            <w:r>
              <w:rPr>
                <w:rFonts w:hint="eastAsia" w:ascii="宋体" w:hAnsi="宋体"/>
              </w:rPr>
              <w:t>1</w:t>
            </w:r>
          </w:p>
        </w:tc>
        <w:tc>
          <w:tcPr>
            <w:tcW w:w="567" w:type="dxa"/>
            <w:shd w:val="clear" w:color="auto" w:fill="FFFFFF"/>
            <w:vAlign w:val="center"/>
          </w:tcPr>
          <w:p w14:paraId="64CE45DD">
            <w:pPr>
              <w:pStyle w:val="22"/>
              <w:jc w:val="center"/>
              <w:rPr>
                <w:rFonts w:ascii="宋体" w:hAnsi="宋体"/>
              </w:rPr>
            </w:pPr>
            <w:r>
              <w:rPr>
                <w:rFonts w:hint="eastAsia" w:ascii="宋体" w:hAnsi="宋体"/>
              </w:rPr>
              <w:t>1</w:t>
            </w:r>
          </w:p>
        </w:tc>
        <w:tc>
          <w:tcPr>
            <w:tcW w:w="1134" w:type="dxa"/>
            <w:shd w:val="clear" w:color="auto" w:fill="FFFFFF"/>
            <w:vAlign w:val="center"/>
          </w:tcPr>
          <w:p w14:paraId="585B249F">
            <w:pPr>
              <w:pStyle w:val="22"/>
              <w:jc w:val="center"/>
              <w:rPr>
                <w:rFonts w:ascii="宋体" w:hAnsi="宋体"/>
                <w:sz w:val="18"/>
                <w:szCs w:val="18"/>
              </w:rPr>
            </w:pPr>
            <w:r>
              <w:rPr>
                <w:rFonts w:hint="eastAsia" w:ascii="宋体" w:hAnsi="宋体"/>
                <w:sz w:val="18"/>
                <w:szCs w:val="18"/>
              </w:rPr>
              <w:t>考查</w:t>
            </w:r>
          </w:p>
        </w:tc>
        <w:tc>
          <w:tcPr>
            <w:tcW w:w="567" w:type="dxa"/>
            <w:vMerge w:val="continue"/>
            <w:shd w:val="clear" w:color="auto" w:fill="FFFFFF"/>
            <w:vAlign w:val="center"/>
          </w:tcPr>
          <w:p w14:paraId="3B98D2D6">
            <w:pPr>
              <w:pStyle w:val="22"/>
              <w:jc w:val="center"/>
              <w:rPr>
                <w:rFonts w:ascii="宋体" w:hAnsi="宋体"/>
              </w:rPr>
            </w:pPr>
          </w:p>
        </w:tc>
      </w:tr>
      <w:tr w14:paraId="4C3B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51" w:type="dxa"/>
            <w:vMerge w:val="continue"/>
            <w:shd w:val="clear" w:color="auto" w:fill="auto"/>
            <w:vAlign w:val="center"/>
          </w:tcPr>
          <w:p w14:paraId="6EDC63A3">
            <w:pPr>
              <w:pStyle w:val="22"/>
              <w:rPr>
                <w:rFonts w:ascii="宋体" w:hAnsi="宋体"/>
              </w:rPr>
            </w:pPr>
          </w:p>
        </w:tc>
        <w:tc>
          <w:tcPr>
            <w:tcW w:w="2410" w:type="dxa"/>
            <w:shd w:val="clear" w:color="auto" w:fill="auto"/>
            <w:vAlign w:val="center"/>
          </w:tcPr>
          <w:p w14:paraId="17E76252">
            <w:pPr>
              <w:pStyle w:val="22"/>
              <w:rPr>
                <w:rFonts w:ascii="宋体" w:hAnsi="宋体"/>
                <w:szCs w:val="21"/>
              </w:rPr>
            </w:pPr>
            <w:r>
              <w:rPr>
                <w:rFonts w:hint="eastAsia" w:ascii="宋体" w:hAnsi="宋体" w:cs="仿宋_GB2312"/>
                <w:color w:val="000000"/>
                <w:szCs w:val="21"/>
              </w:rPr>
              <w:t>电商设计</w:t>
            </w:r>
          </w:p>
        </w:tc>
        <w:tc>
          <w:tcPr>
            <w:tcW w:w="708" w:type="dxa"/>
            <w:shd w:val="clear" w:color="auto" w:fill="auto"/>
            <w:vAlign w:val="center"/>
          </w:tcPr>
          <w:p w14:paraId="22B3B23E">
            <w:pPr>
              <w:pStyle w:val="22"/>
              <w:jc w:val="center"/>
              <w:rPr>
                <w:rFonts w:ascii="宋体" w:hAnsi="宋体"/>
              </w:rPr>
            </w:pPr>
            <w:r>
              <w:rPr>
                <w:rFonts w:ascii="宋体" w:hAnsi="宋体"/>
              </w:rPr>
              <w:t>162</w:t>
            </w:r>
          </w:p>
        </w:tc>
        <w:tc>
          <w:tcPr>
            <w:tcW w:w="709" w:type="dxa"/>
            <w:shd w:val="clear" w:color="auto" w:fill="auto"/>
            <w:vAlign w:val="center"/>
          </w:tcPr>
          <w:p w14:paraId="62C9AED1">
            <w:pPr>
              <w:pStyle w:val="22"/>
              <w:jc w:val="center"/>
              <w:rPr>
                <w:rFonts w:ascii="宋体" w:hAnsi="宋体"/>
              </w:rPr>
            </w:pPr>
            <w:r>
              <w:rPr>
                <w:rFonts w:ascii="宋体" w:hAnsi="宋体"/>
              </w:rPr>
              <w:t>9</w:t>
            </w:r>
          </w:p>
        </w:tc>
        <w:tc>
          <w:tcPr>
            <w:tcW w:w="567" w:type="dxa"/>
            <w:shd w:val="clear" w:color="auto" w:fill="auto"/>
            <w:vAlign w:val="center"/>
          </w:tcPr>
          <w:p w14:paraId="6E446DE7">
            <w:pPr>
              <w:pStyle w:val="22"/>
              <w:jc w:val="center"/>
              <w:rPr>
                <w:rFonts w:ascii="宋体" w:hAnsi="宋体"/>
              </w:rPr>
            </w:pPr>
          </w:p>
        </w:tc>
        <w:tc>
          <w:tcPr>
            <w:tcW w:w="567" w:type="dxa"/>
            <w:shd w:val="clear" w:color="auto" w:fill="auto"/>
            <w:vAlign w:val="center"/>
          </w:tcPr>
          <w:p w14:paraId="523918EC">
            <w:pPr>
              <w:pStyle w:val="22"/>
              <w:jc w:val="center"/>
              <w:rPr>
                <w:rFonts w:ascii="宋体" w:hAnsi="宋体"/>
              </w:rPr>
            </w:pPr>
            <w:r>
              <w:rPr>
                <w:rFonts w:hint="eastAsia" w:ascii="宋体" w:hAnsi="宋体"/>
              </w:rPr>
              <w:t>3</w:t>
            </w:r>
          </w:p>
        </w:tc>
        <w:tc>
          <w:tcPr>
            <w:tcW w:w="567" w:type="dxa"/>
            <w:shd w:val="clear" w:color="auto" w:fill="auto"/>
            <w:vAlign w:val="center"/>
          </w:tcPr>
          <w:p w14:paraId="737E060D">
            <w:pPr>
              <w:pStyle w:val="22"/>
              <w:jc w:val="center"/>
              <w:rPr>
                <w:rFonts w:ascii="宋体" w:hAnsi="宋体"/>
              </w:rPr>
            </w:pPr>
            <w:r>
              <w:rPr>
                <w:rFonts w:ascii="宋体" w:hAnsi="宋体"/>
              </w:rPr>
              <w:t>3</w:t>
            </w:r>
          </w:p>
        </w:tc>
        <w:tc>
          <w:tcPr>
            <w:tcW w:w="567" w:type="dxa"/>
            <w:shd w:val="clear" w:color="auto" w:fill="auto"/>
            <w:vAlign w:val="center"/>
          </w:tcPr>
          <w:p w14:paraId="44BB0547">
            <w:pPr>
              <w:pStyle w:val="22"/>
              <w:jc w:val="center"/>
              <w:rPr>
                <w:rFonts w:ascii="宋体" w:hAnsi="宋体"/>
              </w:rPr>
            </w:pPr>
            <w:r>
              <w:rPr>
                <w:rFonts w:hint="eastAsia" w:ascii="宋体" w:hAnsi="宋体"/>
              </w:rPr>
              <w:t>3</w:t>
            </w:r>
          </w:p>
        </w:tc>
        <w:tc>
          <w:tcPr>
            <w:tcW w:w="567" w:type="dxa"/>
            <w:shd w:val="clear" w:color="auto" w:fill="FFFFFF"/>
            <w:vAlign w:val="center"/>
          </w:tcPr>
          <w:p w14:paraId="55C645A4">
            <w:pPr>
              <w:pStyle w:val="22"/>
              <w:jc w:val="center"/>
              <w:rPr>
                <w:rFonts w:ascii="宋体" w:hAnsi="宋体"/>
              </w:rPr>
            </w:pPr>
          </w:p>
        </w:tc>
        <w:tc>
          <w:tcPr>
            <w:tcW w:w="1134" w:type="dxa"/>
            <w:shd w:val="clear" w:color="auto" w:fill="FFFFFF"/>
            <w:vAlign w:val="center"/>
          </w:tcPr>
          <w:p w14:paraId="326A7E0B">
            <w:pPr>
              <w:pStyle w:val="22"/>
              <w:jc w:val="center"/>
              <w:rPr>
                <w:rFonts w:ascii="宋体" w:hAnsi="宋体"/>
                <w:sz w:val="18"/>
                <w:szCs w:val="18"/>
              </w:rPr>
            </w:pPr>
            <w:r>
              <w:rPr>
                <w:rFonts w:hint="eastAsia" w:ascii="宋体" w:hAnsi="宋体"/>
                <w:sz w:val="18"/>
                <w:szCs w:val="18"/>
              </w:rPr>
              <w:t>考查</w:t>
            </w:r>
          </w:p>
        </w:tc>
        <w:tc>
          <w:tcPr>
            <w:tcW w:w="567" w:type="dxa"/>
            <w:vMerge w:val="continue"/>
            <w:shd w:val="clear" w:color="auto" w:fill="FFFFFF"/>
            <w:vAlign w:val="center"/>
          </w:tcPr>
          <w:p w14:paraId="3A724131">
            <w:pPr>
              <w:pStyle w:val="22"/>
              <w:jc w:val="center"/>
              <w:rPr>
                <w:rFonts w:ascii="宋体" w:hAnsi="宋体"/>
              </w:rPr>
            </w:pPr>
          </w:p>
        </w:tc>
      </w:tr>
      <w:tr w14:paraId="7A92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51" w:type="dxa"/>
            <w:vMerge w:val="continue"/>
            <w:shd w:val="clear" w:color="auto" w:fill="auto"/>
            <w:vAlign w:val="center"/>
          </w:tcPr>
          <w:p w14:paraId="2AB8BAAE">
            <w:pPr>
              <w:pStyle w:val="22"/>
              <w:rPr>
                <w:rFonts w:ascii="宋体" w:hAnsi="宋体"/>
              </w:rPr>
            </w:pPr>
          </w:p>
        </w:tc>
        <w:tc>
          <w:tcPr>
            <w:tcW w:w="2410" w:type="dxa"/>
            <w:shd w:val="clear" w:color="auto" w:fill="auto"/>
            <w:vAlign w:val="center"/>
          </w:tcPr>
          <w:p w14:paraId="0BDE5C36">
            <w:pPr>
              <w:pStyle w:val="22"/>
              <w:rPr>
                <w:rFonts w:ascii="宋体" w:hAnsi="宋体"/>
                <w:szCs w:val="21"/>
              </w:rPr>
            </w:pPr>
            <w:r>
              <w:rPr>
                <w:rFonts w:hint="eastAsia" w:ascii="宋体" w:hAnsi="宋体"/>
                <w:szCs w:val="21"/>
              </w:rPr>
              <w:t>商务沟通与礼仪</w:t>
            </w:r>
          </w:p>
        </w:tc>
        <w:tc>
          <w:tcPr>
            <w:tcW w:w="708" w:type="dxa"/>
            <w:shd w:val="clear" w:color="auto" w:fill="auto"/>
            <w:vAlign w:val="center"/>
          </w:tcPr>
          <w:p w14:paraId="6C844387">
            <w:pPr>
              <w:pStyle w:val="22"/>
              <w:jc w:val="center"/>
              <w:rPr>
                <w:rFonts w:ascii="宋体" w:hAnsi="宋体"/>
              </w:rPr>
            </w:pPr>
            <w:r>
              <w:rPr>
                <w:rFonts w:hint="eastAsia" w:ascii="宋体" w:hAnsi="宋体"/>
              </w:rPr>
              <w:t>36</w:t>
            </w:r>
          </w:p>
        </w:tc>
        <w:tc>
          <w:tcPr>
            <w:tcW w:w="709" w:type="dxa"/>
            <w:shd w:val="clear" w:color="auto" w:fill="auto"/>
            <w:vAlign w:val="center"/>
          </w:tcPr>
          <w:p w14:paraId="291F8FED">
            <w:pPr>
              <w:pStyle w:val="22"/>
              <w:jc w:val="center"/>
              <w:rPr>
                <w:rFonts w:ascii="宋体" w:hAnsi="宋体"/>
              </w:rPr>
            </w:pPr>
            <w:r>
              <w:rPr>
                <w:rFonts w:hint="eastAsia" w:ascii="宋体" w:hAnsi="宋体"/>
              </w:rPr>
              <w:t>2</w:t>
            </w:r>
          </w:p>
        </w:tc>
        <w:tc>
          <w:tcPr>
            <w:tcW w:w="567" w:type="dxa"/>
            <w:shd w:val="clear" w:color="auto" w:fill="auto"/>
            <w:vAlign w:val="center"/>
          </w:tcPr>
          <w:p w14:paraId="3AE13091">
            <w:pPr>
              <w:pStyle w:val="22"/>
              <w:jc w:val="center"/>
              <w:rPr>
                <w:rFonts w:ascii="宋体" w:hAnsi="宋体"/>
              </w:rPr>
            </w:pPr>
          </w:p>
        </w:tc>
        <w:tc>
          <w:tcPr>
            <w:tcW w:w="567" w:type="dxa"/>
            <w:shd w:val="clear" w:color="auto" w:fill="auto"/>
            <w:vAlign w:val="center"/>
          </w:tcPr>
          <w:p w14:paraId="6C1110BA">
            <w:pPr>
              <w:pStyle w:val="22"/>
              <w:jc w:val="center"/>
              <w:rPr>
                <w:rFonts w:ascii="宋体" w:hAnsi="宋体"/>
              </w:rPr>
            </w:pPr>
          </w:p>
        </w:tc>
        <w:tc>
          <w:tcPr>
            <w:tcW w:w="567" w:type="dxa"/>
            <w:shd w:val="clear" w:color="auto" w:fill="auto"/>
            <w:vAlign w:val="center"/>
          </w:tcPr>
          <w:p w14:paraId="65BB988B">
            <w:pPr>
              <w:pStyle w:val="22"/>
              <w:jc w:val="center"/>
              <w:rPr>
                <w:rFonts w:ascii="宋体" w:hAnsi="宋体"/>
              </w:rPr>
            </w:pPr>
          </w:p>
        </w:tc>
        <w:tc>
          <w:tcPr>
            <w:tcW w:w="567" w:type="dxa"/>
            <w:shd w:val="clear" w:color="auto" w:fill="auto"/>
            <w:vAlign w:val="center"/>
          </w:tcPr>
          <w:p w14:paraId="68D7F8C4">
            <w:pPr>
              <w:pStyle w:val="22"/>
              <w:jc w:val="center"/>
              <w:rPr>
                <w:rFonts w:ascii="宋体" w:hAnsi="宋体"/>
              </w:rPr>
            </w:pPr>
            <w:r>
              <w:rPr>
                <w:rFonts w:hint="eastAsia" w:ascii="宋体" w:hAnsi="宋体"/>
              </w:rPr>
              <w:t>1</w:t>
            </w:r>
          </w:p>
        </w:tc>
        <w:tc>
          <w:tcPr>
            <w:tcW w:w="567" w:type="dxa"/>
            <w:shd w:val="clear" w:color="auto" w:fill="FFFFFF"/>
            <w:vAlign w:val="center"/>
          </w:tcPr>
          <w:p w14:paraId="406F631A">
            <w:pPr>
              <w:pStyle w:val="22"/>
              <w:jc w:val="center"/>
              <w:rPr>
                <w:rFonts w:ascii="宋体" w:hAnsi="宋体"/>
              </w:rPr>
            </w:pPr>
            <w:r>
              <w:rPr>
                <w:rFonts w:hint="eastAsia" w:ascii="宋体" w:hAnsi="宋体"/>
              </w:rPr>
              <w:t>1</w:t>
            </w:r>
          </w:p>
        </w:tc>
        <w:tc>
          <w:tcPr>
            <w:tcW w:w="1134" w:type="dxa"/>
            <w:shd w:val="clear" w:color="auto" w:fill="FFFFFF"/>
            <w:vAlign w:val="center"/>
          </w:tcPr>
          <w:p w14:paraId="0C39A581">
            <w:pPr>
              <w:pStyle w:val="22"/>
              <w:jc w:val="center"/>
              <w:rPr>
                <w:rFonts w:ascii="宋体" w:hAnsi="宋体"/>
                <w:sz w:val="18"/>
                <w:szCs w:val="18"/>
              </w:rPr>
            </w:pPr>
            <w:r>
              <w:rPr>
                <w:rFonts w:hint="eastAsia" w:ascii="宋体" w:hAnsi="宋体"/>
                <w:sz w:val="18"/>
                <w:szCs w:val="18"/>
              </w:rPr>
              <w:t>考查</w:t>
            </w:r>
          </w:p>
        </w:tc>
        <w:tc>
          <w:tcPr>
            <w:tcW w:w="567" w:type="dxa"/>
            <w:vMerge w:val="continue"/>
            <w:shd w:val="clear" w:color="auto" w:fill="FFFFFF"/>
            <w:vAlign w:val="center"/>
          </w:tcPr>
          <w:p w14:paraId="1A8EFD2A">
            <w:pPr>
              <w:pStyle w:val="22"/>
              <w:jc w:val="center"/>
              <w:rPr>
                <w:rFonts w:ascii="宋体" w:hAnsi="宋体"/>
              </w:rPr>
            </w:pPr>
          </w:p>
        </w:tc>
      </w:tr>
      <w:tr w14:paraId="3B15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51" w:type="dxa"/>
            <w:vMerge w:val="continue"/>
            <w:shd w:val="clear" w:color="auto" w:fill="auto"/>
            <w:vAlign w:val="center"/>
          </w:tcPr>
          <w:p w14:paraId="51C73E0D">
            <w:pPr>
              <w:pStyle w:val="22"/>
              <w:rPr>
                <w:rFonts w:ascii="宋体" w:hAnsi="宋体"/>
              </w:rPr>
            </w:pPr>
          </w:p>
        </w:tc>
        <w:tc>
          <w:tcPr>
            <w:tcW w:w="2410" w:type="dxa"/>
            <w:shd w:val="clear" w:color="auto" w:fill="auto"/>
            <w:vAlign w:val="center"/>
          </w:tcPr>
          <w:p w14:paraId="63A44EF7">
            <w:pPr>
              <w:pStyle w:val="22"/>
              <w:rPr>
                <w:rFonts w:ascii="宋体" w:hAnsi="宋体"/>
                <w:szCs w:val="21"/>
              </w:rPr>
            </w:pPr>
            <w:r>
              <w:rPr>
                <w:rFonts w:hint="eastAsia" w:ascii="宋体" w:hAnsi="宋体" w:cs="仿宋_GB2312"/>
                <w:color w:val="000000"/>
                <w:kern w:val="0"/>
                <w:szCs w:val="21"/>
                <w:lang w:bidi="ar"/>
              </w:rPr>
              <w:t>1</w:t>
            </w:r>
            <w:r>
              <w:rPr>
                <w:rFonts w:ascii="宋体" w:hAnsi="宋体" w:cs="仿宋_GB2312"/>
                <w:color w:val="000000"/>
                <w:kern w:val="0"/>
                <w:szCs w:val="21"/>
                <w:lang w:bidi="ar"/>
              </w:rPr>
              <w:t>+X</w:t>
            </w:r>
            <w:r>
              <w:rPr>
                <w:rFonts w:hint="eastAsia" w:ascii="宋体" w:hAnsi="宋体" w:cs="仿宋_GB2312"/>
                <w:color w:val="000000"/>
                <w:kern w:val="0"/>
                <w:szCs w:val="21"/>
                <w:lang w:bidi="ar"/>
              </w:rPr>
              <w:t>电子商务数据分析</w:t>
            </w:r>
          </w:p>
        </w:tc>
        <w:tc>
          <w:tcPr>
            <w:tcW w:w="708" w:type="dxa"/>
            <w:shd w:val="clear" w:color="auto" w:fill="auto"/>
            <w:vAlign w:val="center"/>
          </w:tcPr>
          <w:p w14:paraId="31763631">
            <w:pPr>
              <w:pStyle w:val="22"/>
              <w:jc w:val="center"/>
              <w:rPr>
                <w:rFonts w:ascii="宋体" w:hAnsi="宋体"/>
              </w:rPr>
            </w:pPr>
            <w:r>
              <w:rPr>
                <w:rFonts w:hint="eastAsia" w:ascii="宋体" w:hAnsi="宋体"/>
              </w:rPr>
              <w:t>108</w:t>
            </w:r>
          </w:p>
        </w:tc>
        <w:tc>
          <w:tcPr>
            <w:tcW w:w="709" w:type="dxa"/>
            <w:shd w:val="clear" w:color="auto" w:fill="auto"/>
            <w:vAlign w:val="center"/>
          </w:tcPr>
          <w:p w14:paraId="1F09D530">
            <w:pPr>
              <w:pStyle w:val="22"/>
              <w:jc w:val="center"/>
              <w:rPr>
                <w:rFonts w:ascii="宋体" w:hAnsi="宋体"/>
              </w:rPr>
            </w:pPr>
            <w:r>
              <w:rPr>
                <w:rFonts w:hint="eastAsia" w:ascii="宋体" w:hAnsi="宋体"/>
              </w:rPr>
              <w:t>6</w:t>
            </w:r>
          </w:p>
        </w:tc>
        <w:tc>
          <w:tcPr>
            <w:tcW w:w="567" w:type="dxa"/>
            <w:shd w:val="clear" w:color="auto" w:fill="auto"/>
            <w:vAlign w:val="center"/>
          </w:tcPr>
          <w:p w14:paraId="57444EAE">
            <w:pPr>
              <w:pStyle w:val="22"/>
              <w:jc w:val="center"/>
              <w:rPr>
                <w:rFonts w:ascii="宋体" w:hAnsi="宋体"/>
              </w:rPr>
            </w:pPr>
          </w:p>
        </w:tc>
        <w:tc>
          <w:tcPr>
            <w:tcW w:w="567" w:type="dxa"/>
            <w:shd w:val="clear" w:color="auto" w:fill="auto"/>
            <w:vAlign w:val="center"/>
          </w:tcPr>
          <w:p w14:paraId="728B448C">
            <w:pPr>
              <w:pStyle w:val="22"/>
              <w:jc w:val="center"/>
              <w:rPr>
                <w:rFonts w:ascii="宋体" w:hAnsi="宋体"/>
              </w:rPr>
            </w:pPr>
          </w:p>
        </w:tc>
        <w:tc>
          <w:tcPr>
            <w:tcW w:w="567" w:type="dxa"/>
            <w:shd w:val="clear" w:color="auto" w:fill="auto"/>
            <w:vAlign w:val="center"/>
          </w:tcPr>
          <w:p w14:paraId="63D198CE">
            <w:pPr>
              <w:pStyle w:val="22"/>
              <w:jc w:val="center"/>
              <w:rPr>
                <w:rFonts w:ascii="宋体" w:hAnsi="宋体"/>
              </w:rPr>
            </w:pPr>
            <w:r>
              <w:rPr>
                <w:rFonts w:hint="eastAsia" w:ascii="宋体" w:hAnsi="宋体"/>
              </w:rPr>
              <w:t>3</w:t>
            </w:r>
          </w:p>
        </w:tc>
        <w:tc>
          <w:tcPr>
            <w:tcW w:w="567" w:type="dxa"/>
            <w:shd w:val="clear" w:color="auto" w:fill="auto"/>
            <w:vAlign w:val="center"/>
          </w:tcPr>
          <w:p w14:paraId="7AE0110A">
            <w:pPr>
              <w:pStyle w:val="22"/>
              <w:jc w:val="center"/>
              <w:rPr>
                <w:rFonts w:ascii="宋体" w:hAnsi="宋体"/>
              </w:rPr>
            </w:pPr>
            <w:r>
              <w:rPr>
                <w:rFonts w:hint="eastAsia" w:ascii="宋体" w:hAnsi="宋体"/>
              </w:rPr>
              <w:t>3</w:t>
            </w:r>
          </w:p>
        </w:tc>
        <w:tc>
          <w:tcPr>
            <w:tcW w:w="567" w:type="dxa"/>
            <w:shd w:val="clear" w:color="auto" w:fill="FFFFFF"/>
            <w:vAlign w:val="center"/>
          </w:tcPr>
          <w:p w14:paraId="00FAB6A8">
            <w:pPr>
              <w:pStyle w:val="22"/>
              <w:jc w:val="center"/>
              <w:rPr>
                <w:rFonts w:ascii="宋体" w:hAnsi="宋体"/>
              </w:rPr>
            </w:pPr>
          </w:p>
        </w:tc>
        <w:tc>
          <w:tcPr>
            <w:tcW w:w="1134" w:type="dxa"/>
            <w:shd w:val="clear" w:color="auto" w:fill="FFFFFF"/>
            <w:vAlign w:val="center"/>
          </w:tcPr>
          <w:p w14:paraId="2D3DEEA0">
            <w:pPr>
              <w:pStyle w:val="22"/>
              <w:jc w:val="center"/>
              <w:rPr>
                <w:rFonts w:ascii="宋体" w:hAnsi="宋体"/>
                <w:sz w:val="18"/>
                <w:szCs w:val="18"/>
              </w:rPr>
            </w:pPr>
            <w:r>
              <w:rPr>
                <w:rFonts w:hint="eastAsia" w:ascii="宋体" w:hAnsi="宋体"/>
                <w:sz w:val="18"/>
                <w:szCs w:val="18"/>
              </w:rPr>
              <w:t>考试、技能</w:t>
            </w:r>
          </w:p>
        </w:tc>
        <w:tc>
          <w:tcPr>
            <w:tcW w:w="567" w:type="dxa"/>
            <w:vMerge w:val="continue"/>
            <w:shd w:val="clear" w:color="auto" w:fill="FFFFFF"/>
            <w:vAlign w:val="center"/>
          </w:tcPr>
          <w:p w14:paraId="3BF82E51">
            <w:pPr>
              <w:pStyle w:val="22"/>
              <w:jc w:val="center"/>
              <w:rPr>
                <w:rFonts w:ascii="宋体" w:hAnsi="宋体"/>
              </w:rPr>
            </w:pPr>
          </w:p>
        </w:tc>
      </w:tr>
      <w:tr w14:paraId="0144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51" w:type="dxa"/>
            <w:vMerge w:val="continue"/>
            <w:shd w:val="clear" w:color="auto" w:fill="auto"/>
            <w:vAlign w:val="center"/>
          </w:tcPr>
          <w:p w14:paraId="7A34C8B3">
            <w:pPr>
              <w:pStyle w:val="22"/>
              <w:rPr>
                <w:rFonts w:ascii="宋体" w:hAnsi="宋体"/>
              </w:rPr>
            </w:pPr>
          </w:p>
        </w:tc>
        <w:tc>
          <w:tcPr>
            <w:tcW w:w="2410" w:type="dxa"/>
            <w:shd w:val="clear" w:color="auto" w:fill="auto"/>
            <w:vAlign w:val="center"/>
          </w:tcPr>
          <w:p w14:paraId="5604723D">
            <w:pPr>
              <w:pStyle w:val="22"/>
              <w:rPr>
                <w:rFonts w:ascii="宋体" w:hAnsi="宋体" w:cs="仿宋_GB2312"/>
                <w:color w:val="000000"/>
                <w:kern w:val="0"/>
                <w:szCs w:val="21"/>
                <w:lang w:bidi="ar"/>
              </w:rPr>
            </w:pPr>
            <w:bookmarkStart w:id="5" w:name="OLE_LINK1"/>
            <w:r>
              <w:rPr>
                <w:rFonts w:hint="eastAsia" w:ascii="宋体" w:hAnsi="宋体" w:cs="仿宋_GB2312"/>
                <w:color w:val="000000"/>
                <w:kern w:val="0"/>
                <w:szCs w:val="21"/>
                <w:lang w:bidi="ar"/>
              </w:rPr>
              <w:t>网店运营基础</w:t>
            </w:r>
            <w:bookmarkEnd w:id="5"/>
          </w:p>
        </w:tc>
        <w:tc>
          <w:tcPr>
            <w:tcW w:w="708" w:type="dxa"/>
            <w:shd w:val="clear" w:color="auto" w:fill="auto"/>
            <w:vAlign w:val="center"/>
          </w:tcPr>
          <w:p w14:paraId="039F67B4">
            <w:pPr>
              <w:pStyle w:val="22"/>
              <w:jc w:val="center"/>
              <w:rPr>
                <w:rFonts w:ascii="宋体" w:hAnsi="宋体"/>
              </w:rPr>
            </w:pPr>
            <w:r>
              <w:rPr>
                <w:rFonts w:ascii="宋体" w:hAnsi="宋体"/>
              </w:rPr>
              <w:t>108</w:t>
            </w:r>
          </w:p>
        </w:tc>
        <w:tc>
          <w:tcPr>
            <w:tcW w:w="709" w:type="dxa"/>
            <w:shd w:val="clear" w:color="auto" w:fill="auto"/>
            <w:vAlign w:val="center"/>
          </w:tcPr>
          <w:p w14:paraId="155A1A31">
            <w:pPr>
              <w:pStyle w:val="22"/>
              <w:jc w:val="center"/>
              <w:rPr>
                <w:rFonts w:ascii="宋体" w:hAnsi="宋体"/>
              </w:rPr>
            </w:pPr>
            <w:r>
              <w:rPr>
                <w:rFonts w:ascii="宋体" w:hAnsi="宋体"/>
              </w:rPr>
              <w:t>6</w:t>
            </w:r>
          </w:p>
        </w:tc>
        <w:tc>
          <w:tcPr>
            <w:tcW w:w="567" w:type="dxa"/>
            <w:shd w:val="clear" w:color="auto" w:fill="auto"/>
            <w:vAlign w:val="center"/>
          </w:tcPr>
          <w:p w14:paraId="3CAB8D50">
            <w:pPr>
              <w:pStyle w:val="22"/>
              <w:jc w:val="center"/>
              <w:rPr>
                <w:rFonts w:ascii="宋体" w:hAnsi="宋体"/>
              </w:rPr>
            </w:pPr>
          </w:p>
        </w:tc>
        <w:tc>
          <w:tcPr>
            <w:tcW w:w="567" w:type="dxa"/>
            <w:shd w:val="clear" w:color="auto" w:fill="auto"/>
            <w:vAlign w:val="center"/>
          </w:tcPr>
          <w:p w14:paraId="1C5902CB">
            <w:pPr>
              <w:pStyle w:val="22"/>
              <w:jc w:val="center"/>
              <w:rPr>
                <w:rFonts w:ascii="宋体" w:hAnsi="宋体"/>
              </w:rPr>
            </w:pPr>
          </w:p>
        </w:tc>
        <w:tc>
          <w:tcPr>
            <w:tcW w:w="567" w:type="dxa"/>
            <w:shd w:val="clear" w:color="auto" w:fill="auto"/>
            <w:vAlign w:val="center"/>
          </w:tcPr>
          <w:p w14:paraId="1DCCD939">
            <w:pPr>
              <w:pStyle w:val="22"/>
              <w:jc w:val="center"/>
              <w:rPr>
                <w:rFonts w:ascii="宋体" w:hAnsi="宋体"/>
              </w:rPr>
            </w:pPr>
            <w:r>
              <w:rPr>
                <w:rFonts w:ascii="宋体" w:hAnsi="宋体"/>
              </w:rPr>
              <w:t>2</w:t>
            </w:r>
          </w:p>
        </w:tc>
        <w:tc>
          <w:tcPr>
            <w:tcW w:w="567" w:type="dxa"/>
            <w:shd w:val="clear" w:color="auto" w:fill="auto"/>
            <w:vAlign w:val="center"/>
          </w:tcPr>
          <w:p w14:paraId="56B63161">
            <w:pPr>
              <w:pStyle w:val="22"/>
              <w:jc w:val="center"/>
              <w:rPr>
                <w:rFonts w:ascii="宋体" w:hAnsi="宋体"/>
              </w:rPr>
            </w:pPr>
            <w:r>
              <w:rPr>
                <w:rFonts w:hint="eastAsia" w:ascii="宋体" w:hAnsi="宋体"/>
              </w:rPr>
              <w:t>2</w:t>
            </w:r>
          </w:p>
        </w:tc>
        <w:tc>
          <w:tcPr>
            <w:tcW w:w="567" w:type="dxa"/>
            <w:shd w:val="clear" w:color="auto" w:fill="FFFFFF"/>
            <w:vAlign w:val="center"/>
          </w:tcPr>
          <w:p w14:paraId="26912FA1">
            <w:pPr>
              <w:pStyle w:val="22"/>
              <w:jc w:val="center"/>
              <w:rPr>
                <w:rFonts w:ascii="宋体" w:hAnsi="宋体"/>
              </w:rPr>
            </w:pPr>
            <w:r>
              <w:rPr>
                <w:rFonts w:hint="eastAsia" w:ascii="宋体" w:hAnsi="宋体"/>
              </w:rPr>
              <w:t>2</w:t>
            </w:r>
          </w:p>
        </w:tc>
        <w:tc>
          <w:tcPr>
            <w:tcW w:w="1134" w:type="dxa"/>
            <w:shd w:val="clear" w:color="auto" w:fill="FFFFFF"/>
            <w:vAlign w:val="center"/>
          </w:tcPr>
          <w:p w14:paraId="2ADD01B7">
            <w:pPr>
              <w:pStyle w:val="22"/>
              <w:jc w:val="center"/>
              <w:rPr>
                <w:rFonts w:ascii="宋体" w:hAnsi="宋体"/>
                <w:sz w:val="18"/>
                <w:szCs w:val="18"/>
              </w:rPr>
            </w:pPr>
            <w:r>
              <w:rPr>
                <w:rFonts w:hint="eastAsia" w:ascii="宋体" w:hAnsi="宋体"/>
                <w:sz w:val="18"/>
                <w:szCs w:val="18"/>
              </w:rPr>
              <w:t>考试、技能</w:t>
            </w:r>
          </w:p>
        </w:tc>
        <w:tc>
          <w:tcPr>
            <w:tcW w:w="567" w:type="dxa"/>
            <w:vMerge w:val="continue"/>
            <w:shd w:val="clear" w:color="auto" w:fill="FFFFFF"/>
            <w:vAlign w:val="center"/>
          </w:tcPr>
          <w:p w14:paraId="7B97953B">
            <w:pPr>
              <w:pStyle w:val="22"/>
              <w:jc w:val="center"/>
              <w:rPr>
                <w:rFonts w:ascii="宋体" w:hAnsi="宋体"/>
              </w:rPr>
            </w:pPr>
          </w:p>
        </w:tc>
      </w:tr>
      <w:tr w14:paraId="444E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51" w:type="dxa"/>
            <w:vMerge w:val="continue"/>
            <w:shd w:val="clear" w:color="auto" w:fill="auto"/>
            <w:vAlign w:val="center"/>
          </w:tcPr>
          <w:p w14:paraId="2D902302">
            <w:pPr>
              <w:pStyle w:val="22"/>
              <w:rPr>
                <w:rFonts w:ascii="宋体" w:hAnsi="宋体"/>
              </w:rPr>
            </w:pPr>
          </w:p>
        </w:tc>
        <w:tc>
          <w:tcPr>
            <w:tcW w:w="2410" w:type="dxa"/>
            <w:shd w:val="clear" w:color="auto" w:fill="auto"/>
            <w:vAlign w:val="center"/>
          </w:tcPr>
          <w:p w14:paraId="0D9BD45A">
            <w:pPr>
              <w:pStyle w:val="22"/>
              <w:rPr>
                <w:rFonts w:ascii="宋体" w:hAnsi="宋体" w:cs="仿宋_GB2312"/>
                <w:color w:val="000000"/>
                <w:kern w:val="0"/>
                <w:szCs w:val="21"/>
                <w:lang w:bidi="ar"/>
              </w:rPr>
            </w:pPr>
            <w:r>
              <w:rPr>
                <w:rFonts w:hint="eastAsia" w:ascii="宋体" w:hAnsi="宋体"/>
                <w:szCs w:val="21"/>
              </w:rPr>
              <w:t>教学见习</w:t>
            </w:r>
          </w:p>
        </w:tc>
        <w:tc>
          <w:tcPr>
            <w:tcW w:w="708" w:type="dxa"/>
            <w:shd w:val="clear" w:color="auto" w:fill="auto"/>
            <w:vAlign w:val="center"/>
          </w:tcPr>
          <w:p w14:paraId="2E2E4542">
            <w:pPr>
              <w:pStyle w:val="22"/>
              <w:jc w:val="center"/>
              <w:rPr>
                <w:rFonts w:ascii="宋体" w:hAnsi="宋体"/>
              </w:rPr>
            </w:pPr>
            <w:r>
              <w:rPr>
                <w:rFonts w:hint="eastAsia" w:ascii="宋体" w:hAnsi="宋体"/>
              </w:rPr>
              <w:t>1</w:t>
            </w:r>
            <w:r>
              <w:rPr>
                <w:rFonts w:ascii="宋体" w:hAnsi="宋体"/>
              </w:rPr>
              <w:t>26</w:t>
            </w:r>
          </w:p>
        </w:tc>
        <w:tc>
          <w:tcPr>
            <w:tcW w:w="709" w:type="dxa"/>
            <w:shd w:val="clear" w:color="auto" w:fill="auto"/>
            <w:vAlign w:val="center"/>
          </w:tcPr>
          <w:p w14:paraId="4023B02C">
            <w:pPr>
              <w:pStyle w:val="22"/>
              <w:jc w:val="center"/>
              <w:rPr>
                <w:rFonts w:ascii="宋体" w:hAnsi="宋体"/>
              </w:rPr>
            </w:pPr>
            <w:r>
              <w:rPr>
                <w:rFonts w:ascii="宋体" w:hAnsi="宋体"/>
              </w:rPr>
              <w:t>7</w:t>
            </w:r>
          </w:p>
        </w:tc>
        <w:tc>
          <w:tcPr>
            <w:tcW w:w="567" w:type="dxa"/>
            <w:shd w:val="clear" w:color="auto" w:fill="auto"/>
            <w:vAlign w:val="center"/>
          </w:tcPr>
          <w:p w14:paraId="342A4E7E">
            <w:pPr>
              <w:pStyle w:val="22"/>
              <w:jc w:val="center"/>
              <w:rPr>
                <w:rFonts w:ascii="宋体" w:hAnsi="宋体"/>
              </w:rPr>
            </w:pPr>
          </w:p>
        </w:tc>
        <w:tc>
          <w:tcPr>
            <w:tcW w:w="567" w:type="dxa"/>
            <w:shd w:val="clear" w:color="auto" w:fill="auto"/>
            <w:vAlign w:val="center"/>
          </w:tcPr>
          <w:p w14:paraId="56120EB0">
            <w:pPr>
              <w:pStyle w:val="22"/>
              <w:jc w:val="center"/>
              <w:rPr>
                <w:rFonts w:ascii="宋体" w:hAnsi="宋体"/>
              </w:rPr>
            </w:pPr>
            <w:r>
              <w:rPr>
                <w:rFonts w:hint="eastAsia" w:ascii="宋体" w:hAnsi="宋体"/>
              </w:rPr>
              <w:t>1</w:t>
            </w:r>
          </w:p>
        </w:tc>
        <w:tc>
          <w:tcPr>
            <w:tcW w:w="567" w:type="dxa"/>
            <w:shd w:val="clear" w:color="auto" w:fill="auto"/>
            <w:vAlign w:val="center"/>
          </w:tcPr>
          <w:p w14:paraId="0DCA6AC1">
            <w:pPr>
              <w:pStyle w:val="22"/>
              <w:jc w:val="center"/>
              <w:rPr>
                <w:rFonts w:ascii="宋体" w:hAnsi="宋体"/>
              </w:rPr>
            </w:pPr>
            <w:r>
              <w:rPr>
                <w:rFonts w:hint="eastAsia" w:ascii="宋体" w:hAnsi="宋体"/>
              </w:rPr>
              <w:t>2</w:t>
            </w:r>
          </w:p>
        </w:tc>
        <w:tc>
          <w:tcPr>
            <w:tcW w:w="567" w:type="dxa"/>
            <w:shd w:val="clear" w:color="auto" w:fill="auto"/>
            <w:vAlign w:val="center"/>
          </w:tcPr>
          <w:p w14:paraId="296E2869">
            <w:pPr>
              <w:pStyle w:val="22"/>
              <w:jc w:val="center"/>
              <w:rPr>
                <w:rFonts w:ascii="宋体" w:hAnsi="宋体"/>
              </w:rPr>
            </w:pPr>
            <w:r>
              <w:rPr>
                <w:rFonts w:hint="eastAsia" w:ascii="宋体" w:hAnsi="宋体"/>
              </w:rPr>
              <w:t>2</w:t>
            </w:r>
          </w:p>
        </w:tc>
        <w:tc>
          <w:tcPr>
            <w:tcW w:w="567" w:type="dxa"/>
            <w:shd w:val="clear" w:color="auto" w:fill="FFFFFF"/>
            <w:vAlign w:val="center"/>
          </w:tcPr>
          <w:p w14:paraId="021103C3">
            <w:pPr>
              <w:pStyle w:val="22"/>
              <w:jc w:val="center"/>
              <w:rPr>
                <w:rFonts w:ascii="宋体" w:hAnsi="宋体"/>
              </w:rPr>
            </w:pPr>
            <w:r>
              <w:rPr>
                <w:rFonts w:hint="eastAsia" w:ascii="宋体" w:hAnsi="宋体"/>
              </w:rPr>
              <w:t>2</w:t>
            </w:r>
          </w:p>
        </w:tc>
        <w:tc>
          <w:tcPr>
            <w:tcW w:w="1134" w:type="dxa"/>
            <w:shd w:val="clear" w:color="auto" w:fill="FFFFFF"/>
            <w:vAlign w:val="center"/>
          </w:tcPr>
          <w:p w14:paraId="61CA0B7B">
            <w:pPr>
              <w:pStyle w:val="22"/>
              <w:jc w:val="center"/>
              <w:rPr>
                <w:rFonts w:ascii="宋体" w:hAnsi="宋体"/>
                <w:sz w:val="18"/>
                <w:szCs w:val="18"/>
              </w:rPr>
            </w:pPr>
            <w:r>
              <w:rPr>
                <w:rFonts w:hint="eastAsia" w:ascii="宋体" w:hAnsi="宋体"/>
                <w:sz w:val="18"/>
                <w:szCs w:val="18"/>
              </w:rPr>
              <w:t>考查</w:t>
            </w:r>
          </w:p>
        </w:tc>
        <w:tc>
          <w:tcPr>
            <w:tcW w:w="567" w:type="dxa"/>
            <w:vMerge w:val="continue"/>
            <w:shd w:val="clear" w:color="auto" w:fill="FFFFFF"/>
            <w:vAlign w:val="center"/>
          </w:tcPr>
          <w:p w14:paraId="1F275E01">
            <w:pPr>
              <w:pStyle w:val="22"/>
              <w:jc w:val="center"/>
              <w:rPr>
                <w:rFonts w:ascii="宋体" w:hAnsi="宋体"/>
              </w:rPr>
            </w:pPr>
          </w:p>
        </w:tc>
      </w:tr>
      <w:tr w14:paraId="536D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261" w:type="dxa"/>
            <w:gridSpan w:val="2"/>
            <w:shd w:val="clear" w:color="auto" w:fill="auto"/>
            <w:vAlign w:val="center"/>
          </w:tcPr>
          <w:p w14:paraId="2DC0E415">
            <w:pPr>
              <w:pStyle w:val="22"/>
              <w:jc w:val="center"/>
              <w:rPr>
                <w:rFonts w:ascii="宋体" w:hAnsi="宋体"/>
              </w:rPr>
            </w:pPr>
            <w:r>
              <w:rPr>
                <w:rFonts w:hint="eastAsia" w:ascii="宋体" w:hAnsi="宋体"/>
              </w:rPr>
              <w:t>顶岗实习</w:t>
            </w:r>
          </w:p>
        </w:tc>
        <w:tc>
          <w:tcPr>
            <w:tcW w:w="708" w:type="dxa"/>
            <w:shd w:val="clear" w:color="auto" w:fill="auto"/>
            <w:vAlign w:val="center"/>
          </w:tcPr>
          <w:p w14:paraId="5BFAD258">
            <w:pPr>
              <w:pStyle w:val="22"/>
              <w:jc w:val="center"/>
              <w:rPr>
                <w:rFonts w:ascii="宋体" w:hAnsi="宋体"/>
              </w:rPr>
            </w:pPr>
            <w:r>
              <w:rPr>
                <w:rFonts w:hint="eastAsia" w:ascii="宋体" w:hAnsi="宋体"/>
              </w:rPr>
              <w:t>540</w:t>
            </w:r>
          </w:p>
        </w:tc>
        <w:tc>
          <w:tcPr>
            <w:tcW w:w="709" w:type="dxa"/>
            <w:shd w:val="clear" w:color="auto" w:fill="auto"/>
            <w:vAlign w:val="center"/>
          </w:tcPr>
          <w:p w14:paraId="40645635">
            <w:pPr>
              <w:pStyle w:val="22"/>
              <w:jc w:val="center"/>
              <w:rPr>
                <w:rFonts w:ascii="宋体" w:hAnsi="宋体"/>
              </w:rPr>
            </w:pPr>
            <w:r>
              <w:rPr>
                <w:rFonts w:hint="eastAsia" w:ascii="宋体" w:hAnsi="宋体"/>
              </w:rPr>
              <w:t>20</w:t>
            </w:r>
          </w:p>
        </w:tc>
        <w:tc>
          <w:tcPr>
            <w:tcW w:w="567" w:type="dxa"/>
            <w:shd w:val="clear" w:color="auto" w:fill="auto"/>
            <w:vAlign w:val="center"/>
          </w:tcPr>
          <w:p w14:paraId="644BF9BB">
            <w:pPr>
              <w:pStyle w:val="22"/>
              <w:jc w:val="center"/>
              <w:rPr>
                <w:rFonts w:ascii="宋体" w:hAnsi="宋体"/>
              </w:rPr>
            </w:pPr>
          </w:p>
        </w:tc>
        <w:tc>
          <w:tcPr>
            <w:tcW w:w="567" w:type="dxa"/>
            <w:shd w:val="clear" w:color="auto" w:fill="auto"/>
            <w:vAlign w:val="center"/>
          </w:tcPr>
          <w:p w14:paraId="51B869E7">
            <w:pPr>
              <w:pStyle w:val="22"/>
              <w:jc w:val="center"/>
              <w:rPr>
                <w:rFonts w:ascii="宋体" w:hAnsi="宋体"/>
              </w:rPr>
            </w:pPr>
          </w:p>
        </w:tc>
        <w:tc>
          <w:tcPr>
            <w:tcW w:w="567" w:type="dxa"/>
            <w:shd w:val="clear" w:color="auto" w:fill="auto"/>
            <w:vAlign w:val="center"/>
          </w:tcPr>
          <w:p w14:paraId="2AC39D22">
            <w:pPr>
              <w:pStyle w:val="22"/>
              <w:jc w:val="center"/>
              <w:rPr>
                <w:rFonts w:ascii="宋体" w:hAnsi="宋体"/>
              </w:rPr>
            </w:pPr>
          </w:p>
        </w:tc>
        <w:tc>
          <w:tcPr>
            <w:tcW w:w="567" w:type="dxa"/>
            <w:shd w:val="clear" w:color="auto" w:fill="auto"/>
            <w:vAlign w:val="center"/>
          </w:tcPr>
          <w:p w14:paraId="2D6FEF81">
            <w:pPr>
              <w:pStyle w:val="22"/>
              <w:jc w:val="center"/>
              <w:rPr>
                <w:rFonts w:ascii="宋体" w:hAnsi="宋体"/>
              </w:rPr>
            </w:pPr>
          </w:p>
        </w:tc>
        <w:tc>
          <w:tcPr>
            <w:tcW w:w="567" w:type="dxa"/>
            <w:shd w:val="clear" w:color="auto" w:fill="FFFFFF"/>
            <w:vAlign w:val="center"/>
          </w:tcPr>
          <w:p w14:paraId="3A43ECA6">
            <w:pPr>
              <w:pStyle w:val="22"/>
              <w:jc w:val="center"/>
              <w:rPr>
                <w:rFonts w:ascii="宋体" w:hAnsi="宋体"/>
              </w:rPr>
            </w:pPr>
          </w:p>
        </w:tc>
        <w:tc>
          <w:tcPr>
            <w:tcW w:w="1134" w:type="dxa"/>
            <w:shd w:val="clear" w:color="auto" w:fill="FFFFFF"/>
            <w:vAlign w:val="center"/>
          </w:tcPr>
          <w:p w14:paraId="5ADA6C67">
            <w:pPr>
              <w:pStyle w:val="22"/>
              <w:jc w:val="center"/>
              <w:rPr>
                <w:rFonts w:ascii="宋体" w:hAnsi="宋体"/>
              </w:rPr>
            </w:pPr>
          </w:p>
        </w:tc>
        <w:tc>
          <w:tcPr>
            <w:tcW w:w="567" w:type="dxa"/>
            <w:shd w:val="clear" w:color="auto" w:fill="FFFFFF"/>
            <w:vAlign w:val="center"/>
          </w:tcPr>
          <w:p w14:paraId="087D8BEE">
            <w:pPr>
              <w:pStyle w:val="22"/>
              <w:jc w:val="center"/>
              <w:rPr>
                <w:rFonts w:ascii="宋体" w:hAnsi="宋体"/>
              </w:rPr>
            </w:pPr>
            <w:r>
              <w:rPr>
                <w:rFonts w:hint="eastAsia" w:ascii="宋体" w:hAnsi="宋体"/>
              </w:rPr>
              <w:t>30</w:t>
            </w:r>
          </w:p>
        </w:tc>
      </w:tr>
      <w:tr w14:paraId="5053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261" w:type="dxa"/>
            <w:gridSpan w:val="2"/>
            <w:shd w:val="clear" w:color="auto" w:fill="auto"/>
            <w:vAlign w:val="center"/>
          </w:tcPr>
          <w:p w14:paraId="387CB7F7">
            <w:pPr>
              <w:pStyle w:val="22"/>
              <w:jc w:val="center"/>
              <w:rPr>
                <w:rFonts w:ascii="宋体" w:hAnsi="宋体"/>
              </w:rPr>
            </w:pPr>
            <w:r>
              <w:rPr>
                <w:rFonts w:hint="eastAsia" w:ascii="宋体" w:hAnsi="宋体"/>
              </w:rPr>
              <w:t>总计</w:t>
            </w:r>
          </w:p>
        </w:tc>
        <w:tc>
          <w:tcPr>
            <w:tcW w:w="708" w:type="dxa"/>
            <w:shd w:val="clear" w:color="auto" w:fill="auto"/>
            <w:vAlign w:val="center"/>
          </w:tcPr>
          <w:p w14:paraId="23AA47F0">
            <w:pPr>
              <w:pStyle w:val="22"/>
              <w:jc w:val="center"/>
              <w:rPr>
                <w:rFonts w:ascii="宋体" w:hAnsi="宋体"/>
              </w:rPr>
            </w:pPr>
            <w:r>
              <w:rPr>
                <w:rFonts w:hint="eastAsia" w:ascii="宋体" w:hAnsi="宋体"/>
              </w:rPr>
              <w:t>33</w:t>
            </w:r>
            <w:r>
              <w:rPr>
                <w:rFonts w:ascii="宋体" w:hAnsi="宋体"/>
              </w:rPr>
              <w:t>06</w:t>
            </w:r>
          </w:p>
        </w:tc>
        <w:tc>
          <w:tcPr>
            <w:tcW w:w="709" w:type="dxa"/>
            <w:shd w:val="clear" w:color="auto" w:fill="auto"/>
            <w:vAlign w:val="center"/>
          </w:tcPr>
          <w:p w14:paraId="5696876C">
            <w:pPr>
              <w:pStyle w:val="22"/>
              <w:jc w:val="center"/>
              <w:rPr>
                <w:rFonts w:ascii="宋体" w:hAnsi="宋体"/>
              </w:rPr>
            </w:pPr>
            <w:r>
              <w:rPr>
                <w:rFonts w:hint="eastAsia" w:ascii="宋体" w:hAnsi="宋体"/>
              </w:rPr>
              <w:t>17</w:t>
            </w:r>
            <w:r>
              <w:rPr>
                <w:rFonts w:ascii="宋体" w:hAnsi="宋体"/>
              </w:rPr>
              <w:t>2</w:t>
            </w:r>
          </w:p>
        </w:tc>
        <w:tc>
          <w:tcPr>
            <w:tcW w:w="567" w:type="dxa"/>
            <w:shd w:val="clear" w:color="auto" w:fill="auto"/>
            <w:vAlign w:val="center"/>
          </w:tcPr>
          <w:p w14:paraId="67D60DC7">
            <w:pPr>
              <w:pStyle w:val="22"/>
              <w:jc w:val="center"/>
              <w:rPr>
                <w:rFonts w:ascii="宋体" w:hAnsi="宋体"/>
              </w:rPr>
            </w:pPr>
            <w:r>
              <w:rPr>
                <w:rFonts w:hint="eastAsia" w:ascii="宋体" w:hAnsi="宋体"/>
              </w:rPr>
              <w:t>30</w:t>
            </w:r>
          </w:p>
        </w:tc>
        <w:tc>
          <w:tcPr>
            <w:tcW w:w="567" w:type="dxa"/>
            <w:shd w:val="clear" w:color="auto" w:fill="auto"/>
            <w:vAlign w:val="center"/>
          </w:tcPr>
          <w:p w14:paraId="19DB7971">
            <w:pPr>
              <w:pStyle w:val="22"/>
              <w:jc w:val="center"/>
              <w:rPr>
                <w:rFonts w:ascii="宋体" w:hAnsi="宋体"/>
              </w:rPr>
            </w:pPr>
            <w:r>
              <w:rPr>
                <w:rFonts w:hint="eastAsia" w:ascii="宋体" w:hAnsi="宋体"/>
              </w:rPr>
              <w:t>30</w:t>
            </w:r>
          </w:p>
        </w:tc>
        <w:tc>
          <w:tcPr>
            <w:tcW w:w="567" w:type="dxa"/>
            <w:shd w:val="clear" w:color="auto" w:fill="auto"/>
            <w:vAlign w:val="center"/>
          </w:tcPr>
          <w:p w14:paraId="13CE97FB">
            <w:pPr>
              <w:pStyle w:val="22"/>
              <w:jc w:val="center"/>
              <w:rPr>
                <w:rFonts w:ascii="宋体" w:hAnsi="宋体"/>
              </w:rPr>
            </w:pPr>
            <w:r>
              <w:rPr>
                <w:rFonts w:hint="eastAsia" w:ascii="宋体" w:hAnsi="宋体"/>
              </w:rPr>
              <w:t>30</w:t>
            </w:r>
          </w:p>
        </w:tc>
        <w:tc>
          <w:tcPr>
            <w:tcW w:w="567" w:type="dxa"/>
            <w:shd w:val="clear" w:color="auto" w:fill="auto"/>
            <w:vAlign w:val="center"/>
          </w:tcPr>
          <w:p w14:paraId="77A926F0">
            <w:pPr>
              <w:pStyle w:val="22"/>
              <w:jc w:val="center"/>
              <w:rPr>
                <w:rFonts w:ascii="宋体" w:hAnsi="宋体"/>
              </w:rPr>
            </w:pPr>
            <w:r>
              <w:rPr>
                <w:rFonts w:hint="eastAsia" w:ascii="宋体" w:hAnsi="宋体"/>
              </w:rPr>
              <w:t>30</w:t>
            </w:r>
          </w:p>
        </w:tc>
        <w:tc>
          <w:tcPr>
            <w:tcW w:w="567" w:type="dxa"/>
            <w:shd w:val="clear" w:color="auto" w:fill="FFFFFF"/>
            <w:vAlign w:val="center"/>
          </w:tcPr>
          <w:p w14:paraId="2F47AC37">
            <w:pPr>
              <w:pStyle w:val="22"/>
              <w:jc w:val="center"/>
              <w:rPr>
                <w:rFonts w:ascii="宋体" w:hAnsi="宋体"/>
              </w:rPr>
            </w:pPr>
            <w:r>
              <w:rPr>
                <w:rFonts w:hint="eastAsia" w:ascii="宋体" w:hAnsi="宋体"/>
              </w:rPr>
              <w:t>30</w:t>
            </w:r>
          </w:p>
        </w:tc>
        <w:tc>
          <w:tcPr>
            <w:tcW w:w="1134" w:type="dxa"/>
            <w:shd w:val="clear" w:color="auto" w:fill="FFFFFF"/>
            <w:vAlign w:val="center"/>
          </w:tcPr>
          <w:p w14:paraId="6BA68A87">
            <w:pPr>
              <w:pStyle w:val="22"/>
              <w:jc w:val="center"/>
              <w:rPr>
                <w:rFonts w:ascii="宋体" w:hAnsi="宋体"/>
              </w:rPr>
            </w:pPr>
          </w:p>
        </w:tc>
        <w:tc>
          <w:tcPr>
            <w:tcW w:w="567" w:type="dxa"/>
            <w:shd w:val="clear" w:color="auto" w:fill="FFFFFF"/>
            <w:vAlign w:val="center"/>
          </w:tcPr>
          <w:p w14:paraId="6F1D40FF">
            <w:pPr>
              <w:pStyle w:val="22"/>
              <w:jc w:val="center"/>
              <w:rPr>
                <w:rFonts w:ascii="宋体" w:hAnsi="宋体"/>
              </w:rPr>
            </w:pPr>
          </w:p>
        </w:tc>
      </w:tr>
    </w:tbl>
    <w:p w14:paraId="145268EA">
      <w:pPr>
        <w:pStyle w:val="22"/>
        <w:spacing w:line="420" w:lineRule="exact"/>
        <w:ind w:firstLine="480" w:firstLineChars="200"/>
        <w:rPr>
          <w:rFonts w:ascii="宋体" w:hAnsi="宋体"/>
          <w:kern w:val="0"/>
          <w:sz w:val="24"/>
          <w:lang w:val="zh-CN"/>
        </w:rPr>
      </w:pPr>
      <w:r>
        <w:rPr>
          <w:rFonts w:hint="eastAsia" w:ascii="宋体" w:hAnsi="宋体"/>
          <w:kern w:val="0"/>
          <w:sz w:val="24"/>
          <w:lang w:val="zh-CN"/>
        </w:rPr>
        <w:t>注：本方案三年总学时为33</w:t>
      </w:r>
      <w:r>
        <w:rPr>
          <w:rFonts w:ascii="宋体" w:hAnsi="宋体"/>
          <w:kern w:val="0"/>
          <w:sz w:val="24"/>
          <w:lang w:val="zh-CN"/>
        </w:rPr>
        <w:t>06</w:t>
      </w:r>
      <w:r>
        <w:rPr>
          <w:rFonts w:hint="eastAsia" w:ascii="宋体" w:hAnsi="宋体"/>
          <w:kern w:val="0"/>
          <w:sz w:val="24"/>
          <w:lang w:val="zh-CN"/>
        </w:rPr>
        <w:t>学时。</w:t>
      </w:r>
    </w:p>
    <w:p w14:paraId="388F9B78">
      <w:pPr>
        <w:pStyle w:val="22"/>
        <w:spacing w:line="420" w:lineRule="exact"/>
        <w:ind w:firstLine="480" w:firstLineChars="200"/>
        <w:rPr>
          <w:rFonts w:ascii="宋体" w:hAnsi="宋体"/>
          <w:kern w:val="0"/>
          <w:sz w:val="24"/>
          <w:lang w:val="zh-CN"/>
        </w:rPr>
      </w:pPr>
      <w:r>
        <w:rPr>
          <w:rFonts w:hint="eastAsia" w:ascii="宋体" w:hAnsi="宋体"/>
          <w:kern w:val="0"/>
          <w:sz w:val="24"/>
          <w:lang w:val="zh-CN"/>
        </w:rPr>
        <w:t>说明：</w:t>
      </w:r>
    </w:p>
    <w:p w14:paraId="784C28DA">
      <w:pPr>
        <w:pStyle w:val="22"/>
        <w:spacing w:line="420" w:lineRule="exact"/>
        <w:ind w:firstLine="480" w:firstLineChars="200"/>
        <w:rPr>
          <w:rFonts w:ascii="宋体" w:hAnsi="宋体"/>
          <w:kern w:val="0"/>
          <w:sz w:val="24"/>
          <w:lang w:val="zh-CN"/>
        </w:rPr>
      </w:pPr>
      <w:r>
        <w:rPr>
          <w:rFonts w:hint="eastAsia" w:ascii="宋体" w:hAnsi="宋体"/>
          <w:kern w:val="0"/>
          <w:sz w:val="24"/>
          <w:lang w:val="zh-CN"/>
        </w:rPr>
        <w:t>1.每学年为52周，其中教学时间40周，周学时为30学时，校外顶岗实习按每周30小时（1小时折1学时）安排。</w:t>
      </w:r>
    </w:p>
    <w:p w14:paraId="1CC8205E">
      <w:pPr>
        <w:pStyle w:val="22"/>
        <w:spacing w:line="420" w:lineRule="exact"/>
        <w:ind w:firstLine="480" w:firstLineChars="200"/>
        <w:rPr>
          <w:rFonts w:ascii="宋体" w:hAnsi="宋体"/>
          <w:kern w:val="0"/>
          <w:sz w:val="24"/>
          <w:lang w:val="zh-CN"/>
        </w:rPr>
      </w:pPr>
      <w:r>
        <w:rPr>
          <w:rFonts w:hint="eastAsia" w:ascii="宋体" w:hAnsi="宋体"/>
          <w:kern w:val="0"/>
          <w:sz w:val="24"/>
          <w:lang w:val="zh-CN"/>
        </w:rPr>
        <w:t>2.艺术和劳动教育课，除保证教学安排表中确定的学时外，其余教学内容在第二课堂完成（以专题讲座或实践活动形式开展）。</w:t>
      </w:r>
    </w:p>
    <w:p w14:paraId="448E82A6">
      <w:pPr>
        <w:pStyle w:val="22"/>
        <w:spacing w:line="420" w:lineRule="exact"/>
        <w:ind w:firstLine="480" w:firstLineChars="200"/>
        <w:rPr>
          <w:rFonts w:ascii="宋体" w:hAnsi="宋体"/>
          <w:kern w:val="0"/>
          <w:sz w:val="24"/>
          <w:lang w:val="zh-CN"/>
        </w:rPr>
      </w:pPr>
      <w:r>
        <w:rPr>
          <w:rFonts w:hint="eastAsia" w:ascii="宋体" w:hAnsi="宋体"/>
          <w:kern w:val="0"/>
          <w:sz w:val="24"/>
          <w:lang w:val="zh-CN"/>
        </w:rPr>
        <w:t>3.根据实际需要，在确保学生实习总量的前提下，毕业实习（顶岗实习）安排在每学期假期期间及第六学期。</w:t>
      </w:r>
    </w:p>
    <w:p w14:paraId="2A37059B">
      <w:pPr>
        <w:pStyle w:val="22"/>
        <w:spacing w:line="420" w:lineRule="exact"/>
        <w:ind w:firstLine="480" w:firstLineChars="200"/>
        <w:rPr>
          <w:rFonts w:ascii="宋体" w:hAnsi="宋体"/>
          <w:kern w:val="0"/>
          <w:sz w:val="24"/>
          <w:lang w:val="zh-CN"/>
        </w:rPr>
      </w:pPr>
      <w:r>
        <w:rPr>
          <w:rFonts w:hint="eastAsia" w:ascii="宋体" w:hAnsi="宋体"/>
          <w:kern w:val="0"/>
          <w:sz w:val="24"/>
          <w:lang w:val="zh-CN"/>
        </w:rPr>
        <w:t>4.学分计算方法：课堂教学以18学时计1学分；入学教育（军训）、校外实习按一周计30学时，每周计1学分；校内实训按实际学时计算学分。取得专业相关初级及以上技能证、从业资格证、上岗证，计算2个技能学分；其他证或通用的技能证计算1个技能学分；参加国际性、全国性、省部级、地市级、行业内的职业技能竞赛以及各种知识、文艺、体育等竞赛中获得奖励,参加社会实践、社团和第二课堂活动、志愿服务等，予折合学分，具体按学分制实施办法执行。</w:t>
      </w:r>
    </w:p>
    <w:p w14:paraId="0DA2E3C3">
      <w:pPr>
        <w:spacing w:line="420" w:lineRule="exact"/>
        <w:ind w:firstLine="482" w:firstLineChars="200"/>
        <w:jc w:val="left"/>
        <w:rPr>
          <w:rFonts w:ascii="宋体" w:hAnsi="宋体" w:eastAsia="宋体" w:cs="仿宋_GB2312"/>
          <w:b/>
          <w:sz w:val="24"/>
          <w:szCs w:val="24"/>
        </w:rPr>
      </w:pPr>
      <w:r>
        <w:rPr>
          <w:rFonts w:hint="eastAsia" w:ascii="宋体" w:hAnsi="宋体" w:eastAsia="宋体" w:cs="仿宋_GB2312"/>
          <w:b/>
          <w:sz w:val="24"/>
          <w:szCs w:val="24"/>
        </w:rPr>
        <w:t>十二、实施保障</w:t>
      </w:r>
    </w:p>
    <w:p w14:paraId="3D085FF2">
      <w:pPr>
        <w:spacing w:line="420" w:lineRule="exact"/>
        <w:ind w:firstLine="482" w:firstLineChars="200"/>
        <w:rPr>
          <w:rFonts w:ascii="宋体" w:hAnsi="宋体" w:eastAsia="宋体" w:cs="仿宋_GB2312"/>
          <w:b/>
          <w:sz w:val="24"/>
          <w:szCs w:val="24"/>
        </w:rPr>
      </w:pPr>
      <w:r>
        <w:rPr>
          <w:rFonts w:hint="eastAsia" w:ascii="宋体" w:hAnsi="宋体" w:eastAsia="宋体" w:cs="仿宋_GB2312"/>
          <w:b/>
          <w:sz w:val="24"/>
          <w:szCs w:val="24"/>
        </w:rPr>
        <w:t>（一）师资队伍</w:t>
      </w:r>
    </w:p>
    <w:p w14:paraId="3ECBB764">
      <w:pPr>
        <w:spacing w:line="420" w:lineRule="exact"/>
        <w:ind w:firstLine="482" w:firstLineChars="200"/>
        <w:rPr>
          <w:rFonts w:ascii="宋体" w:hAnsi="宋体" w:eastAsia="宋体" w:cs="仿宋_GB2312"/>
          <w:b/>
          <w:sz w:val="24"/>
          <w:szCs w:val="24"/>
        </w:rPr>
      </w:pPr>
      <w:r>
        <w:rPr>
          <w:rFonts w:hint="eastAsia" w:ascii="宋体" w:hAnsi="宋体" w:eastAsia="宋体" w:cs="仿宋_GB2312"/>
          <w:b/>
          <w:sz w:val="24"/>
          <w:szCs w:val="24"/>
        </w:rPr>
        <w:t>1.队伍结构：</w:t>
      </w:r>
      <w:r>
        <w:rPr>
          <w:rFonts w:hint="eastAsia" w:ascii="宋体" w:hAnsi="宋体" w:eastAsia="宋体" w:cs="仿宋_GB2312"/>
          <w:sz w:val="24"/>
          <w:szCs w:val="24"/>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建立</w:t>
      </w:r>
      <w:r>
        <w:rPr>
          <w:rFonts w:ascii="宋体" w:hAnsi="宋体" w:eastAsia="宋体" w:cs="仿宋_GB2312"/>
          <w:sz w:val="24"/>
          <w:szCs w:val="24"/>
        </w:rPr>
        <w:t>“</w:t>
      </w:r>
      <w:r>
        <w:rPr>
          <w:rFonts w:hint="eastAsia" w:ascii="宋体" w:hAnsi="宋体" w:eastAsia="宋体" w:cs="仿宋_GB2312"/>
          <w:sz w:val="24"/>
          <w:szCs w:val="24"/>
        </w:rPr>
        <w:t>双师型</w:t>
      </w:r>
      <w:r>
        <w:rPr>
          <w:rFonts w:ascii="宋体" w:hAnsi="宋体" w:eastAsia="宋体" w:cs="仿宋_GB2312"/>
          <w:sz w:val="24"/>
          <w:szCs w:val="24"/>
        </w:rPr>
        <w:t>”</w:t>
      </w:r>
      <w:r>
        <w:rPr>
          <w:rFonts w:hint="eastAsia" w:ascii="宋体" w:hAnsi="宋体" w:eastAsia="宋体" w:cs="仿宋_GB2312"/>
          <w:sz w:val="24"/>
          <w:szCs w:val="24"/>
        </w:rPr>
        <w:t>专业教师团队，其中“双师型”教师不低于30%；应有业务水平较高的专业带头人。</w:t>
      </w:r>
    </w:p>
    <w:p w14:paraId="547D1F39">
      <w:pPr>
        <w:pStyle w:val="2"/>
        <w:spacing w:before="0" w:line="420" w:lineRule="exact"/>
        <w:ind w:left="0" w:firstLine="482" w:firstLineChars="200"/>
        <w:rPr>
          <w:rFonts w:ascii="宋体" w:hAnsi="宋体" w:eastAsia="宋体" w:cs="仿宋_GB2312"/>
          <w:b/>
          <w:bCs/>
          <w:sz w:val="24"/>
          <w:szCs w:val="24"/>
        </w:rPr>
      </w:pPr>
      <w:r>
        <w:rPr>
          <w:rFonts w:hint="eastAsia" w:ascii="宋体" w:hAnsi="宋体" w:eastAsia="宋体" w:cs="仿宋_GB2312"/>
          <w:b/>
          <w:bCs/>
          <w:sz w:val="24"/>
          <w:szCs w:val="24"/>
          <w:lang w:val="en-US"/>
        </w:rPr>
        <w:t>2.</w:t>
      </w:r>
      <w:r>
        <w:rPr>
          <w:rFonts w:hint="eastAsia" w:ascii="宋体" w:hAnsi="宋体" w:eastAsia="宋体" w:cs="仿宋_GB2312"/>
          <w:b/>
          <w:bCs/>
          <w:sz w:val="24"/>
          <w:szCs w:val="24"/>
        </w:rPr>
        <w:t>专任教师：</w:t>
      </w:r>
      <w:r>
        <w:rPr>
          <w:rFonts w:hint="eastAsia" w:ascii="宋体" w:hAnsi="宋体" w:eastAsia="宋体" w:cs="仿宋_GB2312"/>
          <w:sz w:val="24"/>
          <w:szCs w:val="24"/>
        </w:rPr>
        <w:t>专任专业教师具有理想信念、有道德情操、有扎实学识、有仁爱之心；具有教师资格和电子商务专业领域有关证书；具有电子商务、市场营销、物流管理、工商管理、多媒体技术、计算机科学技术等相关专业本科及以上学历；具有扎实的电子商务相关理论功底和实践能力；具有较强信息化教学能力，能够开展课程教学改革和科学研究；每名专业教师都有每 5 年累计不少于 6 个月的企业实践经历。</w:t>
      </w:r>
    </w:p>
    <w:p w14:paraId="74C5C434">
      <w:pPr>
        <w:tabs>
          <w:tab w:val="left" w:pos="960"/>
        </w:tabs>
        <w:spacing w:line="420" w:lineRule="exact"/>
        <w:ind w:firstLine="482" w:firstLineChars="200"/>
        <w:rPr>
          <w:rFonts w:ascii="宋体" w:hAnsi="宋体" w:eastAsia="宋体" w:cs="仿宋_GB2312"/>
          <w:b/>
          <w:bCs/>
          <w:sz w:val="24"/>
          <w:szCs w:val="24"/>
        </w:rPr>
      </w:pPr>
      <w:r>
        <w:rPr>
          <w:rFonts w:hint="eastAsia" w:ascii="宋体" w:hAnsi="宋体" w:eastAsia="宋体" w:cs="仿宋_GB2312"/>
          <w:b/>
          <w:bCs/>
          <w:sz w:val="24"/>
          <w:szCs w:val="24"/>
        </w:rPr>
        <w:t>3.专业带头人：</w:t>
      </w:r>
      <w:r>
        <w:rPr>
          <w:rFonts w:hint="eastAsia" w:ascii="宋体" w:hAnsi="宋体" w:eastAsia="宋体" w:cs="仿宋_GB2312"/>
          <w:sz w:val="24"/>
          <w:szCs w:val="24"/>
        </w:rPr>
        <w:t>专业带头人具有副高职称，具备把握国内外电子商务行业、专业发展的能力，能密切联系电子商务行业企业，了解行业企业对电子商务专业人才的实际需求，教学设计和专业研究能力强，每年都会组织开展教科研工作，在本区域具有一定的专业影响力。</w:t>
      </w:r>
    </w:p>
    <w:p w14:paraId="59B039D7">
      <w:pPr>
        <w:tabs>
          <w:tab w:val="left" w:pos="960"/>
        </w:tabs>
        <w:spacing w:line="420" w:lineRule="exact"/>
        <w:ind w:firstLine="482" w:firstLineChars="200"/>
        <w:rPr>
          <w:rFonts w:ascii="宋体" w:hAnsi="宋体" w:eastAsia="宋体" w:cs="仿宋_GB2312"/>
          <w:b/>
          <w:bCs/>
          <w:sz w:val="24"/>
          <w:szCs w:val="24"/>
        </w:rPr>
      </w:pPr>
      <w:r>
        <w:rPr>
          <w:rFonts w:hint="eastAsia" w:ascii="宋体" w:hAnsi="宋体" w:eastAsia="宋体" w:cs="仿宋_GB2312"/>
          <w:b/>
          <w:bCs/>
          <w:sz w:val="24"/>
          <w:szCs w:val="24"/>
        </w:rPr>
        <w:t>4.兼职教师：</w:t>
      </w:r>
      <w:r>
        <w:rPr>
          <w:rFonts w:hint="eastAsia" w:ascii="宋体" w:hAnsi="宋体" w:eastAsia="宋体" w:cs="仿宋_GB2312"/>
          <w:sz w:val="24"/>
          <w:szCs w:val="24"/>
        </w:rPr>
        <w:t>本专业的兼职教师主要从电子商务公司聘任，作为企业指导教师，具备良好的思想政治素质、职业道德和工匠精神，具有扎实的专业知识和丰富的实际工作经验，具有中级及以上相关专业职称，能承担课程与实训教学、实习指导等专业教学任务。</w:t>
      </w:r>
    </w:p>
    <w:p w14:paraId="5F51FD59">
      <w:pPr>
        <w:spacing w:line="420" w:lineRule="exact"/>
        <w:ind w:firstLine="482" w:firstLineChars="200"/>
        <w:rPr>
          <w:rFonts w:ascii="宋体" w:hAnsi="宋体" w:eastAsia="宋体" w:cs="仿宋_GB2312"/>
          <w:b/>
          <w:bCs/>
          <w:sz w:val="24"/>
          <w:szCs w:val="24"/>
        </w:rPr>
      </w:pPr>
      <w:r>
        <w:rPr>
          <w:rFonts w:hint="eastAsia" w:ascii="宋体" w:hAnsi="宋体" w:eastAsia="宋体" w:cs="仿宋_GB2312"/>
          <w:b/>
          <w:bCs/>
          <w:sz w:val="24"/>
          <w:szCs w:val="24"/>
        </w:rPr>
        <w:t>（二）教学设施：</w:t>
      </w:r>
      <w:r>
        <w:rPr>
          <w:rFonts w:hint="eastAsia" w:ascii="宋体" w:hAnsi="宋体" w:eastAsia="宋体" w:cs="仿宋_GB2312"/>
          <w:sz w:val="24"/>
          <w:szCs w:val="24"/>
        </w:rPr>
        <w:t>教学设施主要包括能够满足正常的课程教学、实习实训所必需的专业教室、实训室和实习基地。</w:t>
      </w:r>
    </w:p>
    <w:p w14:paraId="374E862C">
      <w:pPr>
        <w:pStyle w:val="2"/>
        <w:spacing w:before="0" w:line="420" w:lineRule="exact"/>
        <w:ind w:left="0" w:firstLine="480" w:firstLineChars="200"/>
        <w:rPr>
          <w:rFonts w:ascii="宋体" w:hAnsi="宋体" w:eastAsia="宋体" w:cs="仿宋_GB2312"/>
          <w:b/>
          <w:bCs/>
          <w:sz w:val="24"/>
          <w:szCs w:val="24"/>
        </w:rPr>
      </w:pPr>
      <w:r>
        <w:rPr>
          <w:rFonts w:hint="eastAsia" w:ascii="宋体" w:hAnsi="宋体" w:eastAsia="宋体" w:cs="仿宋_GB2312"/>
          <w:sz w:val="24"/>
          <w:szCs w:val="24"/>
        </w:rPr>
        <w:t xml:space="preserve"> </w:t>
      </w:r>
      <w:r>
        <w:rPr>
          <w:rFonts w:hint="eastAsia" w:ascii="宋体" w:hAnsi="宋体" w:eastAsia="宋体" w:cs="仿宋_GB2312"/>
          <w:b/>
          <w:bCs/>
          <w:sz w:val="24"/>
          <w:szCs w:val="24"/>
        </w:rPr>
        <w:t>1.专业教室：</w:t>
      </w:r>
      <w:r>
        <w:rPr>
          <w:rFonts w:hint="eastAsia" w:ascii="宋体" w:hAnsi="宋体" w:eastAsia="宋体" w:cs="仿宋_GB2312"/>
          <w:sz w:val="24"/>
          <w:szCs w:val="24"/>
        </w:rPr>
        <w:t>一般配备黑（白）板、多媒体计算机、投影设备、音响设备，互联网接入或 WiFi 环境，并具有网络安全防护措施。安装应急照明装置并保持良好状态，符合紧急疏散要求、标志明显、保持逃生通道畅通无阻。</w:t>
      </w:r>
    </w:p>
    <w:p w14:paraId="3D2FA30B">
      <w:pPr>
        <w:pStyle w:val="2"/>
        <w:spacing w:before="0" w:line="420" w:lineRule="exact"/>
        <w:ind w:left="0" w:firstLine="482" w:firstLineChars="200"/>
        <w:rPr>
          <w:rFonts w:ascii="宋体" w:hAnsi="宋体" w:eastAsia="宋体" w:cs="仿宋_GB2312"/>
          <w:b/>
          <w:bCs/>
          <w:sz w:val="24"/>
          <w:szCs w:val="24"/>
        </w:rPr>
      </w:pPr>
      <w:r>
        <w:rPr>
          <w:rFonts w:hint="eastAsia" w:ascii="宋体" w:hAnsi="宋体" w:eastAsia="宋体" w:cs="仿宋_GB2312"/>
          <w:b/>
          <w:bCs/>
          <w:sz w:val="24"/>
          <w:szCs w:val="24"/>
          <w:lang w:val="en-US"/>
        </w:rPr>
        <w:t>2.</w:t>
      </w:r>
      <w:r>
        <w:rPr>
          <w:rFonts w:hint="eastAsia" w:ascii="宋体" w:hAnsi="宋体" w:eastAsia="宋体" w:cs="仿宋_GB2312"/>
          <w:b/>
          <w:bCs/>
          <w:sz w:val="24"/>
          <w:szCs w:val="24"/>
        </w:rPr>
        <w:t>校内实训室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17"/>
        <w:gridCol w:w="3119"/>
        <w:gridCol w:w="2126"/>
        <w:gridCol w:w="1330"/>
      </w:tblGrid>
      <w:tr w14:paraId="1E22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4D56977">
            <w:pPr>
              <w:pStyle w:val="2"/>
              <w:spacing w:before="0" w:line="360" w:lineRule="exact"/>
              <w:ind w:left="0"/>
              <w:rPr>
                <w:rFonts w:ascii="宋体" w:hAnsi="宋体" w:eastAsia="宋体" w:cs="仿宋_GB2312"/>
                <w:b/>
                <w:bCs/>
              </w:rPr>
            </w:pPr>
            <w:r>
              <w:rPr>
                <w:rFonts w:hint="eastAsia" w:ascii="宋体" w:hAnsi="宋体" w:eastAsia="宋体"/>
              </w:rPr>
              <w:t>序号</w:t>
            </w:r>
          </w:p>
        </w:tc>
        <w:tc>
          <w:tcPr>
            <w:tcW w:w="1417" w:type="dxa"/>
          </w:tcPr>
          <w:p w14:paraId="6A3BEDFE">
            <w:pPr>
              <w:pStyle w:val="2"/>
              <w:spacing w:before="0" w:line="360" w:lineRule="exact"/>
              <w:ind w:left="0"/>
              <w:rPr>
                <w:rFonts w:ascii="宋体" w:hAnsi="宋体" w:eastAsia="宋体" w:cs="仿宋_GB2312"/>
                <w:b/>
                <w:bCs/>
              </w:rPr>
            </w:pPr>
            <w:r>
              <w:rPr>
                <w:rFonts w:hint="eastAsia" w:ascii="宋体" w:hAnsi="宋体" w:eastAsia="宋体"/>
              </w:rPr>
              <w:t>主要实训室</w:t>
            </w:r>
          </w:p>
        </w:tc>
        <w:tc>
          <w:tcPr>
            <w:tcW w:w="3119" w:type="dxa"/>
          </w:tcPr>
          <w:p w14:paraId="18261B78">
            <w:pPr>
              <w:pStyle w:val="2"/>
              <w:spacing w:before="0" w:line="360" w:lineRule="exact"/>
              <w:ind w:left="0"/>
              <w:rPr>
                <w:rFonts w:ascii="宋体" w:hAnsi="宋体" w:eastAsia="宋体" w:cs="仿宋_GB2312"/>
                <w:b/>
                <w:bCs/>
              </w:rPr>
            </w:pPr>
            <w:r>
              <w:rPr>
                <w:rFonts w:hint="eastAsia" w:ascii="宋体" w:hAnsi="宋体" w:eastAsia="宋体"/>
              </w:rPr>
              <w:t>主要功能</w:t>
            </w:r>
          </w:p>
        </w:tc>
        <w:tc>
          <w:tcPr>
            <w:tcW w:w="2126" w:type="dxa"/>
          </w:tcPr>
          <w:p w14:paraId="08F8772E">
            <w:pPr>
              <w:pStyle w:val="2"/>
              <w:spacing w:before="0" w:line="360" w:lineRule="exact"/>
              <w:ind w:left="0"/>
              <w:rPr>
                <w:rFonts w:ascii="宋体" w:hAnsi="宋体" w:eastAsia="宋体" w:cs="仿宋_GB2312"/>
                <w:b/>
                <w:bCs/>
              </w:rPr>
            </w:pPr>
            <w:r>
              <w:rPr>
                <w:rFonts w:hint="eastAsia" w:ascii="宋体" w:hAnsi="宋体" w:eastAsia="宋体"/>
              </w:rPr>
              <w:t>主要设备</w:t>
            </w:r>
          </w:p>
        </w:tc>
        <w:tc>
          <w:tcPr>
            <w:tcW w:w="1330" w:type="dxa"/>
          </w:tcPr>
          <w:p w14:paraId="3F00D61C">
            <w:pPr>
              <w:pStyle w:val="2"/>
              <w:spacing w:before="0" w:line="360" w:lineRule="exact"/>
              <w:ind w:left="0"/>
              <w:rPr>
                <w:rFonts w:ascii="宋体" w:hAnsi="宋体" w:eastAsia="宋体" w:cs="仿宋_GB2312"/>
                <w:b/>
                <w:bCs/>
              </w:rPr>
            </w:pPr>
            <w:r>
              <w:rPr>
                <w:rFonts w:hint="eastAsia" w:ascii="宋体" w:hAnsi="宋体" w:eastAsia="宋体"/>
              </w:rPr>
              <w:t>教学资源</w:t>
            </w:r>
          </w:p>
        </w:tc>
      </w:tr>
      <w:tr w14:paraId="7D90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6EEEF4C">
            <w:pPr>
              <w:pStyle w:val="2"/>
              <w:spacing w:before="0" w:line="360" w:lineRule="exact"/>
              <w:ind w:left="0"/>
              <w:jc w:val="center"/>
              <w:rPr>
                <w:rFonts w:ascii="宋体" w:hAnsi="宋体" w:eastAsia="宋体" w:cs="仿宋_GB2312"/>
                <w:b/>
                <w:bCs/>
              </w:rPr>
            </w:pPr>
            <w:r>
              <w:rPr>
                <w:rFonts w:hint="eastAsia" w:ascii="宋体" w:hAnsi="宋体" w:eastAsia="宋体" w:cs="仿宋_GB2312"/>
                <w:b/>
                <w:bCs/>
              </w:rPr>
              <w:t>1</w:t>
            </w:r>
          </w:p>
        </w:tc>
        <w:tc>
          <w:tcPr>
            <w:tcW w:w="1417" w:type="dxa"/>
          </w:tcPr>
          <w:p w14:paraId="075F1373">
            <w:pPr>
              <w:spacing w:line="360" w:lineRule="exact"/>
              <w:rPr>
                <w:rFonts w:ascii="宋体" w:hAnsi="宋体" w:eastAsia="宋体"/>
                <w:szCs w:val="21"/>
              </w:rPr>
            </w:pPr>
            <w:r>
              <w:rPr>
                <w:rFonts w:hint="eastAsia" w:ascii="宋体" w:hAnsi="宋体" w:eastAsia="宋体"/>
                <w:szCs w:val="21"/>
              </w:rPr>
              <w:t>电商综合实训室</w:t>
            </w:r>
          </w:p>
        </w:tc>
        <w:tc>
          <w:tcPr>
            <w:tcW w:w="3119" w:type="dxa"/>
          </w:tcPr>
          <w:p w14:paraId="6579D846">
            <w:pPr>
              <w:pStyle w:val="2"/>
              <w:spacing w:before="0" w:line="360" w:lineRule="exact"/>
              <w:ind w:left="0"/>
              <w:rPr>
                <w:rFonts w:ascii="宋体" w:hAnsi="宋体" w:eastAsia="宋体" w:cs="仿宋_GB2312"/>
                <w:b/>
                <w:bCs/>
              </w:rPr>
            </w:pPr>
            <w:r>
              <w:rPr>
                <w:rFonts w:hint="eastAsia" w:ascii="宋体" w:hAnsi="宋体" w:eastAsia="宋体"/>
              </w:rPr>
              <w:t>用于电子商务运营、电子商务数据分析、跨境电子商务实践及供应链管理等课程的教学实训。</w:t>
            </w:r>
          </w:p>
        </w:tc>
        <w:tc>
          <w:tcPr>
            <w:tcW w:w="2126" w:type="dxa"/>
          </w:tcPr>
          <w:p w14:paraId="0E6AE9CC">
            <w:pPr>
              <w:pStyle w:val="2"/>
              <w:spacing w:before="0" w:line="360" w:lineRule="exact"/>
              <w:ind w:left="0"/>
              <w:rPr>
                <w:rFonts w:ascii="宋体" w:hAnsi="宋体" w:eastAsia="宋体" w:cs="仿宋_GB2312"/>
                <w:b/>
                <w:bCs/>
              </w:rPr>
            </w:pPr>
            <w:r>
              <w:rPr>
                <w:rFonts w:hint="eastAsia" w:ascii="宋体" w:hAnsi="宋体" w:eastAsia="宋体"/>
              </w:rPr>
              <w:t>服务器、多媒体教学设备、计算机及配套桌椅（60台套）。</w:t>
            </w:r>
          </w:p>
        </w:tc>
        <w:tc>
          <w:tcPr>
            <w:tcW w:w="1330" w:type="dxa"/>
          </w:tcPr>
          <w:p w14:paraId="3697EDF5">
            <w:pPr>
              <w:pStyle w:val="2"/>
              <w:spacing w:before="0" w:line="360" w:lineRule="exact"/>
              <w:ind w:left="0"/>
              <w:rPr>
                <w:rFonts w:ascii="宋体" w:hAnsi="宋体" w:eastAsia="宋体" w:cs="仿宋_GB2312"/>
                <w:b/>
                <w:bCs/>
              </w:rPr>
            </w:pPr>
            <w:r>
              <w:rPr>
                <w:rFonts w:hint="eastAsia" w:ascii="宋体" w:hAnsi="宋体" w:eastAsia="宋体"/>
              </w:rPr>
              <w:t>电子商务应用实训平台</w:t>
            </w:r>
          </w:p>
        </w:tc>
      </w:tr>
      <w:tr w14:paraId="45CD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19717BA">
            <w:pPr>
              <w:pStyle w:val="2"/>
              <w:spacing w:before="0" w:line="360" w:lineRule="exact"/>
              <w:ind w:left="0"/>
              <w:jc w:val="center"/>
              <w:rPr>
                <w:rFonts w:ascii="宋体" w:hAnsi="宋体" w:eastAsia="宋体" w:cs="仿宋_GB2312"/>
                <w:b/>
                <w:bCs/>
              </w:rPr>
            </w:pPr>
            <w:r>
              <w:rPr>
                <w:rFonts w:hint="eastAsia" w:ascii="宋体" w:hAnsi="宋体" w:eastAsia="宋体" w:cs="仿宋_GB2312"/>
                <w:b/>
                <w:bCs/>
              </w:rPr>
              <w:t>2</w:t>
            </w:r>
          </w:p>
        </w:tc>
        <w:tc>
          <w:tcPr>
            <w:tcW w:w="1417" w:type="dxa"/>
          </w:tcPr>
          <w:p w14:paraId="0C7619CF">
            <w:pPr>
              <w:spacing w:line="360" w:lineRule="exact"/>
              <w:rPr>
                <w:rFonts w:ascii="宋体" w:hAnsi="宋体" w:eastAsia="宋体"/>
                <w:szCs w:val="21"/>
              </w:rPr>
            </w:pPr>
            <w:r>
              <w:rPr>
                <w:rFonts w:hint="eastAsia" w:ascii="宋体" w:hAnsi="宋体" w:eastAsia="宋体"/>
                <w:szCs w:val="21"/>
              </w:rPr>
              <w:t>直播电商实训室</w:t>
            </w:r>
          </w:p>
        </w:tc>
        <w:tc>
          <w:tcPr>
            <w:tcW w:w="3119" w:type="dxa"/>
          </w:tcPr>
          <w:p w14:paraId="29C8C882">
            <w:pPr>
              <w:pStyle w:val="2"/>
              <w:spacing w:before="0" w:line="360" w:lineRule="exact"/>
              <w:ind w:left="0"/>
              <w:rPr>
                <w:rFonts w:ascii="宋体" w:hAnsi="宋体" w:eastAsia="宋体" w:cs="仿宋_GB2312"/>
                <w:b/>
                <w:bCs/>
              </w:rPr>
            </w:pPr>
            <w:r>
              <w:rPr>
                <w:rFonts w:hint="eastAsia" w:ascii="宋体" w:hAnsi="宋体" w:eastAsia="宋体"/>
              </w:rPr>
              <w:t>主要依托直播电商实验室软件，融合新媒体技术，搭建直播电商实训环境。培养学生直播策划、直播推广、直播展示、直播互动及直播运营等能力。设备主要包括：美颜灯、直播支架、摄像机、球灯、采集卡、调音台、提词器、导播台、麦克风、LED屏、产品展台、监视器。</w:t>
            </w:r>
          </w:p>
        </w:tc>
        <w:tc>
          <w:tcPr>
            <w:tcW w:w="2126" w:type="dxa"/>
          </w:tcPr>
          <w:p w14:paraId="16C0E072">
            <w:pPr>
              <w:pStyle w:val="2"/>
              <w:spacing w:before="0" w:line="360" w:lineRule="exact"/>
              <w:ind w:left="0"/>
              <w:rPr>
                <w:rFonts w:ascii="宋体" w:hAnsi="宋体" w:eastAsia="宋体" w:cs="仿宋_GB2312"/>
                <w:b/>
                <w:bCs/>
              </w:rPr>
            </w:pPr>
            <w:r>
              <w:rPr>
                <w:rFonts w:hint="eastAsia" w:ascii="宋体" w:hAnsi="宋体" w:eastAsia="宋体"/>
              </w:rPr>
              <w:t>美颜灯、直播支架、摄像机、球灯、采集卡、调音台、提词器、导播台、麦克风、LED屏、产品展台、监视器。</w:t>
            </w:r>
          </w:p>
        </w:tc>
        <w:tc>
          <w:tcPr>
            <w:tcW w:w="1330" w:type="dxa"/>
          </w:tcPr>
          <w:p w14:paraId="006F3841">
            <w:pPr>
              <w:pStyle w:val="2"/>
              <w:spacing w:before="0" w:line="360" w:lineRule="exact"/>
              <w:ind w:left="0"/>
              <w:rPr>
                <w:rFonts w:ascii="宋体" w:hAnsi="宋体" w:eastAsia="宋体" w:cs="仿宋_GB2312"/>
                <w:b/>
                <w:bCs/>
              </w:rPr>
            </w:pPr>
            <w:r>
              <w:rPr>
                <w:rFonts w:hint="eastAsia" w:ascii="宋体" w:hAnsi="宋体" w:eastAsia="宋体"/>
              </w:rPr>
              <w:t>直播电子商务实训软件</w:t>
            </w:r>
          </w:p>
        </w:tc>
      </w:tr>
    </w:tbl>
    <w:p w14:paraId="26247D8D">
      <w:pPr>
        <w:tabs>
          <w:tab w:val="left" w:pos="960"/>
        </w:tabs>
        <w:spacing w:line="500" w:lineRule="exact"/>
        <w:ind w:firstLine="482" w:firstLineChars="200"/>
        <w:rPr>
          <w:rFonts w:ascii="宋体" w:hAnsi="宋体" w:eastAsia="宋体" w:cs="仿宋_GB2312"/>
          <w:b/>
          <w:bCs/>
          <w:sz w:val="24"/>
          <w:szCs w:val="24"/>
          <w:lang w:val="zh-CN" w:bidi="zh-CN"/>
        </w:rPr>
      </w:pPr>
      <w:r>
        <w:rPr>
          <w:rFonts w:hint="eastAsia" w:ascii="宋体" w:hAnsi="宋体" w:eastAsia="宋体" w:cs="仿宋_GB2312"/>
          <w:b/>
          <w:bCs/>
          <w:sz w:val="24"/>
          <w:szCs w:val="24"/>
          <w:lang w:bidi="zh-CN"/>
        </w:rPr>
        <w:t>3.</w:t>
      </w:r>
      <w:r>
        <w:rPr>
          <w:rFonts w:hint="eastAsia" w:ascii="宋体" w:hAnsi="宋体" w:eastAsia="宋体" w:cs="仿宋_GB2312"/>
          <w:b/>
          <w:bCs/>
          <w:sz w:val="24"/>
          <w:szCs w:val="24"/>
          <w:lang w:val="zh-CN" w:bidi="zh-CN"/>
        </w:rPr>
        <w:t>支持信息化教学：</w:t>
      </w:r>
      <w:r>
        <w:rPr>
          <w:rFonts w:hint="eastAsia" w:ascii="宋体" w:hAnsi="宋体" w:eastAsia="宋体" w:cs="仿宋_GB2312"/>
          <w:sz w:val="24"/>
          <w:szCs w:val="24"/>
        </w:rPr>
        <w:t>具有利用数字化教学资源库、文献资料、常见问题解答等的信息化条件；利用专业教师所开发的信息化教学资源、教学平台开展信息化教学活动，提升教学效果。</w:t>
      </w:r>
    </w:p>
    <w:p w14:paraId="03AFCF12">
      <w:pPr>
        <w:pStyle w:val="2"/>
        <w:spacing w:before="0" w:line="500" w:lineRule="exact"/>
        <w:ind w:left="0" w:firstLine="482" w:firstLineChars="200"/>
        <w:rPr>
          <w:rFonts w:ascii="宋体" w:hAnsi="宋体" w:eastAsia="宋体" w:cs="仿宋_GB2312"/>
          <w:b/>
          <w:bCs/>
          <w:sz w:val="24"/>
          <w:szCs w:val="24"/>
        </w:rPr>
      </w:pPr>
      <w:r>
        <w:rPr>
          <w:rFonts w:hint="eastAsia" w:ascii="宋体" w:hAnsi="宋体" w:eastAsia="宋体" w:cs="仿宋_GB2312"/>
          <w:b/>
          <w:bCs/>
          <w:sz w:val="24"/>
          <w:szCs w:val="24"/>
          <w:lang w:val="en-US"/>
        </w:rPr>
        <w:t>4</w:t>
      </w:r>
      <w:r>
        <w:rPr>
          <w:rFonts w:hint="eastAsia" w:ascii="宋体" w:hAnsi="宋体" w:eastAsia="宋体" w:cs="仿宋_GB2312"/>
          <w:b/>
          <w:bCs/>
          <w:sz w:val="24"/>
          <w:szCs w:val="24"/>
        </w:rPr>
        <w:t>.校外实习基地：</w:t>
      </w:r>
      <w:r>
        <w:rPr>
          <w:rFonts w:hint="eastAsia" w:ascii="宋体" w:hAnsi="宋体" w:eastAsia="宋体" w:cs="仿宋_GB2312"/>
          <w:sz w:val="24"/>
          <w:szCs w:val="24"/>
        </w:rPr>
        <w:t>具有稳定的校习实习基地 5 家。能提供电商直播、新媒体营销、网店运营管理、网店美工、电商物流等相关实习岗位，能涵盖当前电商产业发展的主流技术，可接纳本专业学生实习；校企双方配备了相应数量的指导教师参与学生实习的指导和管理工作。</w:t>
      </w:r>
    </w:p>
    <w:p w14:paraId="5B98664A">
      <w:pPr>
        <w:spacing w:line="500" w:lineRule="exact"/>
        <w:ind w:firstLine="482" w:firstLineChars="200"/>
        <w:rPr>
          <w:rFonts w:ascii="宋体" w:hAnsi="宋体" w:eastAsia="宋体" w:cs="仿宋_GB2312"/>
          <w:b/>
          <w:bCs/>
          <w:sz w:val="24"/>
          <w:szCs w:val="24"/>
          <w:lang w:val="zh-CN" w:bidi="zh-CN"/>
        </w:rPr>
      </w:pPr>
      <w:r>
        <w:rPr>
          <w:rFonts w:hint="eastAsia" w:ascii="宋体" w:hAnsi="宋体" w:eastAsia="宋体" w:cs="仿宋_GB2312"/>
          <w:b/>
          <w:bCs/>
          <w:sz w:val="24"/>
          <w:szCs w:val="24"/>
          <w:lang w:val="zh-CN" w:bidi="zh-CN"/>
        </w:rPr>
        <w:t>（三）教学资源</w:t>
      </w:r>
    </w:p>
    <w:p w14:paraId="00991E0C">
      <w:pPr>
        <w:pStyle w:val="2"/>
        <w:spacing w:before="0" w:line="500" w:lineRule="exact"/>
        <w:ind w:left="0" w:firstLine="480" w:firstLineChars="200"/>
        <w:rPr>
          <w:rFonts w:ascii="宋体" w:hAnsi="宋体" w:eastAsia="宋体" w:cs="仿宋_GB2312"/>
          <w:sz w:val="24"/>
          <w:szCs w:val="24"/>
          <w:lang w:val="en-US"/>
        </w:rPr>
      </w:pPr>
      <w:r>
        <w:rPr>
          <w:rFonts w:hint="eastAsia" w:ascii="宋体" w:hAnsi="宋体" w:eastAsia="宋体" w:cs="仿宋_GB2312"/>
          <w:sz w:val="24"/>
          <w:szCs w:val="24"/>
        </w:rPr>
        <w:t>教学资源主要包括能够满足学生学习、教师教学和科研等需要的教材、图书文献以及数字教学资源等。</w:t>
      </w:r>
    </w:p>
    <w:p w14:paraId="7A03076C">
      <w:pPr>
        <w:tabs>
          <w:tab w:val="left" w:pos="960"/>
        </w:tabs>
        <w:spacing w:line="500" w:lineRule="exact"/>
        <w:ind w:firstLine="482" w:firstLineChars="200"/>
        <w:rPr>
          <w:rFonts w:ascii="宋体" w:hAnsi="宋体" w:eastAsia="宋体" w:cs="仿宋_GB2312"/>
          <w:b/>
          <w:bCs/>
          <w:sz w:val="24"/>
          <w:szCs w:val="24"/>
          <w:lang w:val="zh-CN" w:bidi="zh-CN"/>
        </w:rPr>
      </w:pPr>
      <w:r>
        <w:rPr>
          <w:rFonts w:hint="eastAsia" w:ascii="宋体" w:hAnsi="宋体" w:eastAsia="宋体" w:cs="仿宋_GB2312"/>
          <w:b/>
          <w:bCs/>
          <w:sz w:val="24"/>
          <w:szCs w:val="24"/>
          <w:lang w:bidi="zh-CN"/>
        </w:rPr>
        <w:t>1.</w:t>
      </w:r>
      <w:r>
        <w:rPr>
          <w:rFonts w:hint="eastAsia" w:ascii="宋体" w:hAnsi="宋体" w:eastAsia="宋体" w:cs="仿宋_GB2312"/>
          <w:b/>
          <w:bCs/>
          <w:sz w:val="24"/>
          <w:szCs w:val="24"/>
          <w:lang w:val="zh-CN" w:bidi="zh-CN"/>
        </w:rPr>
        <w:t>教材选用：</w:t>
      </w:r>
      <w:r>
        <w:rPr>
          <w:rFonts w:hint="eastAsia" w:ascii="宋体" w:hAnsi="宋体" w:eastAsia="宋体" w:cs="仿宋_GB2312"/>
          <w:sz w:val="24"/>
          <w:szCs w:val="24"/>
        </w:rPr>
        <w:t>按照教材征订通知文件精神，按照学校规定选用优质教材，学校建立了由专业教师、行业专家等参与的教材选用机制，按照任课教师选用教材→专业组审核→教务处审核→学校教材工作领导小组审核等程序，规范教材选用与使用流程，积极开展活页式新型教材。</w:t>
      </w:r>
    </w:p>
    <w:p w14:paraId="0BB1972A">
      <w:pPr>
        <w:tabs>
          <w:tab w:val="left" w:pos="960"/>
        </w:tabs>
        <w:spacing w:line="500" w:lineRule="exact"/>
        <w:ind w:firstLine="482" w:firstLineChars="200"/>
        <w:rPr>
          <w:rFonts w:ascii="宋体" w:hAnsi="宋体" w:eastAsia="宋体" w:cs="仿宋_GB2312"/>
          <w:b/>
          <w:bCs/>
          <w:sz w:val="24"/>
          <w:szCs w:val="24"/>
          <w:lang w:val="zh-CN" w:bidi="zh-CN"/>
        </w:rPr>
      </w:pPr>
      <w:r>
        <w:rPr>
          <w:rFonts w:hint="eastAsia" w:ascii="宋体" w:hAnsi="宋体" w:eastAsia="宋体" w:cs="仿宋_GB2312"/>
          <w:b/>
          <w:bCs/>
          <w:sz w:val="24"/>
          <w:szCs w:val="24"/>
          <w:lang w:bidi="zh-CN"/>
        </w:rPr>
        <w:t>2.</w:t>
      </w:r>
      <w:r>
        <w:rPr>
          <w:rFonts w:hint="eastAsia" w:ascii="宋体" w:hAnsi="宋体" w:eastAsia="宋体" w:cs="仿宋_GB2312"/>
          <w:b/>
          <w:bCs/>
          <w:sz w:val="24"/>
          <w:szCs w:val="24"/>
          <w:lang w:val="zh-CN" w:bidi="zh-CN"/>
        </w:rPr>
        <w:t>图书文献配备：</w:t>
      </w:r>
      <w:r>
        <w:rPr>
          <w:rFonts w:hint="eastAsia" w:ascii="宋体" w:hAnsi="宋体" w:eastAsia="宋体" w:cs="仿宋_GB2312"/>
          <w:sz w:val="24"/>
          <w:szCs w:val="24"/>
        </w:rPr>
        <w:t>本专业配备一定的图书文献，可以满足人才培养、专业建设、教科研等工作的需要，方便师生查询、借阅。专业类图书文献主要包括：有关电子商务技术、方法、思维以及实务操作类图书，经济、管理、营销和文化类文献等。</w:t>
      </w:r>
    </w:p>
    <w:p w14:paraId="351E44F2">
      <w:pPr>
        <w:tabs>
          <w:tab w:val="left" w:pos="960"/>
        </w:tabs>
        <w:spacing w:line="500" w:lineRule="exact"/>
        <w:ind w:firstLine="482" w:firstLineChars="200"/>
        <w:rPr>
          <w:rFonts w:ascii="宋体" w:hAnsi="宋体" w:eastAsia="宋体" w:cs="仿宋_GB2312"/>
          <w:b/>
          <w:bCs/>
          <w:sz w:val="24"/>
          <w:szCs w:val="24"/>
          <w:lang w:val="zh-CN" w:bidi="zh-CN"/>
        </w:rPr>
      </w:pPr>
      <w:r>
        <w:rPr>
          <w:rFonts w:hint="eastAsia" w:ascii="宋体" w:hAnsi="宋体" w:eastAsia="宋体" w:cs="仿宋_GB2312"/>
          <w:b/>
          <w:bCs/>
          <w:sz w:val="24"/>
          <w:szCs w:val="24"/>
          <w:lang w:bidi="zh-CN"/>
        </w:rPr>
        <w:t>3.</w:t>
      </w:r>
      <w:r>
        <w:rPr>
          <w:rFonts w:hint="eastAsia" w:ascii="宋体" w:hAnsi="宋体" w:eastAsia="宋体" w:cs="仿宋_GB2312"/>
          <w:b/>
          <w:bCs/>
          <w:sz w:val="24"/>
          <w:szCs w:val="24"/>
          <w:lang w:val="zh-CN" w:bidi="zh-CN"/>
        </w:rPr>
        <w:t>数字教学资源配置：</w:t>
      </w:r>
      <w:r>
        <w:rPr>
          <w:rFonts w:hint="eastAsia" w:ascii="宋体" w:hAnsi="宋体" w:eastAsia="宋体" w:cs="仿宋_GB2312"/>
          <w:sz w:val="24"/>
          <w:szCs w:val="24"/>
        </w:rPr>
        <w:t>本专业配备有一定的音视频素材、教学课件、数字化教学案例库、虚拟仿真软件、数字教材等专业教学资源库，购买了网店运营与推广、跨境电子商务、网络营销、电子商务实务等虚拟仿真软件，满足了本专业主干课程教学需要。建设网络教学资源，满足学生在线学习与课余学习需求。</w:t>
      </w:r>
    </w:p>
    <w:p w14:paraId="6547CEAE">
      <w:pPr>
        <w:spacing w:line="500" w:lineRule="exact"/>
        <w:ind w:firstLine="482" w:firstLineChars="200"/>
        <w:rPr>
          <w:rFonts w:ascii="宋体" w:hAnsi="宋体" w:eastAsia="宋体" w:cs="仿宋_GB2312"/>
          <w:b/>
          <w:bCs/>
          <w:sz w:val="24"/>
          <w:szCs w:val="24"/>
          <w:lang w:val="zh-CN" w:bidi="zh-CN"/>
        </w:rPr>
      </w:pPr>
      <w:r>
        <w:rPr>
          <w:rFonts w:hint="eastAsia" w:ascii="宋体" w:hAnsi="宋体" w:eastAsia="宋体" w:cs="仿宋_GB2312"/>
          <w:b/>
          <w:bCs/>
          <w:sz w:val="24"/>
          <w:szCs w:val="24"/>
          <w:lang w:val="zh-CN" w:bidi="zh-CN"/>
        </w:rPr>
        <w:t>（四）教学方法</w:t>
      </w:r>
    </w:p>
    <w:p w14:paraId="0ED0D017">
      <w:pPr>
        <w:pStyle w:val="2"/>
        <w:spacing w:before="0" w:line="500" w:lineRule="exact"/>
        <w:ind w:left="0" w:firstLine="480" w:firstLineChars="200"/>
        <w:rPr>
          <w:rFonts w:ascii="宋体" w:hAnsi="宋体" w:eastAsia="宋体" w:cs="仿宋_GB2312"/>
          <w:sz w:val="24"/>
          <w:szCs w:val="24"/>
        </w:rPr>
      </w:pPr>
      <w:r>
        <w:rPr>
          <w:rFonts w:hint="eastAsia" w:ascii="宋体" w:hAnsi="宋体" w:eastAsia="宋体" w:cs="仿宋_GB2312"/>
          <w:sz w:val="24"/>
          <w:szCs w:val="24"/>
        </w:rPr>
        <w:t>结合电子商务专业的商科课程的特点，实施教学做一体、理实一体，采用项目教学、案例教学、情景模拟、双师协同教学等多种现代教学方法，借助于信息化教学手段实施教学,以此激发学生学习兴趣，提高课堂教学质量。</w:t>
      </w:r>
    </w:p>
    <w:p w14:paraId="7BCBC4E3">
      <w:pPr>
        <w:spacing w:line="500" w:lineRule="exact"/>
        <w:ind w:firstLine="482" w:firstLineChars="200"/>
        <w:rPr>
          <w:rFonts w:ascii="宋体" w:hAnsi="宋体" w:eastAsia="宋体" w:cs="仿宋_GB2312"/>
          <w:b/>
          <w:bCs/>
          <w:sz w:val="24"/>
          <w:szCs w:val="24"/>
          <w:lang w:val="zh-CN" w:bidi="zh-CN"/>
        </w:rPr>
      </w:pPr>
      <w:r>
        <w:rPr>
          <w:rFonts w:hint="eastAsia" w:ascii="宋体" w:hAnsi="宋体" w:eastAsia="宋体" w:cs="仿宋_GB2312"/>
          <w:b/>
          <w:bCs/>
          <w:sz w:val="24"/>
          <w:szCs w:val="24"/>
          <w:lang w:val="zh-CN" w:bidi="zh-CN"/>
        </w:rPr>
        <w:t>（五）学习评价</w:t>
      </w:r>
    </w:p>
    <w:p w14:paraId="534D440E">
      <w:pPr>
        <w:pStyle w:val="2"/>
        <w:spacing w:before="0" w:line="500" w:lineRule="exact"/>
        <w:ind w:left="0" w:firstLine="480" w:firstLineChars="200"/>
        <w:rPr>
          <w:rFonts w:ascii="宋体" w:hAnsi="宋体" w:eastAsia="宋体" w:cs="仿宋_GB2312"/>
          <w:sz w:val="24"/>
          <w:szCs w:val="24"/>
        </w:rPr>
      </w:pPr>
      <w:r>
        <w:rPr>
          <w:rFonts w:hint="eastAsia" w:ascii="宋体" w:hAnsi="宋体" w:eastAsia="宋体" w:cs="仿宋_GB2312"/>
          <w:sz w:val="24"/>
          <w:szCs w:val="24"/>
        </w:rPr>
        <w:t>围绕本专业人才培养目标、人才培养规格、技能素养和课程性质、功能，建立起与之相适应、激励与约束相结合的学习评价模式。</w:t>
      </w:r>
    </w:p>
    <w:p w14:paraId="58B30963">
      <w:pPr>
        <w:pStyle w:val="14"/>
        <w:tabs>
          <w:tab w:val="left" w:pos="960"/>
        </w:tabs>
        <w:spacing w:line="500" w:lineRule="exact"/>
        <w:ind w:firstLine="482"/>
        <w:rPr>
          <w:rFonts w:ascii="宋体" w:hAnsi="宋体" w:eastAsia="宋体" w:cs="仿宋_GB2312"/>
          <w:b/>
          <w:bCs/>
          <w:sz w:val="24"/>
          <w:szCs w:val="24"/>
          <w:lang w:val="zh-CN" w:bidi="zh-CN"/>
        </w:rPr>
      </w:pPr>
      <w:r>
        <w:rPr>
          <w:rFonts w:hint="eastAsia" w:ascii="宋体" w:hAnsi="宋体" w:eastAsia="宋体" w:cs="仿宋_GB2312"/>
          <w:b/>
          <w:bCs/>
          <w:sz w:val="24"/>
          <w:szCs w:val="24"/>
          <w:lang w:bidi="zh-CN"/>
        </w:rPr>
        <w:t>1.</w:t>
      </w:r>
      <w:r>
        <w:rPr>
          <w:rFonts w:hint="eastAsia" w:ascii="宋体" w:hAnsi="宋体" w:eastAsia="宋体" w:cs="仿宋_GB2312"/>
          <w:b/>
          <w:bCs/>
          <w:sz w:val="24"/>
          <w:szCs w:val="24"/>
          <w:lang w:val="zh-CN" w:bidi="zh-CN"/>
        </w:rPr>
        <w:t>坚持德育为先，全面发展：</w:t>
      </w:r>
      <w:r>
        <w:rPr>
          <w:rFonts w:hint="eastAsia" w:ascii="宋体" w:hAnsi="宋体" w:eastAsia="宋体" w:cs="仿宋_GB2312"/>
          <w:sz w:val="24"/>
          <w:szCs w:val="24"/>
        </w:rPr>
        <w:t>学习评价落实立德树人的根本任务，促进学生德、智、体、美、劳全面发展。公共基础课程考核评价以人才培养方案、课程标准为基本依据，重点考核学生运用知识分析与解决实际问题的能力，促进学生核心素养的发展。</w:t>
      </w:r>
    </w:p>
    <w:p w14:paraId="19D88F99">
      <w:pPr>
        <w:pStyle w:val="2"/>
        <w:spacing w:before="0" w:line="500" w:lineRule="exact"/>
        <w:ind w:left="0" w:firstLine="482" w:firstLineChars="200"/>
        <w:rPr>
          <w:rFonts w:ascii="宋体" w:hAnsi="宋体" w:eastAsia="宋体" w:cs="仿宋_GB2312"/>
          <w:b/>
          <w:bCs/>
          <w:sz w:val="24"/>
          <w:szCs w:val="24"/>
        </w:rPr>
      </w:pPr>
      <w:r>
        <w:rPr>
          <w:rFonts w:hint="eastAsia" w:ascii="宋体" w:hAnsi="宋体" w:eastAsia="宋体" w:cs="仿宋_GB2312"/>
          <w:b/>
          <w:bCs/>
          <w:sz w:val="24"/>
          <w:szCs w:val="24"/>
          <w:lang w:val="en-US"/>
        </w:rPr>
        <w:t>2.</w:t>
      </w:r>
      <w:r>
        <w:rPr>
          <w:rFonts w:hint="eastAsia" w:ascii="宋体" w:hAnsi="宋体" w:eastAsia="宋体" w:cs="仿宋_GB2312"/>
          <w:b/>
          <w:bCs/>
          <w:sz w:val="24"/>
          <w:szCs w:val="24"/>
        </w:rPr>
        <w:t>坚持质量为先，标准引领：</w:t>
      </w:r>
      <w:r>
        <w:rPr>
          <w:rFonts w:hint="eastAsia" w:ascii="宋体" w:hAnsi="宋体" w:eastAsia="宋体" w:cs="仿宋_GB2312"/>
          <w:sz w:val="24"/>
          <w:szCs w:val="24"/>
        </w:rPr>
        <w:t>依据国家职业教育专业教学标准和职业技能等级标准的要求，将课程标准和行业企业等社会用人标准有机结合，把职业技能等级标准纳入学习质量评价之中。</w:t>
      </w:r>
    </w:p>
    <w:p w14:paraId="1DF7DB55">
      <w:pPr>
        <w:pStyle w:val="2"/>
        <w:spacing w:before="0" w:line="500" w:lineRule="exact"/>
        <w:ind w:left="0" w:firstLine="482" w:firstLineChars="200"/>
        <w:rPr>
          <w:rFonts w:ascii="宋体" w:hAnsi="宋体" w:eastAsia="宋体" w:cs="仿宋_GB2312"/>
          <w:b/>
          <w:bCs/>
          <w:sz w:val="24"/>
          <w:szCs w:val="24"/>
        </w:rPr>
      </w:pPr>
      <w:r>
        <w:rPr>
          <w:rFonts w:hint="eastAsia" w:ascii="宋体" w:hAnsi="宋体" w:eastAsia="宋体" w:cs="仿宋_GB2312"/>
          <w:b/>
          <w:bCs/>
          <w:sz w:val="24"/>
          <w:szCs w:val="24"/>
          <w:lang w:val="en-US"/>
        </w:rPr>
        <w:t>3.</w:t>
      </w:r>
      <w:r>
        <w:rPr>
          <w:rFonts w:hint="eastAsia" w:ascii="宋体" w:hAnsi="宋体" w:eastAsia="宋体" w:cs="仿宋_GB2312"/>
          <w:b/>
          <w:bCs/>
          <w:sz w:val="24"/>
          <w:szCs w:val="24"/>
        </w:rPr>
        <w:t>坚持校企合作，多元评价：</w:t>
      </w:r>
      <w:r>
        <w:rPr>
          <w:rFonts w:hint="eastAsia" w:ascii="宋体" w:hAnsi="宋体" w:eastAsia="宋体" w:cs="仿宋_GB2312"/>
          <w:sz w:val="24"/>
          <w:szCs w:val="24"/>
        </w:rPr>
        <w:t>建立专业组、教师、学生、行业、企业等多方学习评价机制。对专业课程进行课程教学质量、学习成绩和学习质量监测，专业综合实践、顶岗实习等实践类课程，由学校和企业双方共同制定实习评价标准，着重考核学生顶岗实习期间职业素养和岗位胜任能力。通过现代学徒制项目课程，引入企业导师评价制度。</w:t>
      </w:r>
    </w:p>
    <w:p w14:paraId="2416CE2A">
      <w:pPr>
        <w:pStyle w:val="2"/>
        <w:spacing w:before="0" w:line="500" w:lineRule="exact"/>
        <w:ind w:left="0" w:firstLine="482" w:firstLineChars="200"/>
        <w:rPr>
          <w:rFonts w:ascii="宋体" w:hAnsi="宋体" w:eastAsia="宋体" w:cs="仿宋_GB2312"/>
          <w:b/>
          <w:bCs/>
          <w:sz w:val="24"/>
          <w:szCs w:val="24"/>
        </w:rPr>
      </w:pPr>
      <w:r>
        <w:rPr>
          <w:rFonts w:hint="eastAsia" w:ascii="宋体" w:hAnsi="宋体" w:eastAsia="宋体" w:cs="仿宋_GB2312"/>
          <w:b/>
          <w:bCs/>
          <w:sz w:val="24"/>
          <w:szCs w:val="24"/>
          <w:lang w:val="en-US"/>
        </w:rPr>
        <w:t>4.</w:t>
      </w:r>
      <w:r>
        <w:rPr>
          <w:rFonts w:hint="eastAsia" w:ascii="宋体" w:hAnsi="宋体" w:eastAsia="宋体" w:cs="仿宋_GB2312"/>
          <w:b/>
          <w:bCs/>
          <w:sz w:val="24"/>
          <w:szCs w:val="24"/>
        </w:rPr>
        <w:t>坚持过程性评价与结果评价结合：</w:t>
      </w:r>
      <w:r>
        <w:rPr>
          <w:rFonts w:hint="eastAsia" w:ascii="宋体" w:hAnsi="宋体" w:eastAsia="宋体" w:cs="仿宋_GB2312"/>
          <w:sz w:val="24"/>
          <w:szCs w:val="24"/>
        </w:rPr>
        <w:t xml:space="preserve">改革评价方式，注重学生学习过程评价和学习结果评价相结合，发挥学习评价的激励和导向功能。 </w:t>
      </w:r>
    </w:p>
    <w:p w14:paraId="20FA7F62">
      <w:pPr>
        <w:pStyle w:val="2"/>
        <w:spacing w:before="0" w:line="500" w:lineRule="exact"/>
        <w:ind w:left="0" w:firstLine="482" w:firstLineChars="200"/>
        <w:rPr>
          <w:rFonts w:ascii="宋体" w:hAnsi="宋体" w:eastAsia="宋体" w:cs="仿宋_GB2312"/>
          <w:b/>
          <w:bCs/>
          <w:sz w:val="24"/>
          <w:szCs w:val="24"/>
        </w:rPr>
      </w:pPr>
      <w:r>
        <w:rPr>
          <w:rFonts w:hint="eastAsia" w:ascii="宋体" w:hAnsi="宋体" w:eastAsia="宋体" w:cs="仿宋_GB2312"/>
          <w:b/>
          <w:bCs/>
          <w:sz w:val="24"/>
          <w:szCs w:val="24"/>
        </w:rPr>
        <w:t>5.坚持教考分离，引入专业第三方评价：</w:t>
      </w:r>
      <w:r>
        <w:rPr>
          <w:rFonts w:hint="eastAsia" w:ascii="宋体" w:hAnsi="宋体" w:eastAsia="宋体" w:cs="仿宋_GB2312"/>
          <w:sz w:val="24"/>
          <w:szCs w:val="24"/>
        </w:rPr>
        <w:t>提高考试评价的科学性、专业性和客观性，将客观性评价与主观性评价相结合，针对专业平台课程进行教考分离实践，同时结合现代学徒制项目课程，引入企业导师评价制度。引入 1+X 考核等第三方评价组织的评价手段提高对学生评价的科学性、专业性和客观性。</w:t>
      </w:r>
    </w:p>
    <w:p w14:paraId="44F5A64C">
      <w:pPr>
        <w:spacing w:line="500" w:lineRule="exact"/>
        <w:ind w:firstLine="482" w:firstLineChars="200"/>
        <w:rPr>
          <w:rFonts w:ascii="宋体" w:hAnsi="宋体" w:eastAsia="宋体" w:cs="仿宋_GB2312"/>
          <w:b/>
          <w:bCs/>
          <w:sz w:val="24"/>
          <w:szCs w:val="24"/>
          <w:lang w:val="zh-CN" w:bidi="zh-CN"/>
        </w:rPr>
      </w:pPr>
      <w:r>
        <w:rPr>
          <w:rFonts w:hint="eastAsia" w:ascii="宋体" w:hAnsi="宋体" w:eastAsia="宋体" w:cs="仿宋_GB2312"/>
          <w:b/>
          <w:bCs/>
          <w:sz w:val="24"/>
          <w:szCs w:val="24"/>
          <w:lang w:val="zh-CN" w:bidi="zh-CN"/>
        </w:rPr>
        <w:t>（六）质量管理</w:t>
      </w:r>
    </w:p>
    <w:p w14:paraId="1EF98754">
      <w:pPr>
        <w:pStyle w:val="14"/>
        <w:tabs>
          <w:tab w:val="left" w:pos="960"/>
        </w:tabs>
        <w:spacing w:line="500" w:lineRule="exact"/>
        <w:ind w:firstLine="482"/>
        <w:rPr>
          <w:rFonts w:ascii="宋体" w:hAnsi="宋体" w:eastAsia="宋体" w:cs="仿宋_GB2312"/>
          <w:sz w:val="24"/>
          <w:szCs w:val="24"/>
          <w:lang w:val="zh-CN" w:bidi="zh-CN"/>
        </w:rPr>
      </w:pPr>
      <w:r>
        <w:rPr>
          <w:rFonts w:hint="eastAsia" w:ascii="宋体" w:hAnsi="宋体" w:eastAsia="宋体" w:cs="仿宋_GB2312"/>
          <w:b/>
          <w:bCs/>
          <w:sz w:val="24"/>
          <w:szCs w:val="24"/>
          <w:lang w:bidi="zh-CN"/>
        </w:rPr>
        <w:t>1.</w:t>
      </w:r>
      <w:r>
        <w:rPr>
          <w:rFonts w:hint="eastAsia" w:ascii="宋体" w:hAnsi="宋体" w:eastAsia="宋体" w:cs="仿宋_GB2312"/>
          <w:sz w:val="24"/>
          <w:szCs w:val="24"/>
          <w:lang w:val="zh-CN" w:bidi="zh-CN"/>
        </w:rPr>
        <w:t>建立电子商务专业建设和教学质量诊断与改进机制，健全电子商务专业教学质量监控管理制度，完善课堂教学、教学评价、实习实训、毕业设计以及专业调研、人才培养方案更新、资源建设等方面质量标准建设，通过教学实施、过程监控、质量评价和持续改进，达到本专业人才培养规格要求。</w:t>
      </w:r>
    </w:p>
    <w:p w14:paraId="65C9738F">
      <w:pPr>
        <w:pStyle w:val="14"/>
        <w:tabs>
          <w:tab w:val="left" w:pos="960"/>
        </w:tabs>
        <w:spacing w:line="500" w:lineRule="exact"/>
        <w:ind w:firstLine="482"/>
        <w:rPr>
          <w:rFonts w:ascii="宋体" w:hAnsi="宋体" w:eastAsia="宋体" w:cs="仿宋_GB2312"/>
          <w:sz w:val="24"/>
          <w:szCs w:val="24"/>
          <w:lang w:val="zh-CN" w:bidi="zh-CN"/>
        </w:rPr>
      </w:pPr>
      <w:r>
        <w:rPr>
          <w:rFonts w:hint="eastAsia" w:ascii="宋体" w:hAnsi="宋体" w:eastAsia="宋体" w:cs="仿宋_GB2312"/>
          <w:b/>
          <w:bCs/>
          <w:sz w:val="24"/>
          <w:szCs w:val="24"/>
          <w:lang w:bidi="zh-CN"/>
        </w:rPr>
        <w:t>2.</w:t>
      </w:r>
      <w:r>
        <w:rPr>
          <w:rFonts w:hint="eastAsia" w:ascii="宋体" w:hAnsi="宋体" w:eastAsia="宋体" w:cs="仿宋_GB2312"/>
          <w:sz w:val="24"/>
          <w:szCs w:val="24"/>
          <w:lang w:val="zh-CN" w:bidi="zh-CN"/>
        </w:rPr>
        <w:t>完善电子商务专业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制定教学督导制度，深化“三教”改革。</w:t>
      </w:r>
    </w:p>
    <w:p w14:paraId="7C63312D">
      <w:pPr>
        <w:pStyle w:val="14"/>
        <w:tabs>
          <w:tab w:val="left" w:pos="960"/>
        </w:tabs>
        <w:spacing w:line="500" w:lineRule="exact"/>
        <w:ind w:firstLine="482"/>
        <w:rPr>
          <w:rFonts w:ascii="宋体" w:hAnsi="宋体" w:eastAsia="宋体" w:cs="仿宋_GB2312"/>
          <w:sz w:val="24"/>
          <w:szCs w:val="24"/>
          <w:lang w:val="zh-CN" w:bidi="zh-CN"/>
        </w:rPr>
      </w:pPr>
      <w:r>
        <w:rPr>
          <w:rFonts w:hint="eastAsia" w:ascii="宋体" w:hAnsi="宋体" w:eastAsia="宋体" w:cs="仿宋_GB2312"/>
          <w:b/>
          <w:bCs/>
          <w:sz w:val="24"/>
          <w:szCs w:val="24"/>
          <w:lang w:bidi="zh-CN"/>
        </w:rPr>
        <w:t>3.</w:t>
      </w:r>
      <w:r>
        <w:rPr>
          <w:rFonts w:hint="eastAsia" w:ascii="宋体" w:hAnsi="宋体" w:eastAsia="宋体" w:cs="仿宋_GB2312"/>
          <w:sz w:val="24"/>
          <w:szCs w:val="24"/>
          <w:lang w:val="zh-CN" w:bidi="zh-CN"/>
        </w:rPr>
        <w:t>建立毕业生跟踪反馈机制及社会评价机制，并对生源情况、在校生学业水平、毕业生就业情况等进行分析，定期评价人才培养质量和培养目标达成情况。</w:t>
      </w:r>
    </w:p>
    <w:p w14:paraId="046291B3">
      <w:pPr>
        <w:pStyle w:val="14"/>
        <w:tabs>
          <w:tab w:val="left" w:pos="960"/>
        </w:tabs>
        <w:spacing w:line="500" w:lineRule="exact"/>
        <w:ind w:firstLine="482"/>
        <w:rPr>
          <w:rFonts w:ascii="宋体" w:hAnsi="宋体" w:eastAsia="宋体" w:cs="仿宋_GB2312"/>
          <w:sz w:val="24"/>
          <w:szCs w:val="24"/>
          <w:lang w:val="zh-CN" w:bidi="zh-CN"/>
        </w:rPr>
      </w:pPr>
      <w:r>
        <w:rPr>
          <w:rFonts w:hint="eastAsia" w:ascii="宋体" w:hAnsi="宋体" w:eastAsia="宋体" w:cs="仿宋_GB2312"/>
          <w:b/>
          <w:bCs/>
          <w:sz w:val="24"/>
          <w:szCs w:val="24"/>
          <w:lang w:bidi="zh-CN"/>
        </w:rPr>
        <w:t>4.</w:t>
      </w:r>
      <w:r>
        <w:rPr>
          <w:rFonts w:hint="eastAsia" w:ascii="宋体" w:hAnsi="宋体" w:eastAsia="宋体" w:cs="仿宋_GB2312"/>
          <w:sz w:val="24"/>
          <w:szCs w:val="24"/>
          <w:lang w:val="zh-CN" w:bidi="zh-CN"/>
        </w:rPr>
        <w:t>加强电子商务专业教研活动，充分利用评价分析结果有效改进专业教学，持续提高人才培养质量。</w:t>
      </w:r>
    </w:p>
    <w:p w14:paraId="547C275D">
      <w:pPr>
        <w:pStyle w:val="14"/>
        <w:tabs>
          <w:tab w:val="left" w:pos="962"/>
        </w:tabs>
        <w:spacing w:line="500" w:lineRule="exact"/>
        <w:ind w:firstLine="482"/>
        <w:rPr>
          <w:rFonts w:ascii="宋体" w:hAnsi="宋体" w:eastAsia="宋体" w:cs="仿宋_GB2312"/>
          <w:sz w:val="24"/>
          <w:szCs w:val="24"/>
          <w:lang w:val="zh-CN" w:bidi="zh-CN"/>
        </w:rPr>
      </w:pPr>
      <w:r>
        <w:rPr>
          <w:rFonts w:hint="eastAsia" w:ascii="宋体" w:hAnsi="宋体" w:eastAsia="宋体" w:cs="仿宋_GB2312"/>
          <w:b/>
          <w:bCs/>
          <w:sz w:val="24"/>
          <w:szCs w:val="24"/>
          <w:lang w:bidi="zh-CN"/>
        </w:rPr>
        <w:t>5.</w:t>
      </w:r>
      <w:r>
        <w:rPr>
          <w:rFonts w:hint="eastAsia" w:ascii="宋体" w:hAnsi="宋体" w:eastAsia="宋体" w:cs="仿宋_GB2312"/>
          <w:sz w:val="24"/>
          <w:szCs w:val="24"/>
          <w:lang w:val="zh-CN" w:bidi="zh-CN"/>
        </w:rPr>
        <w:t>建立人才培养方案实施的监管体系，加强对人才培养方案实施情况的检查视导和必要的质量监测。</w:t>
      </w:r>
    </w:p>
    <w:p w14:paraId="39FF027D">
      <w:pPr>
        <w:spacing w:line="500" w:lineRule="exact"/>
        <w:ind w:firstLine="482" w:firstLineChars="200"/>
        <w:rPr>
          <w:rFonts w:ascii="宋体" w:hAnsi="宋体" w:eastAsia="宋体" w:cs="仿宋_GB2312"/>
          <w:sz w:val="24"/>
          <w:szCs w:val="24"/>
          <w:lang w:val="zh-CN"/>
        </w:rPr>
      </w:pPr>
      <w:r>
        <w:rPr>
          <w:rFonts w:hint="eastAsia" w:ascii="宋体" w:hAnsi="宋体" w:eastAsia="宋体" w:cs="仿宋_GB2312"/>
          <w:b/>
          <w:bCs/>
          <w:sz w:val="24"/>
          <w:szCs w:val="24"/>
        </w:rPr>
        <w:t>九、毕业要求</w:t>
      </w:r>
    </w:p>
    <w:p w14:paraId="070F37E0">
      <w:pPr>
        <w:pStyle w:val="14"/>
        <w:tabs>
          <w:tab w:val="left" w:pos="960"/>
        </w:tabs>
        <w:spacing w:line="500" w:lineRule="exact"/>
        <w:ind w:firstLine="480"/>
        <w:rPr>
          <w:rFonts w:ascii="宋体" w:hAnsi="宋体" w:eastAsia="宋体" w:cs="仿宋_GB2312"/>
          <w:sz w:val="24"/>
          <w:szCs w:val="24"/>
          <w:lang w:val="zh-CN" w:bidi="zh-CN"/>
        </w:rPr>
      </w:pPr>
      <w:r>
        <w:rPr>
          <w:rFonts w:hint="eastAsia" w:ascii="宋体" w:hAnsi="宋体" w:eastAsia="宋体" w:cs="仿宋_GB2312"/>
          <w:sz w:val="24"/>
          <w:szCs w:val="24"/>
          <w:lang w:val="zh-CN" w:bidi="zh-CN"/>
        </w:rPr>
        <w:t>学生学习期满，经考核、评价，符合下列要求的，予以毕业：</w:t>
      </w:r>
    </w:p>
    <w:p w14:paraId="6DDF4445">
      <w:pPr>
        <w:pStyle w:val="14"/>
        <w:tabs>
          <w:tab w:val="left" w:pos="960"/>
        </w:tabs>
        <w:spacing w:line="500" w:lineRule="exact"/>
        <w:ind w:firstLine="480"/>
        <w:rPr>
          <w:rFonts w:ascii="宋体" w:hAnsi="宋体" w:eastAsia="宋体" w:cs="仿宋_GB2312"/>
          <w:sz w:val="24"/>
          <w:szCs w:val="24"/>
          <w:lang w:val="zh-CN" w:bidi="zh-CN"/>
        </w:rPr>
      </w:pPr>
      <w:r>
        <w:rPr>
          <w:rFonts w:hint="eastAsia" w:ascii="宋体" w:hAnsi="宋体" w:eastAsia="宋体" w:cs="仿宋_GB2312"/>
          <w:sz w:val="24"/>
          <w:szCs w:val="24"/>
          <w:lang w:bidi="zh-CN"/>
        </w:rPr>
        <w:t>1.</w:t>
      </w:r>
      <w:r>
        <w:rPr>
          <w:rFonts w:hint="eastAsia" w:ascii="宋体" w:hAnsi="宋体" w:eastAsia="宋体" w:cs="仿宋_GB2312"/>
          <w:sz w:val="24"/>
          <w:szCs w:val="24"/>
          <w:lang w:val="zh-CN" w:bidi="zh-CN"/>
        </w:rPr>
        <w:t>在校期间思想政治操行考核合格；</w:t>
      </w:r>
    </w:p>
    <w:p w14:paraId="294AF83D">
      <w:pPr>
        <w:pStyle w:val="14"/>
        <w:tabs>
          <w:tab w:val="left" w:pos="960"/>
        </w:tabs>
        <w:spacing w:line="500" w:lineRule="exact"/>
        <w:ind w:firstLine="480"/>
        <w:rPr>
          <w:rFonts w:ascii="宋体" w:hAnsi="宋体" w:eastAsia="宋体" w:cs="仿宋_GB2312"/>
          <w:sz w:val="24"/>
          <w:szCs w:val="24"/>
          <w:lang w:val="zh-CN" w:bidi="zh-CN"/>
        </w:rPr>
      </w:pPr>
      <w:r>
        <w:rPr>
          <w:rFonts w:hint="eastAsia" w:ascii="宋体" w:hAnsi="宋体" w:eastAsia="宋体" w:cs="仿宋_GB2312"/>
          <w:sz w:val="24"/>
          <w:szCs w:val="24"/>
          <w:lang w:bidi="zh-CN"/>
        </w:rPr>
        <w:t>2.</w:t>
      </w:r>
      <w:r>
        <w:rPr>
          <w:rFonts w:hint="eastAsia" w:ascii="宋体" w:hAnsi="宋体" w:eastAsia="宋体" w:cs="仿宋_GB2312"/>
          <w:sz w:val="24"/>
          <w:szCs w:val="24"/>
          <w:lang w:val="zh-CN" w:bidi="zh-CN"/>
        </w:rPr>
        <w:t>取得学校实施性方案所规定的通用能力证书、职业技能等级证书或相对应的基本学分：</w:t>
      </w:r>
    </w:p>
    <w:p w14:paraId="3C2208AA">
      <w:pPr>
        <w:pStyle w:val="14"/>
        <w:tabs>
          <w:tab w:val="left" w:pos="960"/>
        </w:tabs>
        <w:spacing w:line="500" w:lineRule="exact"/>
        <w:ind w:firstLine="480"/>
        <w:rPr>
          <w:rFonts w:ascii="宋体" w:hAnsi="宋体" w:eastAsia="宋体" w:cs="仿宋_GB2312"/>
          <w:sz w:val="24"/>
          <w:szCs w:val="24"/>
          <w:lang w:val="zh-CN" w:bidi="zh-CN"/>
        </w:rPr>
      </w:pPr>
      <w:r>
        <w:rPr>
          <w:rFonts w:hint="eastAsia" w:ascii="宋体" w:hAnsi="宋体" w:eastAsia="宋体" w:cs="仿宋_GB2312"/>
          <w:sz w:val="24"/>
          <w:szCs w:val="24"/>
          <w:lang w:bidi="zh-CN"/>
        </w:rPr>
        <w:t>(1)</w:t>
      </w:r>
      <w:r>
        <w:rPr>
          <w:rFonts w:hint="eastAsia" w:ascii="宋体" w:hAnsi="宋体" w:eastAsia="宋体" w:cs="仿宋_GB2312"/>
          <w:sz w:val="24"/>
          <w:szCs w:val="24"/>
          <w:lang w:val="zh-CN" w:bidi="zh-CN"/>
        </w:rPr>
        <w:t>全国计算机等级考试证书（一级）；</w:t>
      </w:r>
    </w:p>
    <w:p w14:paraId="00B326B2">
      <w:pPr>
        <w:pStyle w:val="14"/>
        <w:tabs>
          <w:tab w:val="left" w:pos="960"/>
        </w:tabs>
        <w:spacing w:line="500" w:lineRule="exact"/>
        <w:ind w:firstLine="480"/>
        <w:rPr>
          <w:rFonts w:ascii="宋体" w:hAnsi="宋体" w:eastAsia="宋体" w:cs="仿宋_GB2312"/>
          <w:sz w:val="24"/>
          <w:szCs w:val="24"/>
          <w:lang w:val="zh-CN" w:bidi="zh-CN"/>
        </w:rPr>
      </w:pPr>
      <w:r>
        <w:rPr>
          <w:rFonts w:hint="eastAsia" w:ascii="宋体" w:hAnsi="宋体" w:eastAsia="宋体" w:cs="仿宋_GB2312"/>
          <w:sz w:val="24"/>
          <w:szCs w:val="24"/>
          <w:lang w:bidi="zh-CN"/>
        </w:rPr>
        <w:t>(2)</w:t>
      </w:r>
      <w:r>
        <w:rPr>
          <w:rFonts w:hint="eastAsia" w:ascii="宋体" w:hAnsi="宋体" w:eastAsia="宋体" w:cs="仿宋_GB2312"/>
          <w:sz w:val="24"/>
          <w:szCs w:val="24"/>
          <w:lang w:val="zh-CN" w:bidi="zh-CN"/>
        </w:rPr>
        <w:t>普通话水平测试等级证书（二级乙等）；</w:t>
      </w:r>
    </w:p>
    <w:p w14:paraId="73E03255">
      <w:pPr>
        <w:pStyle w:val="14"/>
        <w:tabs>
          <w:tab w:val="left" w:pos="960"/>
        </w:tabs>
        <w:spacing w:line="500" w:lineRule="exact"/>
        <w:ind w:firstLine="480"/>
        <w:rPr>
          <w:rFonts w:ascii="宋体" w:hAnsi="宋体" w:eastAsia="宋体" w:cs="仿宋_GB2312"/>
          <w:sz w:val="24"/>
          <w:szCs w:val="24"/>
          <w:lang w:val="zh-CN" w:bidi="zh-CN"/>
        </w:rPr>
      </w:pPr>
      <w:r>
        <w:rPr>
          <w:rFonts w:hint="eastAsia" w:ascii="宋体" w:hAnsi="宋体" w:eastAsia="宋体" w:cs="仿宋_GB2312"/>
          <w:sz w:val="24"/>
          <w:szCs w:val="24"/>
          <w:lang w:bidi="zh-CN"/>
        </w:rPr>
        <w:t>(3)</w:t>
      </w:r>
      <w:r>
        <w:rPr>
          <w:rFonts w:hint="eastAsia" w:ascii="宋体" w:hAnsi="宋体" w:eastAsia="宋体" w:cs="仿宋_GB2312"/>
          <w:sz w:val="24"/>
          <w:szCs w:val="24"/>
          <w:lang w:val="zh-CN" w:bidi="zh-CN"/>
        </w:rPr>
        <w:t>1+X 电子商务数据分析技能等级证书（</w:t>
      </w:r>
      <w:r>
        <w:rPr>
          <w:rFonts w:hint="eastAsia" w:ascii="宋体" w:hAnsi="宋体" w:eastAsia="宋体" w:cs="仿宋_GB2312"/>
          <w:sz w:val="24"/>
          <w:szCs w:val="24"/>
          <w:lang w:bidi="zh-CN"/>
        </w:rPr>
        <w:t>初</w:t>
      </w:r>
      <w:r>
        <w:rPr>
          <w:rFonts w:hint="eastAsia" w:ascii="宋体" w:hAnsi="宋体" w:eastAsia="宋体" w:cs="仿宋_GB2312"/>
          <w:sz w:val="24"/>
          <w:szCs w:val="24"/>
          <w:lang w:val="zh-CN" w:bidi="zh-CN"/>
        </w:rPr>
        <w:t>级）</w:t>
      </w:r>
    </w:p>
    <w:p w14:paraId="7AF7E581">
      <w:pPr>
        <w:pStyle w:val="14"/>
        <w:tabs>
          <w:tab w:val="left" w:pos="960"/>
        </w:tabs>
        <w:spacing w:line="500" w:lineRule="exact"/>
        <w:ind w:firstLine="480"/>
        <w:rPr>
          <w:rFonts w:ascii="宋体" w:hAnsi="宋体" w:eastAsia="宋体" w:cs="仿宋_GB2312"/>
          <w:sz w:val="24"/>
          <w:szCs w:val="24"/>
          <w:lang w:val="zh-CN" w:bidi="zh-CN"/>
        </w:rPr>
      </w:pPr>
      <w:r>
        <w:rPr>
          <w:rFonts w:hint="eastAsia" w:ascii="宋体" w:hAnsi="宋体" w:eastAsia="宋体" w:cs="仿宋_GB2312"/>
          <w:sz w:val="24"/>
          <w:szCs w:val="24"/>
          <w:lang w:bidi="zh-CN"/>
        </w:rPr>
        <w:t>(4)</w:t>
      </w:r>
      <w:r>
        <w:rPr>
          <w:rFonts w:hint="eastAsia" w:ascii="宋体" w:hAnsi="宋体" w:eastAsia="宋体" w:cs="仿宋_GB2312"/>
          <w:sz w:val="24"/>
          <w:szCs w:val="24"/>
          <w:lang w:val="zh-CN" w:bidi="zh-CN"/>
        </w:rPr>
        <w:t xml:space="preserve">1+X </w:t>
      </w:r>
      <w:r>
        <w:rPr>
          <w:rFonts w:hint="eastAsia" w:ascii="宋体" w:hAnsi="宋体" w:eastAsia="宋体" w:cs="仿宋_GB2312"/>
          <w:sz w:val="24"/>
          <w:szCs w:val="24"/>
          <w:lang w:bidi="zh-CN"/>
        </w:rPr>
        <w:t>农产品电商</w:t>
      </w:r>
      <w:r>
        <w:rPr>
          <w:rFonts w:hint="eastAsia" w:ascii="宋体" w:hAnsi="宋体" w:eastAsia="宋体" w:cs="仿宋_GB2312"/>
          <w:sz w:val="24"/>
          <w:szCs w:val="24"/>
          <w:lang w:val="zh-CN" w:bidi="zh-CN"/>
        </w:rPr>
        <w:t>技能等级证书（</w:t>
      </w:r>
      <w:r>
        <w:rPr>
          <w:rFonts w:hint="eastAsia" w:ascii="宋体" w:hAnsi="宋体" w:eastAsia="宋体" w:cs="仿宋_GB2312"/>
          <w:sz w:val="24"/>
          <w:szCs w:val="24"/>
          <w:lang w:bidi="zh-CN"/>
        </w:rPr>
        <w:t>初</w:t>
      </w:r>
      <w:r>
        <w:rPr>
          <w:rFonts w:hint="eastAsia" w:ascii="宋体" w:hAnsi="宋体" w:eastAsia="宋体" w:cs="仿宋_GB2312"/>
          <w:sz w:val="24"/>
          <w:szCs w:val="24"/>
          <w:lang w:val="zh-CN" w:bidi="zh-CN"/>
        </w:rPr>
        <w:t>级）</w:t>
      </w:r>
    </w:p>
    <w:p w14:paraId="132C908F">
      <w:pPr>
        <w:pStyle w:val="14"/>
        <w:numPr>
          <w:ilvl w:val="0"/>
          <w:numId w:val="1"/>
        </w:numPr>
        <w:tabs>
          <w:tab w:val="left" w:pos="960"/>
          <w:tab w:val="clear" w:pos="312"/>
        </w:tabs>
        <w:spacing w:line="500" w:lineRule="exact"/>
        <w:ind w:firstLine="480"/>
        <w:rPr>
          <w:rFonts w:ascii="宋体" w:hAnsi="宋体" w:eastAsia="宋体" w:cs="仿宋_GB2312"/>
          <w:sz w:val="24"/>
          <w:szCs w:val="24"/>
          <w:lang w:val="zh-CN" w:bidi="zh-CN"/>
        </w:rPr>
      </w:pPr>
      <w:r>
        <w:rPr>
          <w:rFonts w:hint="eastAsia" w:ascii="宋体" w:hAnsi="宋体" w:eastAsia="宋体" w:cs="仿宋_GB2312"/>
          <w:sz w:val="24"/>
          <w:szCs w:val="24"/>
          <w:lang w:val="zh-CN" w:bidi="zh-CN"/>
        </w:rPr>
        <w:t>完成学校实施性方案所制定的各教学环节活动，各门课程成绩考核合格，或修满学校实施性方案所规定的学分。</w:t>
      </w:r>
    </w:p>
    <w:p w14:paraId="2FB279D1">
      <w:pPr>
        <w:spacing w:line="500" w:lineRule="exact"/>
        <w:ind w:firstLine="482" w:firstLineChars="200"/>
        <w:rPr>
          <w:rFonts w:ascii="宋体" w:hAnsi="宋体" w:eastAsia="宋体" w:cs="仿宋_GB2312"/>
          <w:b/>
          <w:bCs/>
          <w:sz w:val="24"/>
          <w:szCs w:val="24"/>
        </w:rPr>
      </w:pPr>
      <w:r>
        <w:rPr>
          <w:rFonts w:hint="eastAsia" w:ascii="宋体" w:hAnsi="宋体" w:eastAsia="宋体" w:cs="仿宋_GB2312"/>
          <w:b/>
          <w:bCs/>
          <w:sz w:val="24"/>
          <w:szCs w:val="24"/>
        </w:rPr>
        <w:t>十、其他说明</w:t>
      </w:r>
    </w:p>
    <w:p w14:paraId="6CF825C8">
      <w:pPr>
        <w:spacing w:line="500" w:lineRule="exact"/>
        <w:ind w:firstLine="482" w:firstLineChars="200"/>
        <w:rPr>
          <w:rFonts w:ascii="宋体" w:hAnsi="宋体" w:eastAsia="宋体" w:cs="仿宋_GB2312"/>
          <w:b/>
          <w:sz w:val="24"/>
          <w:szCs w:val="24"/>
        </w:rPr>
      </w:pPr>
      <w:r>
        <w:rPr>
          <w:rFonts w:hint="eastAsia" w:ascii="宋体" w:hAnsi="宋体" w:eastAsia="宋体" w:cs="仿宋_GB2312"/>
          <w:b/>
          <w:sz w:val="24"/>
          <w:szCs w:val="24"/>
        </w:rPr>
        <w:t>（一）编制依据</w:t>
      </w:r>
    </w:p>
    <w:p w14:paraId="06CE6837">
      <w:pPr>
        <w:pStyle w:val="14"/>
        <w:tabs>
          <w:tab w:val="left" w:pos="960"/>
        </w:tabs>
        <w:spacing w:line="500" w:lineRule="exact"/>
        <w:ind w:left="420" w:leftChars="200" w:firstLine="0" w:firstLineChars="0"/>
        <w:rPr>
          <w:rFonts w:ascii="宋体" w:hAnsi="宋体" w:eastAsia="宋体" w:cs="仿宋_GB2312"/>
          <w:sz w:val="24"/>
          <w:szCs w:val="24"/>
        </w:rPr>
      </w:pPr>
      <w:r>
        <w:rPr>
          <w:rFonts w:hint="eastAsia" w:ascii="宋体" w:hAnsi="宋体" w:eastAsia="宋体" w:cs="仿宋_GB2312"/>
          <w:sz w:val="24"/>
          <w:szCs w:val="24"/>
        </w:rPr>
        <w:t>1.《国家职业教育改革实施方案的通知》（国发〔2019〕4</w:t>
      </w:r>
      <w:r>
        <w:rPr>
          <w:rFonts w:hint="eastAsia" w:ascii="宋体" w:hAnsi="宋体" w:eastAsia="宋体" w:cs="仿宋_GB2312"/>
          <w:spacing w:val="-27"/>
          <w:sz w:val="24"/>
          <w:szCs w:val="24"/>
        </w:rPr>
        <w:t xml:space="preserve"> 号</w:t>
      </w:r>
      <w:r>
        <w:rPr>
          <w:rFonts w:hint="eastAsia" w:ascii="宋体" w:hAnsi="宋体" w:eastAsia="宋体" w:cs="仿宋_GB2312"/>
          <w:sz w:val="24"/>
          <w:szCs w:val="24"/>
        </w:rPr>
        <w:t>）。</w:t>
      </w:r>
    </w:p>
    <w:p w14:paraId="3780B184">
      <w:pPr>
        <w:pStyle w:val="14"/>
        <w:tabs>
          <w:tab w:val="left" w:pos="960"/>
        </w:tabs>
        <w:spacing w:line="500" w:lineRule="exact"/>
        <w:ind w:left="420" w:leftChars="200" w:firstLine="0" w:firstLineChars="0"/>
        <w:rPr>
          <w:rFonts w:ascii="宋体" w:hAnsi="宋体" w:eastAsia="宋体" w:cs="仿宋_GB2312"/>
          <w:sz w:val="24"/>
          <w:szCs w:val="24"/>
        </w:rPr>
      </w:pPr>
      <w:r>
        <w:rPr>
          <w:rFonts w:hint="eastAsia" w:ascii="宋体" w:hAnsi="宋体" w:eastAsia="宋体" w:cs="仿宋_GB2312"/>
          <w:spacing w:val="-2"/>
          <w:sz w:val="24"/>
          <w:szCs w:val="24"/>
        </w:rPr>
        <w:t xml:space="preserve">2. </w:t>
      </w:r>
      <w:r>
        <w:rPr>
          <w:rFonts w:hint="eastAsia" w:ascii="宋体" w:hAnsi="宋体" w:eastAsia="宋体" w:cs="仿宋_GB2312"/>
          <w:sz w:val="24"/>
          <w:szCs w:val="24"/>
        </w:rPr>
        <w:t>教育部颁《中等职业学校电子商务专业教学标准》。</w:t>
      </w:r>
    </w:p>
    <w:p w14:paraId="5F26DCE2">
      <w:pPr>
        <w:pStyle w:val="14"/>
        <w:tabs>
          <w:tab w:val="left" w:pos="960"/>
        </w:tabs>
        <w:spacing w:line="500" w:lineRule="exact"/>
        <w:ind w:left="420" w:leftChars="200" w:firstLine="0" w:firstLineChars="0"/>
        <w:rPr>
          <w:rFonts w:ascii="宋体" w:hAnsi="宋体" w:eastAsia="宋体" w:cs="仿宋_GB2312"/>
          <w:sz w:val="24"/>
          <w:szCs w:val="24"/>
        </w:rPr>
      </w:pPr>
      <w:r>
        <w:rPr>
          <w:rFonts w:hint="eastAsia" w:ascii="宋体" w:hAnsi="宋体" w:eastAsia="宋体" w:cs="仿宋_GB2312"/>
          <w:sz w:val="24"/>
          <w:szCs w:val="24"/>
        </w:rPr>
        <w:t>3. 教育部颁《关于职业院校专业人才培养方案制订与实施工作的指导意见》</w:t>
      </w:r>
    </w:p>
    <w:p w14:paraId="70F4B253">
      <w:pPr>
        <w:spacing w:line="500" w:lineRule="exact"/>
        <w:ind w:firstLine="482" w:firstLineChars="200"/>
        <w:rPr>
          <w:rFonts w:ascii="宋体" w:hAnsi="宋体" w:eastAsia="宋体" w:cs="仿宋_GB2312"/>
          <w:b/>
          <w:bCs/>
          <w:sz w:val="24"/>
          <w:szCs w:val="24"/>
        </w:rPr>
      </w:pPr>
      <w:r>
        <w:rPr>
          <w:rFonts w:hint="eastAsia" w:ascii="宋体" w:hAnsi="宋体" w:eastAsia="宋体" w:cs="仿宋_GB2312"/>
          <w:b/>
          <w:bCs/>
          <w:sz w:val="24"/>
          <w:szCs w:val="24"/>
        </w:rPr>
        <w:t>（二） 执行要求</w:t>
      </w:r>
    </w:p>
    <w:p w14:paraId="766A0D64">
      <w:pPr>
        <w:pStyle w:val="14"/>
        <w:tabs>
          <w:tab w:val="left" w:pos="974"/>
        </w:tabs>
        <w:spacing w:line="500" w:lineRule="exact"/>
        <w:ind w:firstLine="480"/>
        <w:rPr>
          <w:rFonts w:ascii="宋体" w:hAnsi="宋体" w:eastAsia="宋体" w:cs="仿宋_GB2312"/>
          <w:sz w:val="24"/>
          <w:szCs w:val="24"/>
        </w:rPr>
      </w:pPr>
      <w:r>
        <w:rPr>
          <w:rFonts w:hint="eastAsia" w:ascii="宋体" w:hAnsi="宋体" w:eastAsia="宋体" w:cs="仿宋_GB2312"/>
          <w:sz w:val="24"/>
          <w:szCs w:val="24"/>
        </w:rPr>
        <w:t>1.落实“2.5+0.5”人才培养模式，学生校内学习5个学期，校外顶岗实习不超过1学期。</w:t>
      </w:r>
    </w:p>
    <w:p w14:paraId="5D909D41">
      <w:pPr>
        <w:pStyle w:val="14"/>
        <w:tabs>
          <w:tab w:val="left" w:pos="974"/>
        </w:tabs>
        <w:spacing w:line="500" w:lineRule="exact"/>
        <w:ind w:firstLine="480"/>
        <w:rPr>
          <w:rFonts w:ascii="宋体" w:hAnsi="宋体" w:eastAsia="宋体" w:cs="仿宋_GB2312"/>
          <w:sz w:val="24"/>
          <w:szCs w:val="24"/>
        </w:rPr>
      </w:pPr>
      <w:r>
        <w:rPr>
          <w:rFonts w:hint="eastAsia" w:ascii="宋体" w:hAnsi="宋体" w:eastAsia="宋体" w:cs="仿宋_GB2312"/>
          <w:sz w:val="24"/>
          <w:szCs w:val="24"/>
        </w:rPr>
        <w:t>2.公共基础课程与专业平台课程是本专业所必修的课程。根据培养目标、专业方向的需要，分为五个方向：网络营销方向、客服管理方向、电子商务物流方向、商务网站维护、网络推广。各校可结合本校的实际情况，选择其中两个方向，组织教学；也可以根据地方经济产业发展，特别是新技术的应用，选择与行业产业相对接的电子商务方向及课程。</w:t>
      </w:r>
    </w:p>
    <w:p w14:paraId="0FED9E0F">
      <w:pPr>
        <w:pStyle w:val="14"/>
        <w:tabs>
          <w:tab w:val="left" w:pos="974"/>
        </w:tabs>
        <w:spacing w:line="500" w:lineRule="exact"/>
        <w:ind w:firstLine="480"/>
        <w:rPr>
          <w:rFonts w:ascii="宋体" w:hAnsi="宋体" w:eastAsia="宋体" w:cs="仿宋_GB2312"/>
          <w:sz w:val="24"/>
          <w:szCs w:val="24"/>
        </w:rPr>
      </w:pPr>
      <w:r>
        <w:rPr>
          <w:rFonts w:hint="eastAsia" w:ascii="宋体" w:hAnsi="宋体" w:eastAsia="宋体" w:cs="仿宋_GB2312"/>
          <w:sz w:val="24"/>
          <w:szCs w:val="24"/>
        </w:rPr>
        <w:t>3.设立“校本特色课程”旨在引导学校根据办学特色、专业特点、学生自我发展等元素，结合企业岗位需求和地方产业发展等因素，自主开发特色鲜明的校本课程。</w:t>
      </w:r>
    </w:p>
    <w:p w14:paraId="29D557F4">
      <w:pPr>
        <w:pStyle w:val="14"/>
        <w:tabs>
          <w:tab w:val="left" w:pos="974"/>
        </w:tabs>
        <w:spacing w:line="500" w:lineRule="exact"/>
        <w:ind w:firstLine="464"/>
        <w:rPr>
          <w:rFonts w:ascii="宋体" w:hAnsi="宋体" w:eastAsia="宋体" w:cs="仿宋_GB2312"/>
          <w:spacing w:val="-4"/>
          <w:sz w:val="24"/>
          <w:szCs w:val="24"/>
        </w:rPr>
      </w:pPr>
      <w:r>
        <w:rPr>
          <w:rFonts w:hint="eastAsia" w:ascii="宋体" w:hAnsi="宋体" w:eastAsia="宋体" w:cs="仿宋_GB2312"/>
          <w:spacing w:val="-4"/>
          <w:sz w:val="24"/>
          <w:szCs w:val="24"/>
        </w:rPr>
        <w:t>4.校坚持立德树人根本任务，全面加强思政课程建设，整体推进课程思政，充分发掘各类课程的思想政治教育资源，发挥所有课程育人功能。</w:t>
      </w:r>
    </w:p>
    <w:p w14:paraId="143E5364">
      <w:pPr>
        <w:pStyle w:val="22"/>
        <w:spacing w:line="500" w:lineRule="exact"/>
        <w:ind w:firstLine="464" w:firstLineChars="200"/>
        <w:rPr>
          <w:rFonts w:ascii="宋体" w:hAnsi="宋体"/>
          <w:kern w:val="0"/>
          <w:sz w:val="24"/>
          <w:lang w:val="zh-CN"/>
        </w:rPr>
      </w:pPr>
      <w:r>
        <w:rPr>
          <w:rFonts w:hint="eastAsia" w:ascii="宋体" w:hAnsi="宋体" w:cs="仿宋_GB2312"/>
          <w:spacing w:val="-4"/>
          <w:sz w:val="24"/>
          <w:szCs w:val="24"/>
        </w:rPr>
        <w:t>5.学分计算办法：公共基础课程每18学时计1学分，专业（技能）课程18学时计1学分；专业实践教学周，每周按30学时计算，1周计2学分；顶岗实习，每周按30学时计算，每周计1.</w:t>
      </w:r>
      <w:r>
        <w:rPr>
          <w:rFonts w:ascii="宋体" w:hAnsi="宋体" w:cs="仿宋_GB2312"/>
          <w:spacing w:val="-4"/>
          <w:sz w:val="24"/>
          <w:szCs w:val="24"/>
        </w:rPr>
        <w:t>5</w:t>
      </w:r>
      <w:r>
        <w:rPr>
          <w:rFonts w:hint="eastAsia" w:ascii="宋体" w:hAnsi="宋体" w:cs="仿宋_GB2312"/>
          <w:spacing w:val="-4"/>
          <w:sz w:val="24"/>
          <w:szCs w:val="24"/>
        </w:rPr>
        <w:t>分。</w:t>
      </w:r>
      <w:r>
        <w:rPr>
          <w:rFonts w:hint="eastAsia" w:ascii="宋体" w:hAnsi="宋体"/>
          <w:kern w:val="0"/>
          <w:sz w:val="24"/>
          <w:lang w:val="zh-CN"/>
        </w:rPr>
        <w:t>其他证或通用的技能证计算1个技能学分；参加国际性、全国性、省部级、地市级、行业内的职业技能竞赛以及各种知识、文艺、体育等竞赛中获得奖励,参加社会实践、社团和第二课堂活动、志愿服务等，予折合学分，具体按学分制实施办法执行。</w:t>
      </w:r>
    </w:p>
    <w:sectPr>
      <w:footerReference r:id="rId3" w:type="default"/>
      <w:type w:val="continuous"/>
      <w:pgSz w:w="11910" w:h="16840"/>
      <w:pgMar w:top="1440" w:right="1531" w:bottom="1440" w:left="1531"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5689D">
    <w:pPr>
      <w:pStyle w:val="6"/>
      <w:ind w:firstLine="210"/>
      <w:jc w:val="center"/>
      <w:rPr>
        <w:b/>
        <w:bCs/>
        <w:sz w:val="20"/>
        <w:szCs w:val="20"/>
      </w:rPr>
    </w:pPr>
    <w:r>
      <w:rPr>
        <w:b/>
        <w:bCs/>
        <w:sz w:val="20"/>
        <w:szCs w:val="20"/>
      </w:rPr>
      <w:fldChar w:fldCharType="begin"/>
    </w:r>
    <w:r>
      <w:rPr>
        <w:b/>
        <w:bCs/>
        <w:sz w:val="20"/>
        <w:szCs w:val="20"/>
      </w:rPr>
      <w:instrText xml:space="preserve">PAGE   \* MERGEFORMAT</w:instrText>
    </w:r>
    <w:r>
      <w:rPr>
        <w:b/>
        <w:bCs/>
        <w:sz w:val="20"/>
        <w:szCs w:val="20"/>
      </w:rPr>
      <w:fldChar w:fldCharType="separate"/>
    </w:r>
    <w:r>
      <w:rPr>
        <w:b/>
        <w:bCs/>
        <w:sz w:val="20"/>
        <w:szCs w:val="20"/>
        <w:lang w:val="zh-CN"/>
      </w:rPr>
      <w:t>3</w:t>
    </w:r>
    <w:r>
      <w:rPr>
        <w:b/>
        <w:bCs/>
        <w:sz w:val="20"/>
        <w:szCs w:val="20"/>
      </w:rPr>
      <w:fldChar w:fldCharType="end"/>
    </w:r>
  </w:p>
  <w:p w14:paraId="4FBB1983">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570E27"/>
    <w:multiLevelType w:val="singleLevel"/>
    <w:tmpl w:val="7B570E27"/>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zNWYyMTAwM2ZhNmYzYmEzMjc2NmJlMTUyMTMwNTIifQ=="/>
  </w:docVars>
  <w:rsids>
    <w:rsidRoot w:val="00047D5D"/>
    <w:rsid w:val="000202F0"/>
    <w:rsid w:val="000239F2"/>
    <w:rsid w:val="00045768"/>
    <w:rsid w:val="00047D5D"/>
    <w:rsid w:val="00061EB1"/>
    <w:rsid w:val="00066C20"/>
    <w:rsid w:val="0007044D"/>
    <w:rsid w:val="000870C6"/>
    <w:rsid w:val="00092AA8"/>
    <w:rsid w:val="00094114"/>
    <w:rsid w:val="000977EF"/>
    <w:rsid w:val="000A2104"/>
    <w:rsid w:val="000B315B"/>
    <w:rsid w:val="000C18BF"/>
    <w:rsid w:val="000E077F"/>
    <w:rsid w:val="000F6A11"/>
    <w:rsid w:val="001039FF"/>
    <w:rsid w:val="00111FBB"/>
    <w:rsid w:val="00115157"/>
    <w:rsid w:val="00120BF5"/>
    <w:rsid w:val="001233E5"/>
    <w:rsid w:val="00130E49"/>
    <w:rsid w:val="00145572"/>
    <w:rsid w:val="00150CF2"/>
    <w:rsid w:val="00163B3C"/>
    <w:rsid w:val="0016525A"/>
    <w:rsid w:val="0019047A"/>
    <w:rsid w:val="0021778A"/>
    <w:rsid w:val="002553A6"/>
    <w:rsid w:val="00255C94"/>
    <w:rsid w:val="002655E6"/>
    <w:rsid w:val="00267C26"/>
    <w:rsid w:val="00271511"/>
    <w:rsid w:val="00294A26"/>
    <w:rsid w:val="002C1DE5"/>
    <w:rsid w:val="002D03E3"/>
    <w:rsid w:val="002E084A"/>
    <w:rsid w:val="002E55AB"/>
    <w:rsid w:val="00300FEA"/>
    <w:rsid w:val="003302AC"/>
    <w:rsid w:val="00337A1B"/>
    <w:rsid w:val="0035140B"/>
    <w:rsid w:val="00353334"/>
    <w:rsid w:val="00361798"/>
    <w:rsid w:val="0037428B"/>
    <w:rsid w:val="0039484F"/>
    <w:rsid w:val="003A0419"/>
    <w:rsid w:val="00404CCB"/>
    <w:rsid w:val="00412F1D"/>
    <w:rsid w:val="00421775"/>
    <w:rsid w:val="00442873"/>
    <w:rsid w:val="00453921"/>
    <w:rsid w:val="004645A8"/>
    <w:rsid w:val="00477616"/>
    <w:rsid w:val="00477B5A"/>
    <w:rsid w:val="00486417"/>
    <w:rsid w:val="00494F07"/>
    <w:rsid w:val="0049638F"/>
    <w:rsid w:val="004D0BFF"/>
    <w:rsid w:val="004F2D9F"/>
    <w:rsid w:val="005222CF"/>
    <w:rsid w:val="00523BC5"/>
    <w:rsid w:val="00525D1C"/>
    <w:rsid w:val="005261C8"/>
    <w:rsid w:val="005626FB"/>
    <w:rsid w:val="00574FD2"/>
    <w:rsid w:val="00586AE5"/>
    <w:rsid w:val="00590A33"/>
    <w:rsid w:val="005A2B68"/>
    <w:rsid w:val="005B08CB"/>
    <w:rsid w:val="00603DA5"/>
    <w:rsid w:val="00625454"/>
    <w:rsid w:val="00635E10"/>
    <w:rsid w:val="00671CD0"/>
    <w:rsid w:val="006828AE"/>
    <w:rsid w:val="0069170C"/>
    <w:rsid w:val="006943B0"/>
    <w:rsid w:val="006B1F52"/>
    <w:rsid w:val="006E4698"/>
    <w:rsid w:val="006F0209"/>
    <w:rsid w:val="00712405"/>
    <w:rsid w:val="00732419"/>
    <w:rsid w:val="0074271C"/>
    <w:rsid w:val="007905CD"/>
    <w:rsid w:val="007E03EF"/>
    <w:rsid w:val="007E0E7B"/>
    <w:rsid w:val="007E0F84"/>
    <w:rsid w:val="00802EFA"/>
    <w:rsid w:val="00812559"/>
    <w:rsid w:val="00821C35"/>
    <w:rsid w:val="00825423"/>
    <w:rsid w:val="0082657F"/>
    <w:rsid w:val="008403C5"/>
    <w:rsid w:val="008644CF"/>
    <w:rsid w:val="0088569B"/>
    <w:rsid w:val="008900BD"/>
    <w:rsid w:val="008C2321"/>
    <w:rsid w:val="008C676B"/>
    <w:rsid w:val="008D4D9C"/>
    <w:rsid w:val="00901BDE"/>
    <w:rsid w:val="00901D51"/>
    <w:rsid w:val="00920CF0"/>
    <w:rsid w:val="00930B13"/>
    <w:rsid w:val="0096684B"/>
    <w:rsid w:val="009875C3"/>
    <w:rsid w:val="009A18D0"/>
    <w:rsid w:val="009A631C"/>
    <w:rsid w:val="009B79A7"/>
    <w:rsid w:val="009C121B"/>
    <w:rsid w:val="009E47F8"/>
    <w:rsid w:val="00A06976"/>
    <w:rsid w:val="00A139FA"/>
    <w:rsid w:val="00A151BF"/>
    <w:rsid w:val="00A34F99"/>
    <w:rsid w:val="00A475E8"/>
    <w:rsid w:val="00A521C2"/>
    <w:rsid w:val="00A63B07"/>
    <w:rsid w:val="00A7194E"/>
    <w:rsid w:val="00A87683"/>
    <w:rsid w:val="00AB3235"/>
    <w:rsid w:val="00AD1995"/>
    <w:rsid w:val="00AF2B1C"/>
    <w:rsid w:val="00B154A4"/>
    <w:rsid w:val="00B43927"/>
    <w:rsid w:val="00B445E7"/>
    <w:rsid w:val="00B5389B"/>
    <w:rsid w:val="00B53F5C"/>
    <w:rsid w:val="00B64C71"/>
    <w:rsid w:val="00B71424"/>
    <w:rsid w:val="00BB5228"/>
    <w:rsid w:val="00BC1F3F"/>
    <w:rsid w:val="00BC752C"/>
    <w:rsid w:val="00BD6709"/>
    <w:rsid w:val="00BF061A"/>
    <w:rsid w:val="00BF71AB"/>
    <w:rsid w:val="00C02943"/>
    <w:rsid w:val="00C11880"/>
    <w:rsid w:val="00C3620F"/>
    <w:rsid w:val="00C36507"/>
    <w:rsid w:val="00C41CAE"/>
    <w:rsid w:val="00C65CFF"/>
    <w:rsid w:val="00C84556"/>
    <w:rsid w:val="00C846F0"/>
    <w:rsid w:val="00C90605"/>
    <w:rsid w:val="00CB2D8E"/>
    <w:rsid w:val="00CD1F24"/>
    <w:rsid w:val="00CE720B"/>
    <w:rsid w:val="00CF5DAD"/>
    <w:rsid w:val="00D06694"/>
    <w:rsid w:val="00D171E8"/>
    <w:rsid w:val="00D27587"/>
    <w:rsid w:val="00D468C0"/>
    <w:rsid w:val="00D46CAA"/>
    <w:rsid w:val="00D54FD6"/>
    <w:rsid w:val="00D55887"/>
    <w:rsid w:val="00D931DE"/>
    <w:rsid w:val="00D95560"/>
    <w:rsid w:val="00DA0357"/>
    <w:rsid w:val="00DA4846"/>
    <w:rsid w:val="00DC0B73"/>
    <w:rsid w:val="00DC30DC"/>
    <w:rsid w:val="00DE0759"/>
    <w:rsid w:val="00DF5D84"/>
    <w:rsid w:val="00E0531E"/>
    <w:rsid w:val="00E05F9C"/>
    <w:rsid w:val="00E1413B"/>
    <w:rsid w:val="00E368EF"/>
    <w:rsid w:val="00E467AF"/>
    <w:rsid w:val="00E65673"/>
    <w:rsid w:val="00E72635"/>
    <w:rsid w:val="00E72EBB"/>
    <w:rsid w:val="00E7403D"/>
    <w:rsid w:val="00E92016"/>
    <w:rsid w:val="00EB20F1"/>
    <w:rsid w:val="00EB4733"/>
    <w:rsid w:val="00ED2464"/>
    <w:rsid w:val="00ED5AAB"/>
    <w:rsid w:val="00EF3869"/>
    <w:rsid w:val="00EF5F15"/>
    <w:rsid w:val="00F2028C"/>
    <w:rsid w:val="00F26A23"/>
    <w:rsid w:val="00F363D4"/>
    <w:rsid w:val="00F50E0E"/>
    <w:rsid w:val="00F52208"/>
    <w:rsid w:val="00F552E8"/>
    <w:rsid w:val="00F555E3"/>
    <w:rsid w:val="00F57CEB"/>
    <w:rsid w:val="00FB0643"/>
    <w:rsid w:val="00FC190D"/>
    <w:rsid w:val="00FC6AB3"/>
    <w:rsid w:val="00FF5CC3"/>
    <w:rsid w:val="021661A1"/>
    <w:rsid w:val="05BA7EA0"/>
    <w:rsid w:val="07484E08"/>
    <w:rsid w:val="09004AA0"/>
    <w:rsid w:val="095011A8"/>
    <w:rsid w:val="0A9F6F50"/>
    <w:rsid w:val="0BC33065"/>
    <w:rsid w:val="0D6618DB"/>
    <w:rsid w:val="0F5D07C9"/>
    <w:rsid w:val="11D530B9"/>
    <w:rsid w:val="129B0A70"/>
    <w:rsid w:val="141F59B6"/>
    <w:rsid w:val="17A36AAD"/>
    <w:rsid w:val="17C1257A"/>
    <w:rsid w:val="1833144D"/>
    <w:rsid w:val="1C846B8D"/>
    <w:rsid w:val="1CC15C15"/>
    <w:rsid w:val="1DCE5249"/>
    <w:rsid w:val="1FBD3761"/>
    <w:rsid w:val="21676562"/>
    <w:rsid w:val="21A346F6"/>
    <w:rsid w:val="2275417A"/>
    <w:rsid w:val="22F94D29"/>
    <w:rsid w:val="232812EB"/>
    <w:rsid w:val="238C52B4"/>
    <w:rsid w:val="23924B55"/>
    <w:rsid w:val="246B28E3"/>
    <w:rsid w:val="25BC6D65"/>
    <w:rsid w:val="25DD571A"/>
    <w:rsid w:val="27027B2E"/>
    <w:rsid w:val="27F278EE"/>
    <w:rsid w:val="28155E68"/>
    <w:rsid w:val="2A0E5825"/>
    <w:rsid w:val="2A1F0C9C"/>
    <w:rsid w:val="2AA64067"/>
    <w:rsid w:val="2CD45AC9"/>
    <w:rsid w:val="2D820914"/>
    <w:rsid w:val="313847E7"/>
    <w:rsid w:val="316F35BB"/>
    <w:rsid w:val="35907231"/>
    <w:rsid w:val="35D15171"/>
    <w:rsid w:val="36BD4910"/>
    <w:rsid w:val="38485005"/>
    <w:rsid w:val="39A23EC7"/>
    <w:rsid w:val="39EB38E0"/>
    <w:rsid w:val="3A4875D7"/>
    <w:rsid w:val="3CFA6116"/>
    <w:rsid w:val="3DE32883"/>
    <w:rsid w:val="408D6141"/>
    <w:rsid w:val="40CC6EA9"/>
    <w:rsid w:val="418F6D56"/>
    <w:rsid w:val="41A57D4F"/>
    <w:rsid w:val="43A001CA"/>
    <w:rsid w:val="444C654C"/>
    <w:rsid w:val="459D4C43"/>
    <w:rsid w:val="45F40AA2"/>
    <w:rsid w:val="462705C0"/>
    <w:rsid w:val="471F1337"/>
    <w:rsid w:val="48BA065B"/>
    <w:rsid w:val="49AD302C"/>
    <w:rsid w:val="49ED6F18"/>
    <w:rsid w:val="4AC76E0F"/>
    <w:rsid w:val="4B427549"/>
    <w:rsid w:val="4B935C54"/>
    <w:rsid w:val="4C03372A"/>
    <w:rsid w:val="4C231CD9"/>
    <w:rsid w:val="505C0519"/>
    <w:rsid w:val="50CE2D99"/>
    <w:rsid w:val="523C52FE"/>
    <w:rsid w:val="57C3669E"/>
    <w:rsid w:val="58100049"/>
    <w:rsid w:val="58636104"/>
    <w:rsid w:val="59BA3B77"/>
    <w:rsid w:val="5B6E768A"/>
    <w:rsid w:val="5BFA7E59"/>
    <w:rsid w:val="5DAE3D2A"/>
    <w:rsid w:val="60292D68"/>
    <w:rsid w:val="609B3C2C"/>
    <w:rsid w:val="610501E9"/>
    <w:rsid w:val="61752431"/>
    <w:rsid w:val="63304143"/>
    <w:rsid w:val="634C03F1"/>
    <w:rsid w:val="64032214"/>
    <w:rsid w:val="64923659"/>
    <w:rsid w:val="6750254A"/>
    <w:rsid w:val="69DF577E"/>
    <w:rsid w:val="6B0E014E"/>
    <w:rsid w:val="6CC830AB"/>
    <w:rsid w:val="6D231FB7"/>
    <w:rsid w:val="6E221333"/>
    <w:rsid w:val="6E326A21"/>
    <w:rsid w:val="6E3B2616"/>
    <w:rsid w:val="6FC765B1"/>
    <w:rsid w:val="700F2E37"/>
    <w:rsid w:val="71E363FD"/>
    <w:rsid w:val="73632BFB"/>
    <w:rsid w:val="74287E6E"/>
    <w:rsid w:val="742C291C"/>
    <w:rsid w:val="75CF16D8"/>
    <w:rsid w:val="77DF1E38"/>
    <w:rsid w:val="78FE54EF"/>
    <w:rsid w:val="793434F8"/>
    <w:rsid w:val="7B0E3E32"/>
    <w:rsid w:val="7C0329C1"/>
    <w:rsid w:val="7CC4619C"/>
    <w:rsid w:val="7E8C18F4"/>
    <w:rsid w:val="7EBC48A2"/>
    <w:rsid w:val="7F4A4D43"/>
    <w:rsid w:val="7FD97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1"/>
    <w:pPr>
      <w:ind w:left="748"/>
      <w:outlineLvl w:val="0"/>
    </w:pPr>
    <w:rPr>
      <w:rFonts w:ascii="仿宋" w:hAnsi="仿宋" w:eastAsia="仿宋" w:cs="仿宋"/>
      <w:b/>
      <w:bCs/>
      <w:szCs w:val="21"/>
      <w:lang w:val="zh-CN" w:bidi="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91"/>
      <w:ind w:left="328"/>
    </w:pPr>
    <w:rPr>
      <w:rFonts w:ascii="仿宋" w:hAnsi="仿宋" w:eastAsia="仿宋" w:cs="仿宋"/>
      <w:szCs w:val="21"/>
      <w:lang w:val="zh-CN" w:bidi="zh-CN"/>
    </w:rPr>
  </w:style>
  <w:style w:type="paragraph" w:styleId="4">
    <w:name w:val="annotation text"/>
    <w:basedOn w:val="1"/>
    <w:qFormat/>
    <w:uiPriority w:val="0"/>
    <w:pPr>
      <w:jc w:val="left"/>
    </w:pPr>
  </w:style>
  <w:style w:type="paragraph" w:styleId="5">
    <w:name w:val="Date"/>
    <w:basedOn w:val="1"/>
    <w:next w:val="1"/>
    <w:link w:val="21"/>
    <w:semiHidden/>
    <w:unhideWhenUsed/>
    <w:qFormat/>
    <w:uiPriority w:val="99"/>
    <w:pPr>
      <w:ind w:left="100" w:leftChars="2500"/>
    </w:pPr>
  </w:style>
  <w:style w:type="paragraph" w:styleId="6">
    <w:name w:val="footer"/>
    <w:basedOn w:val="1"/>
    <w:link w:val="16"/>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qFormat/>
    <w:uiPriority w:val="0"/>
    <w:pPr>
      <w:spacing w:before="240" w:after="60"/>
      <w:jc w:val="center"/>
      <w:outlineLvl w:val="0"/>
    </w:pPr>
    <w:rPr>
      <w:rFonts w:ascii="Cambria" w:hAnsi="Cambria" w:cs="Times New Roman"/>
      <w:b/>
      <w:bCs/>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列出段落1"/>
    <w:basedOn w:val="1"/>
    <w:qFormat/>
    <w:uiPriority w:val="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pPr>
  </w:style>
  <w:style w:type="paragraph" w:styleId="14">
    <w:name w:val="List Paragraph"/>
    <w:basedOn w:val="1"/>
    <w:qFormat/>
    <w:uiPriority w:val="34"/>
    <w:pPr>
      <w:ind w:firstLine="420" w:firstLineChars="200"/>
    </w:pPr>
  </w:style>
  <w:style w:type="paragraph" w:customStyle="1" w:styleId="15">
    <w:name w:val="教案正文"/>
    <w:basedOn w:val="1"/>
    <w:qFormat/>
    <w:uiPriority w:val="0"/>
    <w:pPr>
      <w:spacing w:line="360" w:lineRule="auto"/>
      <w:ind w:firstLine="880" w:firstLineChars="200"/>
    </w:pPr>
    <w:rPr>
      <w:rFonts w:ascii="宋体" w:hAnsi="宋体" w:eastAsia="仿宋" w:cs="宋体"/>
      <w:kern w:val="0"/>
      <w:sz w:val="28"/>
    </w:rPr>
  </w:style>
  <w:style w:type="character" w:customStyle="1" w:styleId="16">
    <w:name w:val="页脚 字符"/>
    <w:basedOn w:val="12"/>
    <w:link w:val="6"/>
    <w:qFormat/>
    <w:uiPriority w:val="99"/>
    <w:rPr>
      <w:rFonts w:ascii="Times New Roman" w:hAnsi="Times New Roman" w:eastAsia="宋体" w:cs="Times New Roman"/>
      <w:sz w:val="18"/>
      <w:szCs w:val="18"/>
    </w:rPr>
  </w:style>
  <w:style w:type="paragraph" w:customStyle="1" w:styleId="17">
    <w:name w:val="二级标题"/>
    <w:basedOn w:val="1"/>
    <w:qFormat/>
    <w:uiPriority w:val="0"/>
    <w:pPr>
      <w:spacing w:before="120" w:beforeLines="50" w:after="240" w:afterLines="100"/>
      <w:ind w:firstLine="640" w:firstLineChars="200"/>
    </w:pPr>
    <w:rPr>
      <w:rFonts w:ascii="黑体" w:hAnsi="黑体" w:eastAsia="黑体" w:cs="宋体"/>
      <w:bCs/>
      <w:kern w:val="0"/>
      <w:sz w:val="32"/>
      <w:szCs w:val="24"/>
    </w:rPr>
  </w:style>
  <w:style w:type="paragraph" w:customStyle="1" w:styleId="18">
    <w:name w:val="Table Paragraph"/>
    <w:basedOn w:val="1"/>
    <w:qFormat/>
    <w:uiPriority w:val="1"/>
    <w:rPr>
      <w:rFonts w:ascii="仿宋" w:hAnsi="仿宋" w:eastAsia="仿宋" w:cs="仿宋"/>
      <w:lang w:val="zh-CN" w:bidi="zh-CN"/>
    </w:rPr>
  </w:style>
  <w:style w:type="paragraph" w:customStyle="1" w:styleId="1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0">
    <w:name w:val="页眉 字符"/>
    <w:basedOn w:val="12"/>
    <w:link w:val="7"/>
    <w:qFormat/>
    <w:uiPriority w:val="99"/>
    <w:rPr>
      <w:rFonts w:asciiTheme="minorHAnsi" w:hAnsiTheme="minorHAnsi" w:eastAsiaTheme="minorEastAsia" w:cstheme="minorBidi"/>
      <w:kern w:val="2"/>
      <w:sz w:val="18"/>
      <w:szCs w:val="18"/>
    </w:rPr>
  </w:style>
  <w:style w:type="character" w:customStyle="1" w:styleId="21">
    <w:name w:val="日期 字符"/>
    <w:basedOn w:val="12"/>
    <w:link w:val="5"/>
    <w:semiHidden/>
    <w:qFormat/>
    <w:uiPriority w:val="99"/>
    <w:rPr>
      <w:rFonts w:asciiTheme="minorHAnsi" w:hAnsiTheme="minorHAnsi" w:eastAsiaTheme="minorEastAsia" w:cstheme="minorBidi"/>
      <w:kern w:val="2"/>
      <w:sz w:val="21"/>
      <w:szCs w:val="22"/>
    </w:rPr>
  </w:style>
  <w:style w:type="paragraph" w:styleId="22">
    <w:name w:val="No Spacing"/>
    <w:qFormat/>
    <w:uiPriority w:val="1"/>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F32B9-E8EC-4A85-A38A-AC2EC9E72345}">
  <ds:schemaRefs/>
</ds:datastoreItem>
</file>

<file path=docProps/app.xml><?xml version="1.0" encoding="utf-8"?>
<Properties xmlns="http://schemas.openxmlformats.org/officeDocument/2006/extended-properties" xmlns:vt="http://schemas.openxmlformats.org/officeDocument/2006/docPropsVTypes">
  <Template>Normal</Template>
  <Pages>18</Pages>
  <Words>7854</Words>
  <Characters>7966</Characters>
  <Lines>99</Lines>
  <Paragraphs>27</Paragraphs>
  <TotalTime>625</TotalTime>
  <ScaleCrop>false</ScaleCrop>
  <LinksUpToDate>false</LinksUpToDate>
  <CharactersWithSpaces>8010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2025-04-13T14:16:00Z</dcterms:created>
  <dc:creator>pds12340@outlook.com</dc:creator>
  <cp:lastModifiedBy>时·秒</cp:lastModifiedBy>
  <dcterms:modified xsi:type="dcterms:W3CDTF">2025-06-13T04:15:45Z</dcterms:modified>
  <cp:revision>344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1111D8C6F761497B9F76436DE9470D14_13</vt:lpwstr>
  </property>
  <property fmtid="{D5CDD505-2E9C-101B-9397-08002B2CF9AE}" pid="4" name="KSOTemplateDocerSaveRecord">
    <vt:lpwstr>eyJoZGlkIjoiMDU2ZGI1Y2I1MmRjY2UyZDFmNzAyZGMxNDAxOTdmOGYiLCJ1c2VySWQiOiI0NTQzOTIzNTUifQ==</vt:lpwstr>
  </property>
</Properties>
</file>