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28087">
      <w:pPr>
        <w:spacing w:before="156" w:beforeLines="50" w:after="156" w:afterLines="50" w:line="560" w:lineRule="exact"/>
        <w:jc w:val="center"/>
        <w:outlineLvl w:val="0"/>
        <w:rPr>
          <w:rFonts w:ascii="方正小标宋简体" w:hAnsi="楷体_GB2312" w:eastAsia="方正小标宋简体" w:cs="楷体_GB2312"/>
          <w:b/>
          <w:bCs/>
          <w:kern w:val="0"/>
          <w:sz w:val="52"/>
          <w:szCs w:val="52"/>
        </w:rPr>
      </w:pPr>
      <w:bookmarkStart w:id="0" w:name="_Toc390077198"/>
    </w:p>
    <w:p w14:paraId="62043FAE">
      <w:pPr>
        <w:spacing w:before="156" w:beforeLines="50" w:after="156" w:afterLines="50" w:line="560" w:lineRule="exact"/>
        <w:jc w:val="center"/>
        <w:outlineLvl w:val="0"/>
        <w:rPr>
          <w:rFonts w:ascii="方正小标宋简体" w:hAnsi="楷体_GB2312" w:eastAsia="方正小标宋简体" w:cs="楷体_GB2312"/>
          <w:b/>
          <w:bCs/>
          <w:kern w:val="0"/>
          <w:sz w:val="52"/>
          <w:szCs w:val="52"/>
        </w:rPr>
      </w:pPr>
      <w:r>
        <w:rPr>
          <w:rFonts w:hint="eastAsia" w:ascii="方正小标宋简体" w:hAnsi="楷体_GB2312" w:eastAsia="方正小标宋简体" w:cs="楷体_GB2312"/>
          <w:b/>
          <w:bCs/>
          <w:kern w:val="0"/>
          <w:sz w:val="52"/>
          <w:szCs w:val="52"/>
        </w:rPr>
        <w:t>中等职业教育电子技术应用专业</w:t>
      </w:r>
    </w:p>
    <w:p w14:paraId="0C42615C">
      <w:pPr>
        <w:spacing w:before="156" w:beforeLines="50" w:after="156" w:afterLines="50" w:line="560" w:lineRule="exact"/>
        <w:jc w:val="center"/>
        <w:outlineLvl w:val="0"/>
        <w:rPr>
          <w:rFonts w:ascii="方正小标宋简体" w:hAnsi="楷体_GB2312" w:eastAsia="方正小标宋简体" w:cs="楷体_GB2312"/>
          <w:b/>
          <w:bCs/>
          <w:kern w:val="0"/>
          <w:sz w:val="52"/>
          <w:szCs w:val="52"/>
        </w:rPr>
      </w:pPr>
      <w:r>
        <w:rPr>
          <w:rFonts w:hint="eastAsia" w:ascii="方正小标宋简体" w:hAnsi="楷体_GB2312" w:eastAsia="方正小标宋简体" w:cs="楷体_GB2312"/>
          <w:b/>
          <w:bCs/>
          <w:kern w:val="0"/>
          <w:sz w:val="52"/>
          <w:szCs w:val="52"/>
        </w:rPr>
        <w:t>人才培养方案</w:t>
      </w:r>
    </w:p>
    <w:p w14:paraId="74129ED2">
      <w:pPr>
        <w:pStyle w:val="10"/>
        <w:spacing w:before="75" w:beforeAutospacing="0" w:after="75" w:afterAutospacing="0" w:line="360" w:lineRule="auto"/>
        <w:ind w:right="75"/>
        <w:jc w:val="center"/>
        <w:rPr>
          <w:rFonts w:ascii="仿宋_GB2312" w:hAnsi="仿宋_GB2312" w:eastAsia="仿宋_GB2312" w:cs="仿宋_GB2312"/>
          <w:spacing w:val="40"/>
          <w:sz w:val="32"/>
          <w:szCs w:val="32"/>
        </w:rPr>
      </w:pPr>
      <w:r>
        <w:rPr>
          <w:rFonts w:hint="eastAsia" w:ascii="仿宋_GB2312" w:hAnsi="仿宋_GB2312" w:eastAsia="仿宋_GB2312" w:cs="仿宋_GB2312"/>
          <w:spacing w:val="40"/>
          <w:sz w:val="32"/>
          <w:szCs w:val="32"/>
        </w:rPr>
        <w:t>（专业代码：</w:t>
      </w:r>
      <w:r>
        <w:rPr>
          <w:rFonts w:hint="eastAsia" w:ascii="仿宋_GB2312" w:hAnsi="仿宋_GB2312" w:eastAsia="仿宋_GB2312" w:cs="仿宋_GB2312"/>
          <w:color w:val="000000"/>
          <w:sz w:val="32"/>
          <w:szCs w:val="32"/>
          <w:lang w:bidi="ar"/>
        </w:rPr>
        <w:t>710103</w:t>
      </w:r>
      <w:r>
        <w:rPr>
          <w:rFonts w:hint="eastAsia" w:ascii="仿宋_GB2312" w:hAnsi="仿宋_GB2312" w:eastAsia="仿宋_GB2312" w:cs="仿宋_GB2312"/>
          <w:spacing w:val="40"/>
          <w:sz w:val="32"/>
          <w:szCs w:val="32"/>
        </w:rPr>
        <w:t>）</w:t>
      </w:r>
    </w:p>
    <w:p w14:paraId="2BC9C9E3">
      <w:pPr>
        <w:spacing w:before="156" w:beforeLines="50" w:after="156" w:afterLines="50"/>
        <w:jc w:val="center"/>
        <w:outlineLvl w:val="0"/>
        <w:rPr>
          <w:rFonts w:ascii="仿宋_GB2312" w:hAnsi="仿宋_GB2312" w:eastAsia="仿宋_GB2312" w:cs="仿宋_GB2312"/>
          <w:color w:val="000000"/>
          <w:sz w:val="32"/>
          <w:szCs w:val="32"/>
        </w:rPr>
      </w:pPr>
      <w:r>
        <w:rPr>
          <w:rFonts w:hint="eastAsia" w:ascii="仿宋_GB2312" w:hAnsi="仿宋_GB2312" w:eastAsia="仿宋_GB2312" w:cs="仿宋_GB2312"/>
          <w:b/>
          <w:bCs/>
          <w:kern w:val="0"/>
          <w:sz w:val="32"/>
          <w:szCs w:val="32"/>
        </w:rPr>
        <w:t>（LED光电显示技术与应用方向）</w:t>
      </w:r>
    </w:p>
    <w:p w14:paraId="2E37592C">
      <w:pPr>
        <w:jc w:val="center"/>
        <w:rPr>
          <w:rFonts w:ascii="仿宋_GB2312" w:hAnsi="仿宋_GB2312" w:eastAsia="仿宋_GB2312" w:cs="仿宋_GB2312"/>
          <w:bCs/>
          <w:spacing w:val="60"/>
          <w:sz w:val="96"/>
          <w:szCs w:val="96"/>
        </w:rPr>
      </w:pPr>
    </w:p>
    <w:p w14:paraId="5C520AAA">
      <w:pPr>
        <w:jc w:val="center"/>
        <w:rPr>
          <w:rFonts w:ascii="仿宋_GB2312" w:hAnsi="仿宋_GB2312" w:eastAsia="仿宋_GB2312" w:cs="仿宋_GB2312"/>
          <w:bCs/>
          <w:spacing w:val="60"/>
          <w:sz w:val="96"/>
          <w:szCs w:val="96"/>
        </w:rPr>
      </w:pPr>
    </w:p>
    <w:p w14:paraId="5B8EC2E1">
      <w:pPr>
        <w:jc w:val="center"/>
        <w:rPr>
          <w:rFonts w:ascii="仿宋_GB2312" w:hAnsi="仿宋_GB2312" w:eastAsia="仿宋_GB2312" w:cs="仿宋_GB2312"/>
          <w:bCs/>
          <w:spacing w:val="60"/>
          <w:sz w:val="96"/>
          <w:szCs w:val="96"/>
        </w:rPr>
      </w:pPr>
    </w:p>
    <w:p w14:paraId="2B2B9A8A">
      <w:pPr>
        <w:jc w:val="center"/>
        <w:rPr>
          <w:rFonts w:ascii="仿宋_GB2312" w:hAnsi="仿宋_GB2312" w:eastAsia="仿宋_GB2312" w:cs="仿宋_GB2312"/>
          <w:bCs/>
          <w:spacing w:val="60"/>
          <w:sz w:val="96"/>
          <w:szCs w:val="96"/>
        </w:rPr>
      </w:pPr>
    </w:p>
    <w:p w14:paraId="5B17A971">
      <w:pPr>
        <w:jc w:val="center"/>
        <w:rPr>
          <w:rFonts w:ascii="仿宋_GB2312" w:hAnsi="仿宋_GB2312" w:eastAsia="仿宋_GB2312" w:cs="仿宋_GB2312"/>
          <w:bCs/>
          <w:spacing w:val="60"/>
          <w:sz w:val="96"/>
          <w:szCs w:val="96"/>
        </w:rPr>
      </w:pPr>
    </w:p>
    <w:p w14:paraId="3A3D4BE5">
      <w:pPr>
        <w:widowControl/>
        <w:rPr>
          <w:rFonts w:ascii="仿宋_GB2312" w:hAnsi="仿宋_GB2312" w:eastAsia="仿宋_GB2312" w:cs="仿宋_GB2312"/>
          <w:kern w:val="0"/>
          <w:szCs w:val="21"/>
        </w:rPr>
      </w:pPr>
    </w:p>
    <w:p w14:paraId="58D952D4">
      <w:pPr>
        <w:widowControl/>
        <w:rPr>
          <w:rFonts w:ascii="仿宋_GB2312" w:hAnsi="仿宋_GB2312" w:eastAsia="仿宋_GB2312" w:cs="仿宋_GB2312"/>
          <w:kern w:val="0"/>
          <w:szCs w:val="21"/>
        </w:rPr>
      </w:pPr>
    </w:p>
    <w:p w14:paraId="1AAAD48F">
      <w:pPr>
        <w:widowControl/>
        <w:rPr>
          <w:rFonts w:ascii="仿宋_GB2312" w:hAnsi="仿宋_GB2312" w:eastAsia="仿宋_GB2312" w:cs="仿宋_GB2312"/>
          <w:kern w:val="0"/>
          <w:szCs w:val="21"/>
        </w:rPr>
      </w:pPr>
    </w:p>
    <w:p w14:paraId="5405536E">
      <w:pPr>
        <w:widowControl/>
        <w:rPr>
          <w:rFonts w:ascii="仿宋_GB2312" w:hAnsi="仿宋_GB2312" w:eastAsia="仿宋_GB2312" w:cs="仿宋_GB2312"/>
          <w:kern w:val="0"/>
          <w:szCs w:val="21"/>
        </w:rPr>
      </w:pPr>
    </w:p>
    <w:bookmarkEnd w:id="0"/>
    <w:p w14:paraId="1FA6CDB6">
      <w:pPr>
        <w:spacing w:before="156" w:beforeLines="50" w:after="156" w:afterLines="50" w:line="560" w:lineRule="exact"/>
        <w:jc w:val="center"/>
        <w:outlineLvl w:val="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西安市阎良区职教中心（武屯校区）</w:t>
      </w:r>
    </w:p>
    <w:p w14:paraId="6017999A">
      <w:pPr>
        <w:spacing w:before="156" w:beforeLines="50" w:after="156" w:afterLines="50" w:line="560" w:lineRule="exact"/>
        <w:jc w:val="center"/>
        <w:outlineLvl w:val="0"/>
        <w:rPr>
          <w:rFonts w:ascii="仿宋_GB2312" w:hAnsi="仿宋_GB2312" w:eastAsia="仿宋_GB2312" w:cs="仿宋_GB2312"/>
          <w:spacing w:val="24"/>
          <w:kern w:val="4"/>
          <w:sz w:val="32"/>
          <w:szCs w:val="32"/>
        </w:rPr>
      </w:pPr>
      <w:bookmarkStart w:id="1" w:name="_Toc163892626"/>
      <w:bookmarkStart w:id="2" w:name="_Toc163892603"/>
      <w:bookmarkStart w:id="3" w:name="_Toc163892683"/>
      <w:bookmarkStart w:id="4" w:name="_Toc163892436"/>
      <w:r>
        <w:rPr>
          <w:rFonts w:hint="eastAsia" w:ascii="仿宋_GB2312" w:hAnsi="仿宋_GB2312" w:eastAsia="仿宋_GB2312" w:cs="仿宋_GB2312"/>
          <w:spacing w:val="24"/>
          <w:kern w:val="4"/>
          <w:sz w:val="32"/>
          <w:szCs w:val="32"/>
        </w:rPr>
        <w:t>二〇二五年四月</w:t>
      </w:r>
      <w:bookmarkEnd w:id="1"/>
      <w:bookmarkEnd w:id="2"/>
      <w:bookmarkEnd w:id="3"/>
      <w:bookmarkEnd w:id="4"/>
    </w:p>
    <w:p w14:paraId="258BC33B">
      <w:pPr>
        <w:pStyle w:val="10"/>
        <w:spacing w:before="75" w:beforeAutospacing="0" w:after="75" w:afterAutospacing="0" w:line="360" w:lineRule="auto"/>
        <w:ind w:right="74"/>
        <w:jc w:val="center"/>
        <w:rPr>
          <w:b/>
          <w:color w:val="000000"/>
          <w:sz w:val="44"/>
          <w:szCs w:val="44"/>
        </w:rPr>
      </w:pPr>
    </w:p>
    <w:p w14:paraId="35632650">
      <w:pPr>
        <w:pStyle w:val="10"/>
        <w:spacing w:before="75" w:beforeAutospacing="0" w:after="75" w:afterAutospacing="0" w:line="360" w:lineRule="auto"/>
        <w:ind w:right="74"/>
        <w:jc w:val="center"/>
        <w:rPr>
          <w:b/>
          <w:color w:val="000000"/>
          <w:sz w:val="44"/>
          <w:szCs w:val="44"/>
        </w:rPr>
      </w:pPr>
      <w:r>
        <w:rPr>
          <w:rFonts w:hint="eastAsia"/>
          <w:b/>
          <w:color w:val="000000"/>
          <w:sz w:val="44"/>
          <w:szCs w:val="44"/>
        </w:rPr>
        <w:t>编制委员会</w:t>
      </w:r>
    </w:p>
    <w:p w14:paraId="78B1C358">
      <w:pPr>
        <w:pStyle w:val="10"/>
        <w:spacing w:before="75" w:beforeAutospacing="0" w:after="75" w:afterAutospacing="0" w:line="360" w:lineRule="auto"/>
        <w:ind w:right="74"/>
        <w:rPr>
          <w:color w:val="000000"/>
          <w:sz w:val="28"/>
          <w:szCs w:val="28"/>
        </w:rPr>
      </w:pPr>
      <w:r>
        <w:rPr>
          <w:rFonts w:hint="eastAsia"/>
          <w:color w:val="000000"/>
          <w:sz w:val="28"/>
          <w:szCs w:val="28"/>
        </w:rPr>
        <w:t>主  任：李国印   张友民</w:t>
      </w:r>
    </w:p>
    <w:p w14:paraId="5BCEFB8A">
      <w:pPr>
        <w:pStyle w:val="10"/>
        <w:spacing w:before="75" w:beforeAutospacing="0" w:after="75" w:afterAutospacing="0" w:line="360" w:lineRule="auto"/>
        <w:ind w:right="74"/>
        <w:rPr>
          <w:color w:val="000000"/>
          <w:sz w:val="28"/>
          <w:szCs w:val="28"/>
        </w:rPr>
      </w:pPr>
      <w:r>
        <w:rPr>
          <w:rFonts w:hint="eastAsia"/>
          <w:color w:val="000000"/>
          <w:sz w:val="28"/>
          <w:szCs w:val="28"/>
        </w:rPr>
        <w:t>副主任：方勇进   宿建章   杨波</w:t>
      </w:r>
    </w:p>
    <w:tbl>
      <w:tblPr>
        <w:tblStyle w:val="13"/>
        <w:tblW w:w="8991"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409"/>
        <w:gridCol w:w="4789"/>
        <w:gridCol w:w="1793"/>
      </w:tblGrid>
      <w:tr w14:paraId="658F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000" w:type="dxa"/>
            <w:shd w:val="clear" w:color="auto" w:fill="auto"/>
            <w:vAlign w:val="center"/>
          </w:tcPr>
          <w:p w14:paraId="517BD3CE">
            <w:pPr>
              <w:pStyle w:val="10"/>
              <w:spacing w:before="75" w:beforeAutospacing="0" w:after="75" w:afterAutospacing="0" w:line="360" w:lineRule="auto"/>
              <w:ind w:right="74"/>
              <w:jc w:val="center"/>
              <w:rPr>
                <w:bCs/>
                <w:color w:val="000000"/>
              </w:rPr>
            </w:pPr>
            <w:r>
              <w:rPr>
                <w:rFonts w:hint="eastAsia"/>
                <w:bCs/>
                <w:color w:val="000000"/>
              </w:rPr>
              <w:t>编制单位</w:t>
            </w:r>
          </w:p>
        </w:tc>
        <w:tc>
          <w:tcPr>
            <w:tcW w:w="7991" w:type="dxa"/>
            <w:gridSpan w:val="3"/>
            <w:shd w:val="clear" w:color="auto" w:fill="auto"/>
            <w:vAlign w:val="center"/>
          </w:tcPr>
          <w:p w14:paraId="0AB0FAD3">
            <w:pPr>
              <w:spacing w:before="156" w:beforeLines="50" w:after="156" w:afterLines="50"/>
              <w:jc w:val="center"/>
              <w:outlineLvl w:val="0"/>
              <w:rPr>
                <w:rFonts w:hint="eastAsia" w:eastAsia="宋体"/>
                <w:b/>
                <w:color w:val="000000"/>
                <w:sz w:val="24"/>
                <w:szCs w:val="24"/>
                <w:lang w:eastAsia="zh-CN"/>
              </w:rPr>
            </w:pPr>
            <w:r>
              <w:rPr>
                <w:rFonts w:hint="eastAsia"/>
                <w:b/>
                <w:color w:val="000000"/>
                <w:sz w:val="28"/>
                <w:szCs w:val="28"/>
                <w:lang w:eastAsia="zh-CN"/>
              </w:rPr>
              <w:t>西安市阎良区职教中心（武屯校区）</w:t>
            </w:r>
          </w:p>
        </w:tc>
      </w:tr>
      <w:tr w14:paraId="1EE9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vAlign w:val="center"/>
          </w:tcPr>
          <w:p w14:paraId="25C6174E">
            <w:pPr>
              <w:pStyle w:val="10"/>
              <w:spacing w:before="75" w:beforeAutospacing="0" w:after="75" w:afterAutospacing="0" w:line="360" w:lineRule="auto"/>
              <w:ind w:right="74"/>
              <w:jc w:val="center"/>
              <w:rPr>
                <w:bCs/>
                <w:color w:val="000000"/>
              </w:rPr>
            </w:pPr>
            <w:r>
              <w:rPr>
                <w:rFonts w:hint="eastAsia"/>
                <w:bCs/>
                <w:color w:val="000000"/>
              </w:rPr>
              <w:t>编制依据</w:t>
            </w:r>
          </w:p>
        </w:tc>
        <w:tc>
          <w:tcPr>
            <w:tcW w:w="7991" w:type="dxa"/>
            <w:gridSpan w:val="3"/>
            <w:shd w:val="clear" w:color="auto" w:fill="auto"/>
            <w:vAlign w:val="center"/>
          </w:tcPr>
          <w:p w14:paraId="09774478">
            <w:pPr>
              <w:spacing w:line="360" w:lineRule="auto"/>
              <w:jc w:val="left"/>
              <w:outlineLvl w:val="0"/>
              <w:rPr>
                <w:rFonts w:ascii="宋体" w:hAnsi="宋体" w:cs="宋体"/>
                <w:bCs/>
                <w:color w:val="000000"/>
                <w:kern w:val="0"/>
                <w:sz w:val="24"/>
                <w:szCs w:val="24"/>
              </w:rPr>
            </w:pPr>
            <w:r>
              <w:rPr>
                <w:rFonts w:hint="eastAsia" w:ascii="宋体" w:hAnsi="宋体" w:cs="宋体"/>
                <w:bCs/>
                <w:color w:val="000000"/>
                <w:kern w:val="0"/>
                <w:sz w:val="24"/>
                <w:szCs w:val="24"/>
              </w:rPr>
              <w:t>《中等职业教育电子技术应用专业标准》、《声光电、LED显示技术行业人才需求调研报告》。编制原则：基于校企合作、产教深度融合。</w:t>
            </w:r>
          </w:p>
        </w:tc>
      </w:tr>
      <w:tr w14:paraId="490E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vAlign w:val="center"/>
          </w:tcPr>
          <w:p w14:paraId="2588826C">
            <w:pPr>
              <w:pStyle w:val="10"/>
              <w:spacing w:before="75" w:beforeAutospacing="0" w:after="75" w:afterAutospacing="0" w:line="360" w:lineRule="auto"/>
              <w:ind w:right="74"/>
              <w:jc w:val="center"/>
              <w:rPr>
                <w:bCs/>
                <w:color w:val="000000"/>
              </w:rPr>
            </w:pPr>
            <w:r>
              <w:rPr>
                <w:rFonts w:hint="eastAsia"/>
                <w:bCs/>
                <w:color w:val="000000"/>
              </w:rPr>
              <w:t>撰写</w:t>
            </w:r>
          </w:p>
        </w:tc>
        <w:tc>
          <w:tcPr>
            <w:tcW w:w="1409" w:type="dxa"/>
            <w:shd w:val="clear" w:color="auto" w:fill="auto"/>
            <w:vAlign w:val="center"/>
          </w:tcPr>
          <w:p w14:paraId="5AC7D0B2">
            <w:pPr>
              <w:pStyle w:val="10"/>
              <w:spacing w:before="75" w:beforeAutospacing="0" w:after="75" w:afterAutospacing="0" w:line="360" w:lineRule="auto"/>
              <w:ind w:right="74"/>
              <w:jc w:val="center"/>
              <w:rPr>
                <w:bCs/>
                <w:color w:val="000000"/>
              </w:rPr>
            </w:pPr>
            <w:r>
              <w:rPr>
                <w:rFonts w:hint="eastAsia"/>
                <w:bCs/>
                <w:color w:val="000000"/>
              </w:rPr>
              <w:t>王金育</w:t>
            </w:r>
          </w:p>
        </w:tc>
        <w:tc>
          <w:tcPr>
            <w:tcW w:w="4789" w:type="dxa"/>
            <w:shd w:val="clear" w:color="auto" w:fill="auto"/>
          </w:tcPr>
          <w:p w14:paraId="176E07AE">
            <w:pPr>
              <w:pStyle w:val="10"/>
              <w:spacing w:before="75" w:beforeAutospacing="0" w:after="75" w:afterAutospacing="0" w:line="360" w:lineRule="auto"/>
              <w:ind w:right="74"/>
              <w:rPr>
                <w:bCs/>
                <w:color w:val="000000"/>
              </w:rPr>
            </w:pPr>
            <w:r>
              <w:rPr>
                <w:rFonts w:hint="eastAsia"/>
                <w:bCs/>
                <w:color w:val="000000"/>
              </w:rPr>
              <w:t>西安市阎良区职教中心</w:t>
            </w:r>
          </w:p>
        </w:tc>
        <w:tc>
          <w:tcPr>
            <w:tcW w:w="1793" w:type="dxa"/>
            <w:shd w:val="clear" w:color="auto" w:fill="auto"/>
          </w:tcPr>
          <w:p w14:paraId="1A81B135">
            <w:pPr>
              <w:pStyle w:val="10"/>
              <w:spacing w:before="75" w:beforeAutospacing="0" w:after="75" w:afterAutospacing="0" w:line="360" w:lineRule="auto"/>
              <w:ind w:right="74"/>
              <w:jc w:val="center"/>
              <w:rPr>
                <w:bCs/>
                <w:color w:val="000000"/>
              </w:rPr>
            </w:pPr>
            <w:r>
              <w:rPr>
                <w:rFonts w:hint="eastAsia"/>
                <w:bCs/>
                <w:color w:val="000000"/>
              </w:rPr>
              <w:t>一级教师</w:t>
            </w:r>
          </w:p>
        </w:tc>
      </w:tr>
      <w:tr w14:paraId="404B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restart"/>
            <w:shd w:val="clear" w:color="auto" w:fill="auto"/>
            <w:vAlign w:val="center"/>
          </w:tcPr>
          <w:p w14:paraId="7068B344">
            <w:pPr>
              <w:pStyle w:val="10"/>
              <w:spacing w:before="75" w:beforeAutospacing="0" w:after="75" w:afterAutospacing="0" w:line="360" w:lineRule="auto"/>
              <w:ind w:right="74"/>
              <w:jc w:val="center"/>
              <w:rPr>
                <w:bCs/>
                <w:color w:val="000000"/>
              </w:rPr>
            </w:pPr>
            <w:r>
              <w:rPr>
                <w:rFonts w:hint="eastAsia"/>
                <w:bCs/>
                <w:color w:val="000000"/>
              </w:rPr>
              <w:t>专业带头人</w:t>
            </w:r>
          </w:p>
        </w:tc>
        <w:tc>
          <w:tcPr>
            <w:tcW w:w="1409" w:type="dxa"/>
            <w:shd w:val="clear" w:color="auto" w:fill="auto"/>
            <w:vAlign w:val="center"/>
          </w:tcPr>
          <w:p w14:paraId="36EA38BF">
            <w:pPr>
              <w:pStyle w:val="10"/>
              <w:spacing w:before="75" w:beforeAutospacing="0" w:after="75" w:afterAutospacing="0" w:line="360" w:lineRule="auto"/>
              <w:ind w:right="74"/>
              <w:jc w:val="center"/>
              <w:rPr>
                <w:bCs/>
                <w:color w:val="000000"/>
              </w:rPr>
            </w:pPr>
            <w:r>
              <w:rPr>
                <w:rFonts w:hint="eastAsia"/>
                <w:bCs/>
                <w:color w:val="000000"/>
              </w:rPr>
              <w:t>郭  为</w:t>
            </w:r>
          </w:p>
        </w:tc>
        <w:tc>
          <w:tcPr>
            <w:tcW w:w="4789" w:type="dxa"/>
            <w:shd w:val="clear" w:color="auto" w:fill="auto"/>
          </w:tcPr>
          <w:p w14:paraId="6DE9B365">
            <w:pPr>
              <w:pStyle w:val="10"/>
              <w:spacing w:before="75" w:beforeAutospacing="0" w:after="75" w:afterAutospacing="0" w:line="360" w:lineRule="auto"/>
              <w:ind w:right="74"/>
              <w:rPr>
                <w:bCs/>
                <w:color w:val="000000"/>
              </w:rPr>
            </w:pPr>
            <w:r>
              <w:rPr>
                <w:rFonts w:hint="eastAsia"/>
                <w:bCs/>
                <w:color w:val="000000"/>
              </w:rPr>
              <w:t>陕西省教科院高等教育研究中心</w:t>
            </w:r>
          </w:p>
        </w:tc>
        <w:tc>
          <w:tcPr>
            <w:tcW w:w="1793" w:type="dxa"/>
            <w:shd w:val="clear" w:color="auto" w:fill="auto"/>
          </w:tcPr>
          <w:p w14:paraId="68274CC1">
            <w:pPr>
              <w:pStyle w:val="10"/>
              <w:spacing w:before="75" w:beforeAutospacing="0" w:after="75" w:afterAutospacing="0" w:line="360" w:lineRule="auto"/>
              <w:ind w:right="74"/>
              <w:jc w:val="center"/>
              <w:rPr>
                <w:bCs/>
                <w:color w:val="000000"/>
              </w:rPr>
            </w:pPr>
            <w:r>
              <w:rPr>
                <w:rFonts w:hint="eastAsia"/>
                <w:bCs/>
                <w:color w:val="000000"/>
              </w:rPr>
              <w:t>研究员</w:t>
            </w:r>
          </w:p>
        </w:tc>
      </w:tr>
      <w:tr w14:paraId="3A99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00" w:type="dxa"/>
            <w:vMerge w:val="continue"/>
            <w:shd w:val="clear" w:color="auto" w:fill="auto"/>
            <w:vAlign w:val="center"/>
          </w:tcPr>
          <w:p w14:paraId="54D383B0">
            <w:pPr>
              <w:pStyle w:val="10"/>
              <w:spacing w:before="75" w:beforeAutospacing="0" w:after="75" w:afterAutospacing="0" w:line="360" w:lineRule="auto"/>
              <w:ind w:right="74"/>
              <w:jc w:val="center"/>
              <w:rPr>
                <w:bCs/>
                <w:color w:val="000000"/>
              </w:rPr>
            </w:pPr>
          </w:p>
        </w:tc>
        <w:tc>
          <w:tcPr>
            <w:tcW w:w="1409" w:type="dxa"/>
            <w:shd w:val="clear" w:color="auto" w:fill="auto"/>
            <w:vAlign w:val="center"/>
          </w:tcPr>
          <w:p w14:paraId="4467966F">
            <w:pPr>
              <w:pStyle w:val="10"/>
              <w:spacing w:before="75" w:beforeAutospacing="0" w:after="75" w:afterAutospacing="0" w:line="360" w:lineRule="auto"/>
              <w:ind w:right="74"/>
              <w:jc w:val="center"/>
              <w:rPr>
                <w:bCs/>
                <w:color w:val="000000"/>
              </w:rPr>
            </w:pPr>
            <w:r>
              <w:rPr>
                <w:rFonts w:hint="eastAsia"/>
                <w:bCs/>
                <w:color w:val="000000"/>
              </w:rPr>
              <w:t>王春莉</w:t>
            </w:r>
          </w:p>
        </w:tc>
        <w:tc>
          <w:tcPr>
            <w:tcW w:w="4789" w:type="dxa"/>
            <w:shd w:val="clear" w:color="auto" w:fill="auto"/>
          </w:tcPr>
          <w:p w14:paraId="3ADAA064">
            <w:pPr>
              <w:pStyle w:val="10"/>
              <w:spacing w:before="75" w:beforeAutospacing="0" w:after="75" w:afterAutospacing="0" w:line="360" w:lineRule="auto"/>
              <w:ind w:right="74"/>
              <w:rPr>
                <w:bCs/>
                <w:color w:val="000000"/>
              </w:rPr>
            </w:pPr>
            <w:r>
              <w:rPr>
                <w:rFonts w:hint="eastAsia"/>
                <w:bCs/>
                <w:color w:val="000000"/>
              </w:rPr>
              <w:t>西安市阎良区职教中心</w:t>
            </w:r>
          </w:p>
        </w:tc>
        <w:tc>
          <w:tcPr>
            <w:tcW w:w="1793" w:type="dxa"/>
            <w:shd w:val="clear" w:color="auto" w:fill="auto"/>
          </w:tcPr>
          <w:p w14:paraId="5241C890">
            <w:pPr>
              <w:pStyle w:val="10"/>
              <w:spacing w:before="75" w:beforeAutospacing="0" w:after="75" w:afterAutospacing="0" w:line="360" w:lineRule="auto"/>
              <w:ind w:right="74"/>
              <w:jc w:val="center"/>
              <w:rPr>
                <w:bCs/>
                <w:color w:val="000000"/>
              </w:rPr>
            </w:pPr>
            <w:r>
              <w:rPr>
                <w:rFonts w:hint="eastAsia"/>
                <w:bCs/>
                <w:color w:val="000000"/>
              </w:rPr>
              <w:t>高级教师</w:t>
            </w:r>
          </w:p>
        </w:tc>
      </w:tr>
      <w:tr w14:paraId="7CE6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00" w:type="dxa"/>
            <w:vMerge w:val="continue"/>
            <w:shd w:val="clear" w:color="auto" w:fill="auto"/>
            <w:vAlign w:val="center"/>
          </w:tcPr>
          <w:p w14:paraId="1B141382">
            <w:pPr>
              <w:pStyle w:val="10"/>
              <w:spacing w:before="75" w:beforeAutospacing="0" w:after="75" w:afterAutospacing="0" w:line="360" w:lineRule="auto"/>
              <w:ind w:right="74"/>
              <w:jc w:val="center"/>
              <w:rPr>
                <w:bCs/>
                <w:color w:val="000000"/>
              </w:rPr>
            </w:pPr>
          </w:p>
        </w:tc>
        <w:tc>
          <w:tcPr>
            <w:tcW w:w="1409" w:type="dxa"/>
            <w:shd w:val="clear" w:color="auto" w:fill="auto"/>
            <w:vAlign w:val="center"/>
          </w:tcPr>
          <w:p w14:paraId="2F7396AE">
            <w:pPr>
              <w:pStyle w:val="10"/>
              <w:spacing w:before="75" w:beforeAutospacing="0" w:after="75" w:afterAutospacing="0" w:line="360" w:lineRule="auto"/>
              <w:ind w:right="74"/>
              <w:jc w:val="center"/>
              <w:rPr>
                <w:bCs/>
                <w:color w:val="000000"/>
              </w:rPr>
            </w:pPr>
            <w:r>
              <w:rPr>
                <w:rFonts w:hint="eastAsia"/>
                <w:bCs/>
                <w:color w:val="000000"/>
              </w:rPr>
              <w:t>彭银松</w:t>
            </w:r>
          </w:p>
        </w:tc>
        <w:tc>
          <w:tcPr>
            <w:tcW w:w="4789" w:type="dxa"/>
            <w:shd w:val="clear" w:color="auto" w:fill="auto"/>
          </w:tcPr>
          <w:p w14:paraId="4088CFF4">
            <w:pPr>
              <w:pStyle w:val="10"/>
              <w:spacing w:before="75" w:beforeAutospacing="0" w:after="75" w:afterAutospacing="0" w:line="360" w:lineRule="auto"/>
              <w:ind w:right="74"/>
              <w:rPr>
                <w:bCs/>
                <w:color w:val="000000"/>
              </w:rPr>
            </w:pPr>
            <w:r>
              <w:rPr>
                <w:rFonts w:hint="eastAsia"/>
                <w:bCs/>
                <w:color w:val="000000"/>
              </w:rPr>
              <w:t>安徽机电技师学院</w:t>
            </w:r>
          </w:p>
        </w:tc>
        <w:tc>
          <w:tcPr>
            <w:tcW w:w="1793" w:type="dxa"/>
            <w:shd w:val="clear" w:color="auto" w:fill="auto"/>
          </w:tcPr>
          <w:p w14:paraId="31077EDF">
            <w:pPr>
              <w:pStyle w:val="10"/>
              <w:spacing w:before="75" w:beforeAutospacing="0" w:after="75" w:afterAutospacing="0" w:line="360" w:lineRule="auto"/>
              <w:ind w:right="74"/>
              <w:jc w:val="center"/>
              <w:rPr>
                <w:bCs/>
                <w:color w:val="000000"/>
              </w:rPr>
            </w:pPr>
            <w:r>
              <w:rPr>
                <w:rFonts w:hint="eastAsia"/>
                <w:bCs/>
                <w:color w:val="000000"/>
              </w:rPr>
              <w:t>教  授</w:t>
            </w:r>
          </w:p>
        </w:tc>
      </w:tr>
      <w:tr w14:paraId="0EE1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shd w:val="clear" w:color="auto" w:fill="auto"/>
            <w:vAlign w:val="center"/>
          </w:tcPr>
          <w:p w14:paraId="2229781B">
            <w:pPr>
              <w:pStyle w:val="10"/>
              <w:spacing w:before="75" w:beforeAutospacing="0" w:after="75" w:afterAutospacing="0" w:line="360" w:lineRule="auto"/>
              <w:ind w:right="74"/>
              <w:jc w:val="center"/>
              <w:rPr>
                <w:bCs/>
                <w:color w:val="000000"/>
              </w:rPr>
            </w:pPr>
          </w:p>
        </w:tc>
        <w:tc>
          <w:tcPr>
            <w:tcW w:w="1409" w:type="dxa"/>
            <w:shd w:val="clear" w:color="auto" w:fill="auto"/>
            <w:vAlign w:val="center"/>
          </w:tcPr>
          <w:p w14:paraId="0A11B665">
            <w:pPr>
              <w:pStyle w:val="10"/>
              <w:spacing w:before="75" w:beforeAutospacing="0" w:after="75" w:afterAutospacing="0" w:line="360" w:lineRule="auto"/>
              <w:ind w:right="74"/>
              <w:jc w:val="center"/>
              <w:rPr>
                <w:bCs/>
                <w:color w:val="000000"/>
              </w:rPr>
            </w:pPr>
            <w:r>
              <w:rPr>
                <w:rFonts w:hint="eastAsia"/>
                <w:bCs/>
                <w:color w:val="000000"/>
              </w:rPr>
              <w:t>姜安国</w:t>
            </w:r>
          </w:p>
        </w:tc>
        <w:tc>
          <w:tcPr>
            <w:tcW w:w="4789" w:type="dxa"/>
            <w:shd w:val="clear" w:color="auto" w:fill="auto"/>
          </w:tcPr>
          <w:p w14:paraId="2EB6D34D">
            <w:pPr>
              <w:pStyle w:val="10"/>
              <w:spacing w:before="75" w:beforeAutospacing="0" w:after="75" w:afterAutospacing="0" w:line="360" w:lineRule="auto"/>
              <w:ind w:right="74"/>
              <w:rPr>
                <w:bCs/>
                <w:color w:val="000000"/>
              </w:rPr>
            </w:pPr>
            <w:r>
              <w:rPr>
                <w:rFonts w:hint="eastAsia"/>
                <w:bCs/>
                <w:color w:val="000000"/>
              </w:rPr>
              <w:t>西安诺瓦星云科技股份有限公司</w:t>
            </w:r>
          </w:p>
        </w:tc>
        <w:tc>
          <w:tcPr>
            <w:tcW w:w="1793" w:type="dxa"/>
            <w:shd w:val="clear" w:color="auto" w:fill="auto"/>
          </w:tcPr>
          <w:p w14:paraId="604FDF6A">
            <w:pPr>
              <w:pStyle w:val="10"/>
              <w:spacing w:before="75" w:beforeAutospacing="0" w:after="75" w:afterAutospacing="0" w:line="360" w:lineRule="auto"/>
              <w:ind w:right="74"/>
              <w:jc w:val="center"/>
              <w:rPr>
                <w:bCs/>
                <w:color w:val="000000"/>
              </w:rPr>
            </w:pPr>
            <w:r>
              <w:rPr>
                <w:rFonts w:hint="eastAsia"/>
                <w:bCs/>
                <w:color w:val="000000"/>
              </w:rPr>
              <w:t>工程师</w:t>
            </w:r>
          </w:p>
        </w:tc>
      </w:tr>
      <w:tr w14:paraId="0A41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00" w:type="dxa"/>
            <w:vMerge w:val="restart"/>
            <w:shd w:val="clear" w:color="auto" w:fill="auto"/>
            <w:vAlign w:val="center"/>
          </w:tcPr>
          <w:p w14:paraId="61E10658">
            <w:pPr>
              <w:pStyle w:val="10"/>
              <w:spacing w:before="75" w:beforeAutospacing="0" w:after="75" w:afterAutospacing="0" w:line="360" w:lineRule="auto"/>
              <w:ind w:right="74"/>
              <w:jc w:val="center"/>
              <w:rPr>
                <w:bCs/>
                <w:color w:val="000000"/>
              </w:rPr>
            </w:pPr>
            <w:r>
              <w:rPr>
                <w:rFonts w:hint="eastAsia"/>
                <w:bCs/>
                <w:color w:val="000000"/>
              </w:rPr>
              <w:t>主要完成人</w:t>
            </w:r>
          </w:p>
        </w:tc>
        <w:tc>
          <w:tcPr>
            <w:tcW w:w="1409" w:type="dxa"/>
            <w:shd w:val="clear" w:color="auto" w:fill="auto"/>
            <w:vAlign w:val="center"/>
          </w:tcPr>
          <w:p w14:paraId="68608564">
            <w:pPr>
              <w:pStyle w:val="10"/>
              <w:spacing w:before="75" w:beforeAutospacing="0" w:after="75" w:afterAutospacing="0" w:line="360" w:lineRule="auto"/>
              <w:ind w:right="74"/>
              <w:jc w:val="center"/>
              <w:rPr>
                <w:bCs/>
                <w:color w:val="000000"/>
              </w:rPr>
            </w:pPr>
            <w:r>
              <w:rPr>
                <w:rFonts w:hint="eastAsia"/>
                <w:bCs/>
                <w:color w:val="000000"/>
              </w:rPr>
              <w:t>王春莉</w:t>
            </w:r>
          </w:p>
        </w:tc>
        <w:tc>
          <w:tcPr>
            <w:tcW w:w="4789" w:type="dxa"/>
            <w:shd w:val="clear" w:color="auto" w:fill="auto"/>
          </w:tcPr>
          <w:p w14:paraId="57DF9B02">
            <w:pPr>
              <w:pStyle w:val="10"/>
              <w:spacing w:before="75" w:beforeAutospacing="0" w:after="75" w:afterAutospacing="0" w:line="360" w:lineRule="auto"/>
              <w:ind w:right="74"/>
              <w:rPr>
                <w:bCs/>
                <w:color w:val="000000"/>
              </w:rPr>
            </w:pPr>
            <w:r>
              <w:rPr>
                <w:rFonts w:hint="eastAsia"/>
                <w:bCs/>
                <w:color w:val="000000"/>
              </w:rPr>
              <w:t>西安市阎良区职教中心</w:t>
            </w:r>
          </w:p>
        </w:tc>
        <w:tc>
          <w:tcPr>
            <w:tcW w:w="1793" w:type="dxa"/>
            <w:shd w:val="clear" w:color="auto" w:fill="auto"/>
          </w:tcPr>
          <w:p w14:paraId="5F5FA9E4">
            <w:pPr>
              <w:pStyle w:val="10"/>
              <w:spacing w:before="75" w:beforeAutospacing="0" w:after="75" w:afterAutospacing="0" w:line="360" w:lineRule="auto"/>
              <w:ind w:right="74"/>
              <w:jc w:val="center"/>
              <w:rPr>
                <w:bCs/>
                <w:color w:val="000000"/>
              </w:rPr>
            </w:pPr>
            <w:r>
              <w:rPr>
                <w:rFonts w:hint="eastAsia"/>
                <w:bCs/>
                <w:color w:val="000000"/>
              </w:rPr>
              <w:t>高级教师</w:t>
            </w:r>
          </w:p>
        </w:tc>
      </w:tr>
      <w:tr w14:paraId="6CDC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shd w:val="clear" w:color="auto" w:fill="auto"/>
            <w:vAlign w:val="center"/>
          </w:tcPr>
          <w:p w14:paraId="6F66677B">
            <w:pPr>
              <w:pStyle w:val="10"/>
              <w:spacing w:before="75" w:beforeAutospacing="0" w:after="75" w:afterAutospacing="0" w:line="360" w:lineRule="auto"/>
              <w:ind w:right="74"/>
              <w:jc w:val="center"/>
              <w:rPr>
                <w:bCs/>
                <w:color w:val="000000"/>
              </w:rPr>
            </w:pPr>
          </w:p>
        </w:tc>
        <w:tc>
          <w:tcPr>
            <w:tcW w:w="1409" w:type="dxa"/>
            <w:shd w:val="clear" w:color="auto" w:fill="auto"/>
            <w:vAlign w:val="center"/>
          </w:tcPr>
          <w:p w14:paraId="548D58AA">
            <w:pPr>
              <w:pStyle w:val="10"/>
              <w:spacing w:before="75" w:beforeAutospacing="0" w:after="75" w:afterAutospacing="0" w:line="360" w:lineRule="auto"/>
              <w:ind w:right="74"/>
              <w:jc w:val="center"/>
              <w:rPr>
                <w:bCs/>
                <w:color w:val="000000"/>
              </w:rPr>
            </w:pPr>
            <w:r>
              <w:rPr>
                <w:rFonts w:hint="eastAsia"/>
                <w:bCs/>
                <w:color w:val="000000"/>
              </w:rPr>
              <w:t>王金育</w:t>
            </w:r>
          </w:p>
        </w:tc>
        <w:tc>
          <w:tcPr>
            <w:tcW w:w="4789" w:type="dxa"/>
            <w:shd w:val="clear" w:color="auto" w:fill="auto"/>
          </w:tcPr>
          <w:p w14:paraId="31334ED0">
            <w:pPr>
              <w:pStyle w:val="10"/>
              <w:spacing w:before="75" w:beforeAutospacing="0" w:after="75" w:afterAutospacing="0" w:line="360" w:lineRule="auto"/>
              <w:ind w:right="74"/>
              <w:rPr>
                <w:bCs/>
                <w:color w:val="000000"/>
              </w:rPr>
            </w:pPr>
            <w:r>
              <w:rPr>
                <w:rFonts w:hint="eastAsia"/>
                <w:bCs/>
                <w:color w:val="000000"/>
              </w:rPr>
              <w:t>西安市阎良区职教中心</w:t>
            </w:r>
          </w:p>
        </w:tc>
        <w:tc>
          <w:tcPr>
            <w:tcW w:w="1793" w:type="dxa"/>
            <w:shd w:val="clear" w:color="auto" w:fill="auto"/>
          </w:tcPr>
          <w:p w14:paraId="352C08C6">
            <w:pPr>
              <w:pStyle w:val="10"/>
              <w:spacing w:before="75" w:beforeAutospacing="0" w:after="75" w:afterAutospacing="0" w:line="360" w:lineRule="auto"/>
              <w:ind w:right="74"/>
              <w:jc w:val="center"/>
              <w:rPr>
                <w:bCs/>
                <w:color w:val="000000"/>
              </w:rPr>
            </w:pPr>
            <w:r>
              <w:rPr>
                <w:rFonts w:hint="eastAsia"/>
                <w:bCs/>
                <w:color w:val="000000"/>
              </w:rPr>
              <w:t>一级教师</w:t>
            </w:r>
          </w:p>
        </w:tc>
      </w:tr>
      <w:tr w14:paraId="0419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shd w:val="clear" w:color="auto" w:fill="auto"/>
            <w:vAlign w:val="center"/>
          </w:tcPr>
          <w:p w14:paraId="5B1176BA">
            <w:pPr>
              <w:pStyle w:val="10"/>
              <w:spacing w:before="75" w:beforeAutospacing="0" w:after="75" w:afterAutospacing="0" w:line="360" w:lineRule="auto"/>
              <w:ind w:right="74"/>
              <w:jc w:val="center"/>
              <w:rPr>
                <w:bCs/>
                <w:color w:val="000000"/>
              </w:rPr>
            </w:pPr>
          </w:p>
        </w:tc>
        <w:tc>
          <w:tcPr>
            <w:tcW w:w="1409" w:type="dxa"/>
            <w:shd w:val="clear" w:color="auto" w:fill="auto"/>
            <w:vAlign w:val="center"/>
          </w:tcPr>
          <w:p w14:paraId="394EB266">
            <w:pPr>
              <w:pStyle w:val="10"/>
              <w:spacing w:before="75" w:beforeAutospacing="0" w:after="75" w:afterAutospacing="0" w:line="360" w:lineRule="auto"/>
              <w:ind w:right="74"/>
              <w:jc w:val="center"/>
              <w:rPr>
                <w:bCs/>
                <w:color w:val="000000"/>
              </w:rPr>
            </w:pPr>
            <w:r>
              <w:rPr>
                <w:rFonts w:hint="eastAsia"/>
                <w:bCs/>
                <w:color w:val="000000"/>
              </w:rPr>
              <w:t>庞高伟</w:t>
            </w:r>
          </w:p>
        </w:tc>
        <w:tc>
          <w:tcPr>
            <w:tcW w:w="4789" w:type="dxa"/>
            <w:shd w:val="clear" w:color="auto" w:fill="auto"/>
          </w:tcPr>
          <w:p w14:paraId="2390CC5C">
            <w:pPr>
              <w:pStyle w:val="10"/>
              <w:spacing w:before="75" w:beforeAutospacing="0" w:after="75" w:afterAutospacing="0" w:line="360" w:lineRule="auto"/>
              <w:ind w:right="74"/>
              <w:rPr>
                <w:bCs/>
                <w:color w:val="000000"/>
              </w:rPr>
            </w:pPr>
            <w:r>
              <w:rPr>
                <w:rFonts w:hint="eastAsia"/>
                <w:bCs/>
                <w:color w:val="000000"/>
              </w:rPr>
              <w:t>西安市阎良区职教中心</w:t>
            </w:r>
          </w:p>
        </w:tc>
        <w:tc>
          <w:tcPr>
            <w:tcW w:w="1793" w:type="dxa"/>
            <w:shd w:val="clear" w:color="auto" w:fill="auto"/>
          </w:tcPr>
          <w:p w14:paraId="05B11539">
            <w:pPr>
              <w:pStyle w:val="10"/>
              <w:spacing w:before="75" w:beforeAutospacing="0" w:after="75" w:afterAutospacing="0" w:line="360" w:lineRule="auto"/>
              <w:ind w:right="74"/>
              <w:jc w:val="center"/>
              <w:rPr>
                <w:bCs/>
                <w:color w:val="000000"/>
              </w:rPr>
            </w:pPr>
            <w:r>
              <w:rPr>
                <w:rFonts w:hint="eastAsia"/>
                <w:bCs/>
                <w:color w:val="000000"/>
              </w:rPr>
              <w:t>二级教师</w:t>
            </w:r>
          </w:p>
        </w:tc>
      </w:tr>
      <w:tr w14:paraId="59E6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shd w:val="clear" w:color="auto" w:fill="auto"/>
            <w:vAlign w:val="center"/>
          </w:tcPr>
          <w:p w14:paraId="3897742B">
            <w:pPr>
              <w:pStyle w:val="10"/>
              <w:spacing w:before="75" w:beforeAutospacing="0" w:after="75" w:afterAutospacing="0" w:line="360" w:lineRule="auto"/>
              <w:ind w:right="74"/>
              <w:jc w:val="center"/>
              <w:rPr>
                <w:bCs/>
                <w:color w:val="000000"/>
              </w:rPr>
            </w:pPr>
          </w:p>
        </w:tc>
        <w:tc>
          <w:tcPr>
            <w:tcW w:w="1409" w:type="dxa"/>
            <w:shd w:val="clear" w:color="auto" w:fill="auto"/>
            <w:vAlign w:val="center"/>
          </w:tcPr>
          <w:p w14:paraId="4C5D9F05">
            <w:pPr>
              <w:pStyle w:val="10"/>
              <w:spacing w:before="75" w:beforeAutospacing="0" w:after="75" w:afterAutospacing="0" w:line="360" w:lineRule="auto"/>
              <w:ind w:right="74"/>
              <w:jc w:val="center"/>
              <w:rPr>
                <w:bCs/>
                <w:color w:val="000000"/>
              </w:rPr>
            </w:pPr>
            <w:r>
              <w:rPr>
                <w:rFonts w:hint="eastAsia"/>
                <w:bCs/>
                <w:color w:val="000000"/>
              </w:rPr>
              <w:t>冯晓彦</w:t>
            </w:r>
          </w:p>
        </w:tc>
        <w:tc>
          <w:tcPr>
            <w:tcW w:w="4789" w:type="dxa"/>
            <w:shd w:val="clear" w:color="auto" w:fill="auto"/>
          </w:tcPr>
          <w:p w14:paraId="114FF9FF">
            <w:pPr>
              <w:pStyle w:val="10"/>
              <w:spacing w:before="75" w:beforeAutospacing="0" w:after="75" w:afterAutospacing="0" w:line="360" w:lineRule="auto"/>
              <w:ind w:right="74"/>
              <w:rPr>
                <w:bCs/>
                <w:color w:val="000000"/>
              </w:rPr>
            </w:pPr>
            <w:r>
              <w:rPr>
                <w:rFonts w:hint="eastAsia"/>
                <w:bCs/>
                <w:color w:val="000000"/>
              </w:rPr>
              <w:t>西安市阎良区职教中心</w:t>
            </w:r>
          </w:p>
        </w:tc>
        <w:tc>
          <w:tcPr>
            <w:tcW w:w="1793" w:type="dxa"/>
            <w:shd w:val="clear" w:color="auto" w:fill="auto"/>
          </w:tcPr>
          <w:p w14:paraId="2961B6E4">
            <w:pPr>
              <w:pStyle w:val="10"/>
              <w:spacing w:before="75" w:beforeAutospacing="0" w:after="75" w:afterAutospacing="0" w:line="360" w:lineRule="auto"/>
              <w:ind w:right="74"/>
              <w:jc w:val="center"/>
              <w:rPr>
                <w:bCs/>
                <w:color w:val="000000"/>
              </w:rPr>
            </w:pPr>
            <w:r>
              <w:rPr>
                <w:rFonts w:hint="eastAsia"/>
                <w:bCs/>
                <w:color w:val="000000"/>
              </w:rPr>
              <w:t>一级教师</w:t>
            </w:r>
          </w:p>
        </w:tc>
      </w:tr>
      <w:tr w14:paraId="5408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shd w:val="clear" w:color="auto" w:fill="auto"/>
            <w:vAlign w:val="center"/>
          </w:tcPr>
          <w:p w14:paraId="4E2BC475">
            <w:pPr>
              <w:pStyle w:val="10"/>
              <w:spacing w:before="75" w:beforeAutospacing="0" w:after="75" w:afterAutospacing="0" w:line="360" w:lineRule="auto"/>
              <w:ind w:right="74"/>
              <w:jc w:val="center"/>
              <w:rPr>
                <w:bCs/>
                <w:color w:val="000000"/>
              </w:rPr>
            </w:pPr>
          </w:p>
        </w:tc>
        <w:tc>
          <w:tcPr>
            <w:tcW w:w="1409" w:type="dxa"/>
            <w:shd w:val="clear" w:color="auto" w:fill="auto"/>
            <w:vAlign w:val="center"/>
          </w:tcPr>
          <w:p w14:paraId="543BEE15">
            <w:pPr>
              <w:pStyle w:val="10"/>
              <w:spacing w:before="75" w:beforeAutospacing="0" w:after="75" w:afterAutospacing="0" w:line="360" w:lineRule="auto"/>
              <w:ind w:right="74"/>
              <w:jc w:val="center"/>
              <w:rPr>
                <w:bCs/>
                <w:color w:val="000000"/>
              </w:rPr>
            </w:pPr>
            <w:r>
              <w:rPr>
                <w:rFonts w:hint="eastAsia"/>
                <w:bCs/>
                <w:color w:val="000000"/>
              </w:rPr>
              <w:t>李琳</w:t>
            </w:r>
          </w:p>
        </w:tc>
        <w:tc>
          <w:tcPr>
            <w:tcW w:w="4789" w:type="dxa"/>
            <w:shd w:val="clear" w:color="auto" w:fill="auto"/>
          </w:tcPr>
          <w:p w14:paraId="3E6E6B1F">
            <w:pPr>
              <w:pStyle w:val="10"/>
              <w:spacing w:before="75" w:beforeAutospacing="0" w:after="75" w:afterAutospacing="0" w:line="360" w:lineRule="auto"/>
              <w:ind w:right="74"/>
              <w:rPr>
                <w:bCs/>
                <w:color w:val="000000"/>
              </w:rPr>
            </w:pPr>
            <w:r>
              <w:rPr>
                <w:rFonts w:hint="eastAsia"/>
                <w:bCs/>
                <w:color w:val="000000"/>
              </w:rPr>
              <w:t>西安市阎良区职教中心</w:t>
            </w:r>
          </w:p>
        </w:tc>
        <w:tc>
          <w:tcPr>
            <w:tcW w:w="1793" w:type="dxa"/>
            <w:shd w:val="clear" w:color="auto" w:fill="auto"/>
          </w:tcPr>
          <w:p w14:paraId="18065A57">
            <w:pPr>
              <w:pStyle w:val="10"/>
              <w:spacing w:before="75" w:beforeAutospacing="0" w:after="75" w:afterAutospacing="0" w:line="360" w:lineRule="auto"/>
              <w:ind w:right="74"/>
              <w:jc w:val="center"/>
              <w:rPr>
                <w:bCs/>
                <w:color w:val="000000"/>
              </w:rPr>
            </w:pPr>
            <w:r>
              <w:rPr>
                <w:rFonts w:hint="eastAsia"/>
                <w:bCs/>
                <w:color w:val="000000"/>
              </w:rPr>
              <w:t>一级教师</w:t>
            </w:r>
          </w:p>
        </w:tc>
      </w:tr>
      <w:tr w14:paraId="5FC0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shd w:val="clear" w:color="auto" w:fill="auto"/>
            <w:vAlign w:val="center"/>
          </w:tcPr>
          <w:p w14:paraId="455177D9">
            <w:pPr>
              <w:pStyle w:val="10"/>
              <w:spacing w:before="75" w:beforeAutospacing="0" w:after="75" w:afterAutospacing="0" w:line="360" w:lineRule="auto"/>
              <w:ind w:right="74"/>
              <w:jc w:val="center"/>
              <w:rPr>
                <w:bCs/>
                <w:color w:val="000000"/>
              </w:rPr>
            </w:pPr>
          </w:p>
        </w:tc>
        <w:tc>
          <w:tcPr>
            <w:tcW w:w="1409" w:type="dxa"/>
            <w:shd w:val="clear" w:color="auto" w:fill="auto"/>
            <w:vAlign w:val="center"/>
          </w:tcPr>
          <w:p w14:paraId="23677C37">
            <w:pPr>
              <w:pStyle w:val="10"/>
              <w:spacing w:before="75" w:beforeAutospacing="0" w:after="75" w:afterAutospacing="0" w:line="360" w:lineRule="auto"/>
              <w:ind w:right="74"/>
              <w:jc w:val="center"/>
              <w:rPr>
                <w:bCs/>
                <w:color w:val="000000"/>
              </w:rPr>
            </w:pPr>
            <w:r>
              <w:rPr>
                <w:rFonts w:hint="eastAsia"/>
                <w:bCs/>
                <w:color w:val="000000"/>
              </w:rPr>
              <w:t>罗燕妮</w:t>
            </w:r>
          </w:p>
        </w:tc>
        <w:tc>
          <w:tcPr>
            <w:tcW w:w="4789" w:type="dxa"/>
            <w:shd w:val="clear" w:color="auto" w:fill="auto"/>
          </w:tcPr>
          <w:p w14:paraId="190823EF">
            <w:pPr>
              <w:pStyle w:val="10"/>
              <w:spacing w:before="75" w:beforeAutospacing="0" w:after="75" w:afterAutospacing="0" w:line="360" w:lineRule="auto"/>
              <w:ind w:right="74"/>
              <w:rPr>
                <w:bCs/>
                <w:color w:val="000000"/>
              </w:rPr>
            </w:pPr>
            <w:r>
              <w:rPr>
                <w:rFonts w:hint="eastAsia"/>
                <w:bCs/>
                <w:color w:val="000000"/>
              </w:rPr>
              <w:t>陕西能源职业技术学院</w:t>
            </w:r>
          </w:p>
        </w:tc>
        <w:tc>
          <w:tcPr>
            <w:tcW w:w="1793" w:type="dxa"/>
            <w:shd w:val="clear" w:color="auto" w:fill="auto"/>
          </w:tcPr>
          <w:p w14:paraId="3780E74D">
            <w:pPr>
              <w:pStyle w:val="10"/>
              <w:spacing w:before="75" w:beforeAutospacing="0" w:after="75" w:afterAutospacing="0" w:line="360" w:lineRule="auto"/>
              <w:ind w:right="74"/>
              <w:jc w:val="center"/>
              <w:rPr>
                <w:bCs/>
                <w:color w:val="000000"/>
              </w:rPr>
            </w:pPr>
            <w:r>
              <w:rPr>
                <w:rFonts w:hint="eastAsia"/>
                <w:bCs/>
                <w:color w:val="000000"/>
              </w:rPr>
              <w:t>副教授</w:t>
            </w:r>
          </w:p>
        </w:tc>
      </w:tr>
      <w:tr w14:paraId="4DAD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00" w:type="dxa"/>
            <w:vMerge w:val="continue"/>
            <w:shd w:val="clear" w:color="auto" w:fill="auto"/>
            <w:vAlign w:val="center"/>
          </w:tcPr>
          <w:p w14:paraId="45EE25B6">
            <w:pPr>
              <w:pStyle w:val="10"/>
              <w:spacing w:before="75" w:beforeAutospacing="0" w:after="75" w:afterAutospacing="0" w:line="360" w:lineRule="auto"/>
              <w:ind w:right="74"/>
              <w:jc w:val="center"/>
              <w:rPr>
                <w:bCs/>
                <w:color w:val="000000"/>
              </w:rPr>
            </w:pPr>
          </w:p>
        </w:tc>
        <w:tc>
          <w:tcPr>
            <w:tcW w:w="1409" w:type="dxa"/>
            <w:shd w:val="clear" w:color="auto" w:fill="auto"/>
            <w:vAlign w:val="center"/>
          </w:tcPr>
          <w:p w14:paraId="415F5739">
            <w:pPr>
              <w:pStyle w:val="10"/>
              <w:spacing w:before="75" w:beforeAutospacing="0" w:after="75" w:afterAutospacing="0" w:line="360" w:lineRule="auto"/>
              <w:ind w:right="74"/>
              <w:jc w:val="center"/>
              <w:rPr>
                <w:bCs/>
                <w:color w:val="000000"/>
              </w:rPr>
            </w:pPr>
            <w:r>
              <w:rPr>
                <w:rFonts w:hint="eastAsia"/>
                <w:bCs/>
                <w:color w:val="000000"/>
              </w:rPr>
              <w:t>顾学福</w:t>
            </w:r>
          </w:p>
        </w:tc>
        <w:tc>
          <w:tcPr>
            <w:tcW w:w="4789" w:type="dxa"/>
            <w:shd w:val="clear" w:color="auto" w:fill="auto"/>
          </w:tcPr>
          <w:p w14:paraId="19DC8B1B">
            <w:pPr>
              <w:pStyle w:val="10"/>
              <w:spacing w:before="75" w:beforeAutospacing="0" w:after="75" w:afterAutospacing="0" w:line="360" w:lineRule="auto"/>
              <w:ind w:right="74"/>
              <w:rPr>
                <w:bCs/>
                <w:color w:val="000000"/>
              </w:rPr>
            </w:pPr>
            <w:r>
              <w:rPr>
                <w:rFonts w:hint="eastAsia"/>
                <w:bCs/>
                <w:color w:val="000000"/>
              </w:rPr>
              <w:t>陕西省电子信息学校</w:t>
            </w:r>
          </w:p>
        </w:tc>
        <w:tc>
          <w:tcPr>
            <w:tcW w:w="1793" w:type="dxa"/>
            <w:shd w:val="clear" w:color="auto" w:fill="auto"/>
          </w:tcPr>
          <w:p w14:paraId="64B619B7">
            <w:pPr>
              <w:pStyle w:val="10"/>
              <w:spacing w:before="75" w:beforeAutospacing="0" w:after="75" w:afterAutospacing="0" w:line="360" w:lineRule="auto"/>
              <w:ind w:right="74"/>
              <w:jc w:val="center"/>
              <w:rPr>
                <w:bCs/>
                <w:color w:val="000000"/>
              </w:rPr>
            </w:pPr>
            <w:r>
              <w:rPr>
                <w:rFonts w:hint="eastAsia"/>
                <w:bCs/>
                <w:color w:val="000000"/>
              </w:rPr>
              <w:t>高级教师</w:t>
            </w:r>
          </w:p>
        </w:tc>
      </w:tr>
      <w:tr w14:paraId="1CB9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00" w:type="dxa"/>
            <w:vMerge w:val="continue"/>
            <w:shd w:val="clear" w:color="auto" w:fill="auto"/>
            <w:vAlign w:val="center"/>
          </w:tcPr>
          <w:p w14:paraId="53D9B817">
            <w:pPr>
              <w:pStyle w:val="10"/>
              <w:spacing w:before="75" w:beforeAutospacing="0" w:after="75" w:afterAutospacing="0" w:line="360" w:lineRule="auto"/>
              <w:ind w:right="74"/>
              <w:jc w:val="center"/>
              <w:rPr>
                <w:bCs/>
                <w:color w:val="000000"/>
              </w:rPr>
            </w:pPr>
          </w:p>
        </w:tc>
        <w:tc>
          <w:tcPr>
            <w:tcW w:w="1409" w:type="dxa"/>
            <w:shd w:val="clear" w:color="auto" w:fill="auto"/>
            <w:vAlign w:val="center"/>
          </w:tcPr>
          <w:p w14:paraId="42DB2BB3">
            <w:pPr>
              <w:pStyle w:val="10"/>
              <w:spacing w:before="75" w:beforeAutospacing="0" w:after="75" w:afterAutospacing="0" w:line="360" w:lineRule="auto"/>
              <w:ind w:right="74"/>
              <w:jc w:val="center"/>
              <w:rPr>
                <w:bCs/>
                <w:color w:val="000000"/>
              </w:rPr>
            </w:pPr>
            <w:r>
              <w:rPr>
                <w:rFonts w:hint="eastAsia"/>
                <w:bCs/>
                <w:color w:val="000000"/>
              </w:rPr>
              <w:t>朱小强</w:t>
            </w:r>
          </w:p>
        </w:tc>
        <w:tc>
          <w:tcPr>
            <w:tcW w:w="4789" w:type="dxa"/>
            <w:shd w:val="clear" w:color="auto" w:fill="auto"/>
          </w:tcPr>
          <w:p w14:paraId="21A6503A">
            <w:pPr>
              <w:pStyle w:val="10"/>
              <w:spacing w:before="75" w:beforeAutospacing="0" w:after="75" w:afterAutospacing="0" w:line="360" w:lineRule="auto"/>
              <w:ind w:right="74"/>
              <w:rPr>
                <w:bCs/>
                <w:color w:val="000000"/>
              </w:rPr>
            </w:pPr>
            <w:r>
              <w:rPr>
                <w:rFonts w:hint="eastAsia"/>
                <w:bCs/>
                <w:color w:val="000000"/>
              </w:rPr>
              <w:t>眉县职教中心</w:t>
            </w:r>
          </w:p>
        </w:tc>
        <w:tc>
          <w:tcPr>
            <w:tcW w:w="1793" w:type="dxa"/>
            <w:shd w:val="clear" w:color="auto" w:fill="auto"/>
          </w:tcPr>
          <w:p w14:paraId="5027814A">
            <w:pPr>
              <w:pStyle w:val="10"/>
              <w:spacing w:before="75" w:beforeAutospacing="0" w:after="75" w:afterAutospacing="0" w:line="360" w:lineRule="auto"/>
              <w:ind w:right="74"/>
              <w:jc w:val="center"/>
              <w:rPr>
                <w:bCs/>
                <w:color w:val="000000"/>
              </w:rPr>
            </w:pPr>
            <w:r>
              <w:rPr>
                <w:rFonts w:hint="eastAsia"/>
                <w:bCs/>
                <w:color w:val="000000"/>
              </w:rPr>
              <w:t>高级教师</w:t>
            </w:r>
          </w:p>
        </w:tc>
      </w:tr>
    </w:tbl>
    <w:p w14:paraId="796729E2">
      <w:pPr>
        <w:spacing w:before="156" w:beforeLines="50" w:after="156" w:afterLines="50"/>
        <w:jc w:val="center"/>
        <w:outlineLvl w:val="0"/>
        <w:rPr>
          <w:rFonts w:ascii="小标宋" w:hAnsi="小标宋" w:eastAsia="小标宋" w:cs="小标宋"/>
          <w:b/>
          <w:bCs/>
          <w:kern w:val="0"/>
          <w:sz w:val="32"/>
          <w:szCs w:val="32"/>
        </w:rPr>
      </w:pPr>
    </w:p>
    <w:p w14:paraId="1933A91C">
      <w:pPr>
        <w:jc w:val="center"/>
        <w:rPr>
          <w:b/>
          <w:bCs/>
          <w:sz w:val="52"/>
          <w:szCs w:val="40"/>
        </w:rPr>
      </w:pPr>
      <w:r>
        <w:rPr>
          <w:rFonts w:hint="eastAsia"/>
          <w:b/>
          <w:bCs/>
          <w:sz w:val="52"/>
          <w:szCs w:val="40"/>
        </w:rPr>
        <w:t>目   录</w:t>
      </w:r>
    </w:p>
    <w:p w14:paraId="1C00465B">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一、专业代码</w:t>
      </w:r>
      <w:r>
        <w:rPr>
          <w:bCs/>
          <w:sz w:val="28"/>
          <w:szCs w:val="40"/>
        </w:rPr>
        <w:tab/>
      </w:r>
      <w:r>
        <w:rPr>
          <w:bCs/>
          <w:sz w:val="28"/>
          <w:szCs w:val="40"/>
        </w:rPr>
        <w:t>1</w:t>
      </w:r>
    </w:p>
    <w:p w14:paraId="07CDDDC8">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二、专业名称</w:t>
      </w:r>
      <w:r>
        <w:rPr>
          <w:bCs/>
          <w:sz w:val="28"/>
          <w:szCs w:val="40"/>
        </w:rPr>
        <w:tab/>
      </w:r>
      <w:r>
        <w:rPr>
          <w:rFonts w:hint="eastAsia"/>
          <w:bCs/>
          <w:sz w:val="28"/>
          <w:szCs w:val="40"/>
        </w:rPr>
        <w:t>1</w:t>
      </w:r>
    </w:p>
    <w:p w14:paraId="101B569D">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三、招生对象及入学要求</w:t>
      </w:r>
      <w:r>
        <w:rPr>
          <w:bCs/>
          <w:sz w:val="28"/>
          <w:szCs w:val="40"/>
        </w:rPr>
        <w:tab/>
      </w:r>
      <w:r>
        <w:rPr>
          <w:rFonts w:hint="eastAsia"/>
          <w:bCs/>
          <w:sz w:val="28"/>
          <w:szCs w:val="40"/>
        </w:rPr>
        <w:t>1</w:t>
      </w:r>
    </w:p>
    <w:p w14:paraId="1EACD744">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四、修业年限</w:t>
      </w:r>
      <w:r>
        <w:rPr>
          <w:bCs/>
          <w:sz w:val="28"/>
          <w:szCs w:val="40"/>
        </w:rPr>
        <w:tab/>
      </w:r>
      <w:r>
        <w:rPr>
          <w:rFonts w:hint="eastAsia"/>
          <w:bCs/>
          <w:sz w:val="28"/>
          <w:szCs w:val="40"/>
        </w:rPr>
        <w:t>1</w:t>
      </w:r>
    </w:p>
    <w:p w14:paraId="19994CD1">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五、职业面向</w:t>
      </w:r>
      <w:r>
        <w:rPr>
          <w:bCs/>
          <w:sz w:val="28"/>
          <w:szCs w:val="40"/>
        </w:rPr>
        <w:tab/>
      </w:r>
      <w:r>
        <w:rPr>
          <w:rFonts w:hint="eastAsia"/>
          <w:bCs/>
          <w:sz w:val="28"/>
          <w:szCs w:val="40"/>
        </w:rPr>
        <w:t>1</w:t>
      </w:r>
    </w:p>
    <w:p w14:paraId="41B132ED">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六、培养目标定位</w:t>
      </w:r>
      <w:r>
        <w:rPr>
          <w:bCs/>
          <w:sz w:val="28"/>
          <w:szCs w:val="40"/>
        </w:rPr>
        <w:tab/>
      </w:r>
      <w:r>
        <w:rPr>
          <w:rFonts w:hint="eastAsia"/>
          <w:bCs/>
          <w:sz w:val="28"/>
          <w:szCs w:val="40"/>
        </w:rPr>
        <w:t>1</w:t>
      </w:r>
    </w:p>
    <w:p w14:paraId="02926542">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七、主要专业能力要求</w:t>
      </w:r>
      <w:r>
        <w:rPr>
          <w:bCs/>
          <w:sz w:val="28"/>
          <w:szCs w:val="40"/>
        </w:rPr>
        <w:tab/>
      </w:r>
      <w:r>
        <w:rPr>
          <w:rFonts w:hint="eastAsia"/>
          <w:bCs/>
          <w:sz w:val="28"/>
          <w:szCs w:val="40"/>
        </w:rPr>
        <w:t>1</w:t>
      </w:r>
    </w:p>
    <w:p w14:paraId="3DA0525C">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（一）职业素质要求</w:t>
      </w:r>
      <w:r>
        <w:rPr>
          <w:bCs/>
          <w:sz w:val="28"/>
          <w:szCs w:val="40"/>
        </w:rPr>
        <w:tab/>
      </w:r>
      <w:r>
        <w:rPr>
          <w:rFonts w:hint="eastAsia"/>
          <w:bCs/>
          <w:sz w:val="28"/>
          <w:szCs w:val="40"/>
        </w:rPr>
        <w:t>1</w:t>
      </w:r>
    </w:p>
    <w:p w14:paraId="35EF78CD">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（二）专业知识和技能</w:t>
      </w:r>
      <w:r>
        <w:rPr>
          <w:bCs/>
          <w:sz w:val="28"/>
          <w:szCs w:val="40"/>
        </w:rPr>
        <w:tab/>
      </w:r>
      <w:r>
        <w:rPr>
          <w:rFonts w:hint="eastAsia"/>
          <w:bCs/>
          <w:sz w:val="28"/>
          <w:szCs w:val="40"/>
        </w:rPr>
        <w:t>2</w:t>
      </w:r>
    </w:p>
    <w:p w14:paraId="549E72C2">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八、职业面向</w:t>
      </w:r>
      <w:r>
        <w:rPr>
          <w:bCs/>
          <w:sz w:val="28"/>
          <w:szCs w:val="40"/>
        </w:rPr>
        <w:tab/>
      </w:r>
      <w:r>
        <w:rPr>
          <w:rFonts w:hint="eastAsia"/>
          <w:bCs/>
          <w:sz w:val="28"/>
          <w:szCs w:val="40"/>
        </w:rPr>
        <w:t>2</w:t>
      </w:r>
    </w:p>
    <w:p w14:paraId="5C420D95">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九、职业类证书举例</w:t>
      </w:r>
      <w:r>
        <w:rPr>
          <w:bCs/>
          <w:sz w:val="28"/>
          <w:szCs w:val="40"/>
        </w:rPr>
        <w:tab/>
      </w:r>
      <w:r>
        <w:rPr>
          <w:rFonts w:hint="eastAsia"/>
          <w:bCs/>
          <w:sz w:val="28"/>
          <w:szCs w:val="40"/>
        </w:rPr>
        <w:t>3</w:t>
      </w:r>
    </w:p>
    <w:p w14:paraId="1F999C3B">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十、主要专业课程与实习实训</w:t>
      </w:r>
      <w:r>
        <w:rPr>
          <w:bCs/>
          <w:sz w:val="28"/>
          <w:szCs w:val="40"/>
        </w:rPr>
        <w:tab/>
      </w:r>
      <w:r>
        <w:rPr>
          <w:rFonts w:hint="eastAsia"/>
          <w:bCs/>
          <w:sz w:val="28"/>
          <w:szCs w:val="40"/>
        </w:rPr>
        <w:t>3</w:t>
      </w:r>
    </w:p>
    <w:p w14:paraId="024CA91E">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十一、课程设置及要求</w:t>
      </w:r>
      <w:r>
        <w:rPr>
          <w:bCs/>
          <w:sz w:val="28"/>
          <w:szCs w:val="40"/>
        </w:rPr>
        <w:tab/>
      </w:r>
      <w:r>
        <w:rPr>
          <w:rFonts w:hint="eastAsia"/>
          <w:bCs/>
          <w:sz w:val="28"/>
          <w:szCs w:val="40"/>
        </w:rPr>
        <w:t>4</w:t>
      </w:r>
    </w:p>
    <w:p w14:paraId="61BC73DE">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（一）公共基础课程</w:t>
      </w:r>
      <w:r>
        <w:rPr>
          <w:bCs/>
          <w:sz w:val="28"/>
          <w:szCs w:val="40"/>
        </w:rPr>
        <w:tab/>
      </w:r>
      <w:r>
        <w:rPr>
          <w:rFonts w:hint="eastAsia"/>
          <w:bCs/>
          <w:sz w:val="28"/>
          <w:szCs w:val="40"/>
        </w:rPr>
        <w:t>5</w:t>
      </w:r>
    </w:p>
    <w:p w14:paraId="6F30CB63">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（二）专业必修课程</w:t>
      </w:r>
      <w:r>
        <w:rPr>
          <w:bCs/>
          <w:sz w:val="28"/>
          <w:szCs w:val="40"/>
        </w:rPr>
        <w:tab/>
      </w:r>
      <w:r>
        <w:rPr>
          <w:rFonts w:hint="eastAsia" w:ascii="仿宋_GB2312" w:eastAsia="仿宋_GB2312"/>
          <w:bCs/>
          <w:sz w:val="28"/>
          <w:szCs w:val="40"/>
        </w:rPr>
        <w:t>6</w:t>
      </w:r>
    </w:p>
    <w:p w14:paraId="3A6FD92E">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（三）专业选修课程</w:t>
      </w:r>
      <w:r>
        <w:rPr>
          <w:bCs/>
          <w:sz w:val="28"/>
          <w:szCs w:val="40"/>
        </w:rPr>
        <w:tab/>
      </w:r>
      <w:r>
        <w:rPr>
          <w:rFonts w:hint="eastAsia" w:ascii="仿宋_GB2312" w:eastAsia="仿宋_GB2312"/>
          <w:bCs/>
          <w:sz w:val="28"/>
          <w:szCs w:val="40"/>
        </w:rPr>
        <w:t>7</w:t>
      </w:r>
    </w:p>
    <w:p w14:paraId="666B34B4">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（四）专业基础课程</w:t>
      </w:r>
      <w:r>
        <w:rPr>
          <w:bCs/>
          <w:sz w:val="28"/>
          <w:szCs w:val="40"/>
        </w:rPr>
        <w:tab/>
      </w:r>
      <w:r>
        <w:rPr>
          <w:rFonts w:hint="eastAsia" w:ascii="仿宋_GB2312" w:eastAsia="仿宋_GB2312"/>
          <w:bCs/>
          <w:sz w:val="28"/>
          <w:szCs w:val="40"/>
        </w:rPr>
        <w:t>8</w:t>
      </w:r>
    </w:p>
    <w:p w14:paraId="008759A0">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（五）专业核心课程</w:t>
      </w:r>
      <w:r>
        <w:rPr>
          <w:bCs/>
          <w:sz w:val="28"/>
          <w:szCs w:val="40"/>
        </w:rPr>
        <w:tab/>
      </w:r>
      <w:r>
        <w:rPr>
          <w:rFonts w:hint="eastAsia" w:ascii="仿宋_GB2312" w:eastAsia="仿宋_GB2312"/>
          <w:bCs/>
          <w:sz w:val="28"/>
          <w:szCs w:val="40"/>
        </w:rPr>
        <w:t>9</w:t>
      </w:r>
    </w:p>
    <w:p w14:paraId="2AE162EE">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十二、教学时间安排</w:t>
      </w:r>
      <w:r>
        <w:rPr>
          <w:bCs/>
          <w:sz w:val="28"/>
          <w:szCs w:val="40"/>
        </w:rPr>
        <w:tab/>
      </w:r>
      <w:r>
        <w:rPr>
          <w:rFonts w:hint="eastAsia" w:ascii="仿宋_GB2312" w:eastAsia="仿宋_GB2312"/>
          <w:bCs/>
          <w:sz w:val="28"/>
          <w:szCs w:val="40"/>
        </w:rPr>
        <w:t>10</w:t>
      </w:r>
    </w:p>
    <w:p w14:paraId="02E795AD">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（一）授课计划</w:t>
      </w:r>
      <w:r>
        <w:rPr>
          <w:bCs/>
          <w:sz w:val="28"/>
          <w:szCs w:val="40"/>
        </w:rPr>
        <w:tab/>
      </w:r>
      <w:r>
        <w:rPr>
          <w:rFonts w:hint="eastAsia" w:ascii="仿宋_GB2312" w:eastAsia="仿宋_GB2312"/>
          <w:bCs/>
          <w:sz w:val="28"/>
          <w:szCs w:val="40"/>
        </w:rPr>
        <w:t>10</w:t>
      </w:r>
    </w:p>
    <w:p w14:paraId="3908F08E">
      <w:pPr>
        <w:tabs>
          <w:tab w:val="right" w:leader="middleDot" w:pos="8400"/>
          <w:tab w:val="right" w:leader="middleDot" w:pos="8820"/>
        </w:tabs>
        <w:spacing w:line="560" w:lineRule="exact"/>
        <w:ind w:firstLine="560" w:firstLineChars="200"/>
        <w:rPr>
          <w:bCs/>
          <w:sz w:val="28"/>
          <w:szCs w:val="40"/>
        </w:rPr>
      </w:pPr>
      <w:r>
        <w:rPr>
          <w:rFonts w:hint="eastAsia" w:ascii="仿宋_GB2312" w:eastAsia="仿宋_GB2312"/>
          <w:bCs/>
          <w:sz w:val="28"/>
          <w:szCs w:val="40"/>
        </w:rPr>
        <w:t>（二）学时比例表</w:t>
      </w:r>
      <w:r>
        <w:rPr>
          <w:bCs/>
          <w:sz w:val="28"/>
          <w:szCs w:val="40"/>
        </w:rPr>
        <w:tab/>
      </w:r>
      <w:r>
        <w:rPr>
          <w:rFonts w:hint="eastAsia" w:ascii="仿宋_GB2312" w:eastAsia="仿宋_GB2312"/>
          <w:bCs/>
          <w:sz w:val="28"/>
          <w:szCs w:val="40"/>
        </w:rPr>
        <w:t>11</w:t>
      </w:r>
    </w:p>
    <w:p w14:paraId="29CBFFC6">
      <w:pPr>
        <w:tabs>
          <w:tab w:val="right" w:leader="middleDot" w:pos="8400"/>
          <w:tab w:val="right" w:leader="middleDot" w:pos="8820"/>
        </w:tabs>
        <w:spacing w:line="560" w:lineRule="exact"/>
        <w:ind w:firstLine="560" w:firstLineChars="200"/>
        <w:rPr>
          <w:rFonts w:ascii="仿宋_GB2312" w:hAnsi="宋体" w:eastAsia="仿宋_GB2312"/>
          <w:bCs/>
          <w:sz w:val="28"/>
          <w:szCs w:val="40"/>
        </w:rPr>
      </w:pPr>
      <w:r>
        <w:rPr>
          <w:rFonts w:hint="eastAsia" w:ascii="仿宋_GB2312" w:eastAsia="仿宋_GB2312"/>
          <w:bCs/>
          <w:sz w:val="28"/>
          <w:szCs w:val="24"/>
        </w:rPr>
        <w:t>十三、实施保障</w:t>
      </w:r>
      <w:r>
        <w:rPr>
          <w:bCs/>
          <w:sz w:val="28"/>
          <w:szCs w:val="40"/>
        </w:rPr>
        <w:tab/>
      </w:r>
      <w:r>
        <w:rPr>
          <w:rFonts w:hint="eastAsia" w:ascii="仿宋_GB2312" w:hAnsi="宋体" w:eastAsia="仿宋_GB2312"/>
          <w:bCs/>
          <w:sz w:val="28"/>
          <w:szCs w:val="40"/>
        </w:rPr>
        <w:t>12</w:t>
      </w:r>
    </w:p>
    <w:p w14:paraId="5ACC4BF9">
      <w:pPr>
        <w:tabs>
          <w:tab w:val="right" w:leader="middleDot" w:pos="8400"/>
          <w:tab w:val="right" w:leader="middleDot" w:pos="8820"/>
        </w:tabs>
        <w:spacing w:line="560" w:lineRule="exact"/>
        <w:ind w:firstLine="480" w:firstLineChars="200"/>
        <w:rPr>
          <w:rFonts w:ascii="仿宋_GB2312" w:hAnsi="宋体" w:eastAsia="仿宋_GB2312"/>
          <w:bCs/>
          <w:sz w:val="28"/>
          <w:szCs w:val="40"/>
        </w:rPr>
      </w:pPr>
      <w:r>
        <w:rPr>
          <w:rFonts w:hint="eastAsia"/>
          <w:bCs/>
          <w:sz w:val="24"/>
          <w:szCs w:val="40"/>
        </w:rPr>
        <w:t xml:space="preserve"> </w:t>
      </w:r>
      <w:r>
        <w:rPr>
          <w:bCs/>
          <w:sz w:val="24"/>
          <w:szCs w:val="40"/>
        </w:rPr>
        <w:t xml:space="preserve"> </w:t>
      </w:r>
      <w:r>
        <w:rPr>
          <w:rFonts w:hint="eastAsia" w:ascii="仿宋_GB2312" w:eastAsia="仿宋_GB2312"/>
          <w:bCs/>
          <w:sz w:val="28"/>
          <w:szCs w:val="24"/>
        </w:rPr>
        <w:t>（一）师资队伍</w:t>
      </w:r>
      <w:r>
        <w:rPr>
          <w:bCs/>
          <w:sz w:val="28"/>
          <w:szCs w:val="40"/>
        </w:rPr>
        <w:tab/>
      </w:r>
      <w:r>
        <w:rPr>
          <w:rFonts w:hint="eastAsia" w:ascii="仿宋_GB2312" w:hAnsi="宋体" w:eastAsia="仿宋_GB2312"/>
          <w:bCs/>
          <w:sz w:val="28"/>
          <w:szCs w:val="40"/>
        </w:rPr>
        <w:t>12</w:t>
      </w:r>
    </w:p>
    <w:p w14:paraId="4A534E37">
      <w:pPr>
        <w:tabs>
          <w:tab w:val="right" w:leader="middleDot" w:pos="8400"/>
          <w:tab w:val="right" w:leader="middleDot" w:pos="8820"/>
        </w:tabs>
        <w:spacing w:line="560" w:lineRule="exact"/>
        <w:ind w:firstLine="480" w:firstLineChars="200"/>
        <w:rPr>
          <w:bCs/>
          <w:sz w:val="24"/>
          <w:szCs w:val="40"/>
        </w:rPr>
      </w:pPr>
      <w:r>
        <w:rPr>
          <w:rFonts w:hint="eastAsia"/>
          <w:bCs/>
          <w:sz w:val="24"/>
          <w:szCs w:val="40"/>
        </w:rPr>
        <w:t xml:space="preserve"> </w:t>
      </w:r>
      <w:r>
        <w:rPr>
          <w:bCs/>
          <w:sz w:val="24"/>
          <w:szCs w:val="40"/>
        </w:rPr>
        <w:t xml:space="preserve"> </w:t>
      </w:r>
      <w:r>
        <w:rPr>
          <w:rFonts w:hint="eastAsia" w:ascii="仿宋_GB2312" w:eastAsia="仿宋_GB2312"/>
          <w:bCs/>
          <w:sz w:val="28"/>
          <w:szCs w:val="24"/>
        </w:rPr>
        <w:t>（二）教学设施</w:t>
      </w:r>
      <w:r>
        <w:rPr>
          <w:bCs/>
          <w:sz w:val="28"/>
          <w:szCs w:val="40"/>
        </w:rPr>
        <w:tab/>
      </w:r>
      <w:r>
        <w:rPr>
          <w:rFonts w:hint="eastAsia" w:ascii="仿宋_GB2312" w:hAnsi="宋体" w:eastAsia="仿宋_GB2312"/>
          <w:bCs/>
          <w:sz w:val="28"/>
          <w:szCs w:val="40"/>
        </w:rPr>
        <w:t>12</w:t>
      </w:r>
    </w:p>
    <w:p w14:paraId="142CCFE9">
      <w:pPr>
        <w:tabs>
          <w:tab w:val="right" w:leader="middleDot" w:pos="8400"/>
          <w:tab w:val="right" w:leader="middleDot" w:pos="8820"/>
        </w:tabs>
        <w:spacing w:line="560" w:lineRule="exact"/>
        <w:rPr>
          <w:rFonts w:ascii="仿宋_GB2312" w:hAnsi="宋体" w:eastAsia="仿宋_GB2312"/>
          <w:bCs/>
          <w:sz w:val="28"/>
          <w:szCs w:val="40"/>
        </w:rPr>
      </w:pPr>
      <w:r>
        <w:rPr>
          <w:rFonts w:hint="eastAsia" w:ascii="仿宋_GB2312" w:hAnsi="宋体" w:eastAsia="仿宋_GB2312"/>
          <w:bCs/>
          <w:sz w:val="28"/>
          <w:szCs w:val="40"/>
        </w:rPr>
        <w:t xml:space="preserve"> </w:t>
      </w:r>
      <w:r>
        <w:rPr>
          <w:rFonts w:ascii="仿宋_GB2312" w:hAnsi="宋体" w:eastAsia="仿宋_GB2312"/>
          <w:bCs/>
          <w:sz w:val="28"/>
          <w:szCs w:val="40"/>
        </w:rPr>
        <w:t xml:space="preserve">    </w:t>
      </w:r>
      <w:r>
        <w:rPr>
          <w:rFonts w:hint="eastAsia" w:ascii="仿宋_GB2312" w:eastAsia="仿宋_GB2312"/>
          <w:bCs/>
          <w:sz w:val="28"/>
          <w:szCs w:val="24"/>
        </w:rPr>
        <w:t>（三）教学资源</w:t>
      </w:r>
      <w:r>
        <w:rPr>
          <w:bCs/>
          <w:sz w:val="28"/>
          <w:szCs w:val="40"/>
        </w:rPr>
        <w:tab/>
      </w:r>
      <w:r>
        <w:rPr>
          <w:rFonts w:hint="eastAsia" w:ascii="仿宋_GB2312" w:hAnsi="宋体" w:eastAsia="仿宋_GB2312"/>
          <w:bCs/>
          <w:sz w:val="28"/>
          <w:szCs w:val="40"/>
        </w:rPr>
        <w:t>13</w:t>
      </w:r>
    </w:p>
    <w:p w14:paraId="2F9AD398">
      <w:pPr>
        <w:tabs>
          <w:tab w:val="right" w:leader="middleDot" w:pos="8400"/>
          <w:tab w:val="right" w:leader="middleDot" w:pos="8820"/>
        </w:tabs>
        <w:spacing w:line="560" w:lineRule="exact"/>
        <w:rPr>
          <w:rFonts w:ascii="仿宋_GB2312" w:hAnsi="宋体" w:eastAsia="仿宋_GB2312"/>
          <w:bCs/>
          <w:sz w:val="28"/>
          <w:szCs w:val="40"/>
        </w:rPr>
      </w:pPr>
      <w:r>
        <w:rPr>
          <w:bCs/>
          <w:sz w:val="24"/>
          <w:szCs w:val="40"/>
        </w:rPr>
        <w:t xml:space="preserve">      </w:t>
      </w:r>
      <w:r>
        <w:rPr>
          <w:rFonts w:hint="eastAsia" w:ascii="仿宋_GB2312" w:eastAsia="仿宋_GB2312"/>
          <w:bCs/>
          <w:sz w:val="28"/>
          <w:szCs w:val="24"/>
        </w:rPr>
        <w:t>（四）教学方法</w:t>
      </w:r>
      <w:r>
        <w:rPr>
          <w:bCs/>
          <w:sz w:val="28"/>
          <w:szCs w:val="40"/>
        </w:rPr>
        <w:tab/>
      </w:r>
      <w:r>
        <w:rPr>
          <w:rFonts w:hint="eastAsia" w:ascii="仿宋_GB2312" w:hAnsi="宋体" w:eastAsia="仿宋_GB2312"/>
          <w:bCs/>
          <w:sz w:val="28"/>
          <w:szCs w:val="40"/>
        </w:rPr>
        <w:t>14</w:t>
      </w:r>
    </w:p>
    <w:p w14:paraId="1CACA640">
      <w:pPr>
        <w:tabs>
          <w:tab w:val="right" w:leader="middleDot" w:pos="8400"/>
          <w:tab w:val="right" w:leader="middleDot" w:pos="8820"/>
        </w:tabs>
        <w:spacing w:line="560" w:lineRule="exact"/>
        <w:rPr>
          <w:bCs/>
          <w:sz w:val="24"/>
          <w:szCs w:val="40"/>
        </w:rPr>
      </w:pPr>
      <w:r>
        <w:rPr>
          <w:rFonts w:ascii="仿宋_GB2312" w:hAnsi="宋体" w:eastAsia="仿宋_GB2312"/>
          <w:bCs/>
          <w:sz w:val="28"/>
          <w:szCs w:val="40"/>
        </w:rPr>
        <w:t xml:space="preserve">     </w:t>
      </w:r>
      <w:r>
        <w:rPr>
          <w:rFonts w:hint="eastAsia" w:ascii="仿宋_GB2312" w:eastAsia="仿宋_GB2312"/>
          <w:bCs/>
          <w:sz w:val="28"/>
          <w:szCs w:val="24"/>
        </w:rPr>
        <w:t>（五）学习评价</w:t>
      </w:r>
      <w:r>
        <w:rPr>
          <w:bCs/>
          <w:sz w:val="28"/>
          <w:szCs w:val="40"/>
        </w:rPr>
        <w:tab/>
      </w:r>
      <w:r>
        <w:rPr>
          <w:rFonts w:hint="eastAsia" w:ascii="仿宋_GB2312" w:hAnsi="宋体" w:eastAsia="仿宋_GB2312"/>
          <w:bCs/>
          <w:sz w:val="28"/>
          <w:szCs w:val="40"/>
        </w:rPr>
        <w:t>16</w:t>
      </w:r>
    </w:p>
    <w:p w14:paraId="5DD9ABD1">
      <w:pPr>
        <w:tabs>
          <w:tab w:val="right" w:leader="middleDot" w:pos="8400"/>
          <w:tab w:val="right" w:leader="middleDot" w:pos="8820"/>
        </w:tabs>
        <w:spacing w:line="560" w:lineRule="exact"/>
        <w:ind w:left="708" w:leftChars="337"/>
        <w:rPr>
          <w:rFonts w:ascii="宋体" w:hAnsi="宋体"/>
          <w:bCs/>
          <w:sz w:val="28"/>
          <w:szCs w:val="40"/>
        </w:rPr>
      </w:pPr>
      <w:r>
        <w:rPr>
          <w:rFonts w:hint="eastAsia" w:ascii="仿宋_GB2312" w:eastAsia="仿宋_GB2312"/>
          <w:bCs/>
          <w:sz w:val="28"/>
          <w:szCs w:val="24"/>
        </w:rPr>
        <w:t>（六）质量管理</w:t>
      </w:r>
      <w:r>
        <w:rPr>
          <w:bCs/>
          <w:sz w:val="28"/>
          <w:szCs w:val="40"/>
        </w:rPr>
        <w:tab/>
      </w:r>
      <w:r>
        <w:rPr>
          <w:rFonts w:hint="eastAsia" w:ascii="仿宋_GB2312" w:hAnsi="宋体" w:eastAsia="仿宋_GB2312"/>
          <w:bCs/>
          <w:sz w:val="28"/>
          <w:szCs w:val="40"/>
        </w:rPr>
        <w:t>16</w:t>
      </w:r>
    </w:p>
    <w:p w14:paraId="32370458">
      <w:pPr>
        <w:tabs>
          <w:tab w:val="right" w:leader="middleDot" w:pos="8400"/>
          <w:tab w:val="right" w:leader="middleDot" w:pos="8820"/>
        </w:tabs>
        <w:spacing w:line="560" w:lineRule="exact"/>
        <w:ind w:firstLine="560" w:firstLineChars="200"/>
        <w:rPr>
          <w:rFonts w:ascii="宋体" w:hAnsi="宋体"/>
          <w:bCs/>
          <w:sz w:val="28"/>
          <w:szCs w:val="40"/>
        </w:rPr>
      </w:pPr>
      <w:r>
        <w:rPr>
          <w:rFonts w:hint="eastAsia" w:ascii="仿宋_GB2312" w:eastAsia="仿宋_GB2312"/>
          <w:bCs/>
          <w:sz w:val="28"/>
          <w:szCs w:val="24"/>
        </w:rPr>
        <w:t>十四、毕业要求</w:t>
      </w:r>
      <w:r>
        <w:rPr>
          <w:bCs/>
          <w:sz w:val="28"/>
          <w:szCs w:val="40"/>
        </w:rPr>
        <w:tab/>
      </w:r>
      <w:r>
        <w:rPr>
          <w:rFonts w:hint="eastAsia" w:ascii="仿宋_GB2312" w:hAnsi="宋体" w:eastAsia="仿宋_GB2312"/>
          <w:bCs/>
          <w:sz w:val="28"/>
          <w:szCs w:val="40"/>
        </w:rPr>
        <w:t>17</w:t>
      </w:r>
    </w:p>
    <w:p w14:paraId="311579D2">
      <w:pPr>
        <w:tabs>
          <w:tab w:val="right" w:leader="middleDot" w:pos="8400"/>
          <w:tab w:val="right" w:leader="middleDot" w:pos="8820"/>
        </w:tabs>
        <w:spacing w:line="560" w:lineRule="exact"/>
        <w:ind w:firstLine="482" w:firstLineChars="200"/>
        <w:rPr>
          <w:rFonts w:ascii="仿宋_GB2312" w:hAnsi="宋体" w:eastAsia="仿宋_GB2312"/>
          <w:bCs/>
          <w:sz w:val="28"/>
          <w:szCs w:val="40"/>
        </w:rPr>
      </w:pPr>
      <w:r>
        <w:rPr>
          <w:rFonts w:ascii="宋体" w:hAnsi="宋体"/>
          <w:b/>
          <w:bCs/>
          <w:sz w:val="24"/>
          <w:szCs w:val="40"/>
        </w:rPr>
        <w:t xml:space="preserve">  </w:t>
      </w:r>
      <w:r>
        <w:rPr>
          <w:rFonts w:hint="eastAsia" w:ascii="仿宋_GB2312" w:eastAsia="仿宋_GB2312"/>
          <w:bCs/>
          <w:sz w:val="28"/>
          <w:szCs w:val="24"/>
        </w:rPr>
        <w:t>（一）成绩</w:t>
      </w:r>
      <w:r>
        <w:rPr>
          <w:bCs/>
          <w:sz w:val="28"/>
          <w:szCs w:val="40"/>
        </w:rPr>
        <w:tab/>
      </w:r>
      <w:r>
        <w:rPr>
          <w:rFonts w:hint="eastAsia" w:ascii="仿宋_GB2312" w:hAnsi="宋体" w:eastAsia="仿宋_GB2312"/>
          <w:bCs/>
          <w:sz w:val="28"/>
          <w:szCs w:val="40"/>
        </w:rPr>
        <w:t>17</w:t>
      </w:r>
    </w:p>
    <w:p w14:paraId="15B1F8B2">
      <w:pPr>
        <w:tabs>
          <w:tab w:val="right" w:leader="middleDot" w:pos="8400"/>
          <w:tab w:val="right" w:leader="middleDot" w:pos="8820"/>
        </w:tabs>
        <w:spacing w:line="560" w:lineRule="exact"/>
        <w:ind w:firstLine="560" w:firstLineChars="200"/>
        <w:rPr>
          <w:rFonts w:ascii="宋体" w:hAnsi="宋体"/>
          <w:bCs/>
          <w:sz w:val="24"/>
          <w:szCs w:val="40"/>
        </w:rPr>
      </w:pPr>
      <w:r>
        <w:rPr>
          <w:rFonts w:ascii="仿宋_GB2312" w:hAnsi="宋体" w:eastAsia="仿宋_GB2312"/>
          <w:bCs/>
          <w:sz w:val="28"/>
          <w:szCs w:val="40"/>
        </w:rPr>
        <w:t xml:space="preserve"> </w:t>
      </w:r>
      <w:r>
        <w:rPr>
          <w:rFonts w:hint="eastAsia" w:ascii="仿宋_GB2312" w:eastAsia="仿宋_GB2312"/>
          <w:bCs/>
          <w:sz w:val="28"/>
          <w:szCs w:val="24"/>
        </w:rPr>
        <w:t>（二）职业资格</w:t>
      </w:r>
      <w:r>
        <w:rPr>
          <w:bCs/>
          <w:sz w:val="28"/>
          <w:szCs w:val="40"/>
        </w:rPr>
        <w:tab/>
      </w:r>
      <w:r>
        <w:rPr>
          <w:rFonts w:hint="eastAsia" w:ascii="仿宋_GB2312" w:hAnsi="宋体" w:eastAsia="仿宋_GB2312"/>
          <w:bCs/>
          <w:sz w:val="28"/>
          <w:szCs w:val="40"/>
        </w:rPr>
        <w:t>17</w:t>
      </w:r>
    </w:p>
    <w:p w14:paraId="6807CECC">
      <w:pPr>
        <w:tabs>
          <w:tab w:val="right" w:leader="middleDot" w:pos="8820"/>
        </w:tabs>
        <w:spacing w:line="240" w:lineRule="exact"/>
        <w:ind w:firstLine="562" w:firstLineChars="200"/>
        <w:rPr>
          <w:b/>
          <w:bCs/>
          <w:sz w:val="28"/>
          <w:szCs w:val="40"/>
        </w:rPr>
      </w:pPr>
    </w:p>
    <w:p w14:paraId="3DCE061A">
      <w:pPr>
        <w:spacing w:before="156" w:beforeLines="50" w:after="156" w:afterLines="50"/>
        <w:jc w:val="center"/>
        <w:outlineLvl w:val="0"/>
        <w:rPr>
          <w:rFonts w:ascii="宋体" w:hAnsi="宋体"/>
          <w:b/>
          <w:bCs/>
          <w:kern w:val="0"/>
          <w:sz w:val="52"/>
          <w:szCs w:val="52"/>
        </w:rPr>
      </w:pPr>
    </w:p>
    <w:p w14:paraId="0D6BCB61">
      <w:pPr>
        <w:spacing w:before="156" w:beforeLines="50" w:after="156" w:afterLines="50"/>
        <w:jc w:val="center"/>
        <w:outlineLvl w:val="0"/>
        <w:rPr>
          <w:rFonts w:ascii="宋体" w:hAnsi="宋体"/>
          <w:b/>
          <w:bCs/>
          <w:kern w:val="0"/>
          <w:sz w:val="52"/>
          <w:szCs w:val="52"/>
        </w:rPr>
      </w:pPr>
    </w:p>
    <w:p w14:paraId="5F732D92">
      <w:pPr>
        <w:spacing w:before="156" w:beforeLines="50" w:after="156" w:afterLines="50" w:line="560" w:lineRule="exact"/>
        <w:jc w:val="center"/>
        <w:outlineLvl w:val="0"/>
        <w:rPr>
          <w:rFonts w:ascii="仿宋_GB2312" w:hAnsi="仿宋_GB2312" w:eastAsia="仿宋_GB2312" w:cs="仿宋_GB2312"/>
          <w:spacing w:val="24"/>
          <w:kern w:val="4"/>
          <w:sz w:val="32"/>
          <w:szCs w:val="32"/>
        </w:rPr>
      </w:pPr>
    </w:p>
    <w:p w14:paraId="6A48EE5C">
      <w:pPr>
        <w:spacing w:before="156" w:beforeLines="50" w:after="156" w:afterLines="50" w:line="560" w:lineRule="exact"/>
        <w:jc w:val="center"/>
        <w:outlineLvl w:val="0"/>
        <w:rPr>
          <w:rFonts w:ascii="仿宋_GB2312" w:hAnsi="仿宋_GB2312" w:eastAsia="仿宋_GB2312" w:cs="仿宋_GB2312"/>
          <w:spacing w:val="24"/>
          <w:kern w:val="4"/>
          <w:sz w:val="32"/>
          <w:szCs w:val="32"/>
        </w:rPr>
      </w:pPr>
    </w:p>
    <w:p w14:paraId="0EE5996F">
      <w:pPr>
        <w:spacing w:before="156" w:beforeLines="50" w:after="156" w:afterLines="50"/>
        <w:jc w:val="center"/>
        <w:outlineLvl w:val="0"/>
        <w:rPr>
          <w:rFonts w:ascii="小标宋" w:hAnsi="小标宋" w:eastAsia="小标宋" w:cs="小标宋"/>
          <w:b/>
          <w:bCs/>
          <w:kern w:val="0"/>
          <w:sz w:val="32"/>
          <w:szCs w:val="32"/>
        </w:rPr>
      </w:pPr>
    </w:p>
    <w:p w14:paraId="7C576124">
      <w:pPr>
        <w:spacing w:before="156" w:beforeLines="50" w:after="156" w:afterLines="50"/>
        <w:jc w:val="center"/>
        <w:outlineLvl w:val="0"/>
        <w:rPr>
          <w:rFonts w:ascii="小标宋" w:hAnsi="小标宋" w:eastAsia="小标宋" w:cs="小标宋"/>
          <w:b/>
          <w:bCs/>
          <w:kern w:val="0"/>
          <w:sz w:val="32"/>
          <w:szCs w:val="32"/>
        </w:rPr>
      </w:pPr>
    </w:p>
    <w:p w14:paraId="3625EBC0">
      <w:pPr>
        <w:spacing w:before="156" w:beforeLines="50" w:after="156" w:afterLines="50"/>
        <w:jc w:val="center"/>
        <w:outlineLvl w:val="0"/>
        <w:rPr>
          <w:rFonts w:ascii="小标宋" w:hAnsi="小标宋" w:eastAsia="小标宋" w:cs="小标宋"/>
          <w:b/>
          <w:bCs/>
          <w:kern w:val="0"/>
          <w:sz w:val="32"/>
          <w:szCs w:val="32"/>
        </w:rPr>
      </w:pPr>
    </w:p>
    <w:p w14:paraId="48ABA59C">
      <w:pPr>
        <w:spacing w:before="156" w:beforeLines="50" w:after="156" w:afterLines="50"/>
        <w:jc w:val="center"/>
        <w:outlineLvl w:val="0"/>
        <w:rPr>
          <w:rFonts w:ascii="小标宋" w:hAnsi="小标宋" w:eastAsia="小标宋" w:cs="小标宋"/>
          <w:b/>
          <w:bCs/>
          <w:kern w:val="0"/>
          <w:sz w:val="32"/>
          <w:szCs w:val="32"/>
        </w:rPr>
      </w:pPr>
    </w:p>
    <w:p w14:paraId="273B4BAD">
      <w:pPr>
        <w:spacing w:before="156" w:beforeLines="50" w:after="156" w:afterLines="50"/>
        <w:jc w:val="center"/>
        <w:outlineLvl w:val="0"/>
        <w:rPr>
          <w:rFonts w:ascii="小标宋" w:hAnsi="小标宋" w:eastAsia="小标宋" w:cs="小标宋"/>
          <w:b/>
          <w:bCs/>
          <w:kern w:val="0"/>
          <w:sz w:val="32"/>
          <w:szCs w:val="32"/>
        </w:rPr>
      </w:pPr>
    </w:p>
    <w:p w14:paraId="5F17DFAA">
      <w:pPr>
        <w:spacing w:before="156" w:beforeLines="50" w:after="156" w:afterLines="50"/>
        <w:jc w:val="center"/>
        <w:outlineLvl w:val="0"/>
        <w:rPr>
          <w:rFonts w:ascii="小标宋" w:hAnsi="小标宋" w:eastAsia="小标宋" w:cs="小标宋"/>
          <w:b/>
          <w:bCs/>
          <w:kern w:val="0"/>
          <w:sz w:val="32"/>
          <w:szCs w:val="32"/>
        </w:rPr>
      </w:pPr>
    </w:p>
    <w:p w14:paraId="40663ACE">
      <w:pPr>
        <w:spacing w:before="156" w:beforeLines="50" w:after="156" w:afterLines="50"/>
        <w:jc w:val="center"/>
        <w:outlineLvl w:val="0"/>
        <w:rPr>
          <w:rFonts w:ascii="小标宋" w:hAnsi="小标宋" w:eastAsia="小标宋" w:cs="小标宋"/>
          <w:b/>
          <w:bCs/>
          <w:kern w:val="0"/>
          <w:sz w:val="32"/>
          <w:szCs w:val="32"/>
        </w:rPr>
      </w:pPr>
    </w:p>
    <w:p w14:paraId="12C241D2">
      <w:pPr>
        <w:spacing w:line="560" w:lineRule="exact"/>
        <w:jc w:val="center"/>
        <w:rPr>
          <w:rFonts w:hint="eastAsia" w:ascii="方正小标宋简体" w:eastAsia="方正小标宋简体"/>
          <w:sz w:val="44"/>
          <w:szCs w:val="44"/>
          <w:lang w:eastAsia="zh-CN"/>
        </w:rPr>
      </w:pPr>
      <w:r>
        <w:rPr>
          <w:rFonts w:hint="eastAsia" w:ascii="方正小标宋简体" w:hAnsi="Calibri" w:eastAsia="方正小标宋简体"/>
          <w:sz w:val="44"/>
          <w:szCs w:val="44"/>
          <w:lang w:eastAsia="zh-CN"/>
        </w:rPr>
        <w:t>西安市阎良区职教中心（武屯校区）</w:t>
      </w:r>
    </w:p>
    <w:p w14:paraId="10FC7AE0">
      <w:pPr>
        <w:pStyle w:val="81"/>
        <w:spacing w:line="560" w:lineRule="exact"/>
        <w:jc w:val="center"/>
        <w:rPr>
          <w:rFonts w:ascii="黑体" w:hAnsi="黑体" w:eastAsia="黑体"/>
          <w:b/>
          <w:sz w:val="24"/>
        </w:rPr>
      </w:pPr>
      <w:r>
        <w:rPr>
          <w:rFonts w:hint="eastAsia" w:ascii="方正小标宋简体" w:eastAsia="方正小标宋简体"/>
          <w:sz w:val="44"/>
          <w:szCs w:val="44"/>
        </w:rPr>
        <w:t>电子技术应用专业人才培养方案</w:t>
      </w:r>
    </w:p>
    <w:p w14:paraId="4E9B7325">
      <w:pPr>
        <w:pStyle w:val="10"/>
        <w:spacing w:before="75" w:beforeAutospacing="0" w:after="75" w:afterAutospacing="0" w:line="360" w:lineRule="auto"/>
        <w:ind w:right="74" w:firstLine="562" w:firstLineChars="200"/>
        <w:jc w:val="both"/>
        <w:rPr>
          <w:rFonts w:ascii="仿宋_GB2312" w:hAnsi="仿宋_GB2312" w:eastAsia="仿宋_GB2312" w:cs="仿宋_GB2312"/>
          <w:b/>
          <w:color w:val="000000"/>
          <w:sz w:val="28"/>
          <w:szCs w:val="28"/>
        </w:rPr>
      </w:pPr>
    </w:p>
    <w:p w14:paraId="30C12109">
      <w:pPr>
        <w:pStyle w:val="10"/>
        <w:spacing w:before="75" w:beforeAutospacing="0" w:after="75" w:afterAutospacing="0" w:line="500" w:lineRule="exact"/>
        <w:ind w:right="74" w:firstLine="482" w:firstLineChars="200"/>
        <w:jc w:val="both"/>
        <w:rPr>
          <w:rFonts w:cs="Times New Roman"/>
          <w:color w:val="000000"/>
          <w:kern w:val="2"/>
        </w:rPr>
      </w:pPr>
      <w:r>
        <w:rPr>
          <w:rFonts w:hint="eastAsia" w:cs="Times New Roman"/>
          <w:b/>
          <w:color w:val="000000"/>
          <w:kern w:val="2"/>
        </w:rPr>
        <w:t>一、专业代码：</w:t>
      </w:r>
      <w:r>
        <w:rPr>
          <w:rFonts w:hint="eastAsia" w:cs="Times New Roman"/>
          <w:color w:val="000000"/>
          <w:kern w:val="2"/>
        </w:rPr>
        <w:t>710103</w:t>
      </w:r>
    </w:p>
    <w:p w14:paraId="36C616FA">
      <w:pPr>
        <w:pStyle w:val="10"/>
        <w:spacing w:before="75" w:beforeAutospacing="0" w:after="75" w:afterAutospacing="0" w:line="500" w:lineRule="exact"/>
        <w:ind w:right="75" w:firstLine="482" w:firstLineChars="200"/>
        <w:jc w:val="both"/>
        <w:rPr>
          <w:rFonts w:cs="Times New Roman"/>
          <w:color w:val="000000"/>
          <w:kern w:val="2"/>
        </w:rPr>
      </w:pPr>
      <w:r>
        <w:rPr>
          <w:rFonts w:hint="eastAsia" w:cs="Times New Roman"/>
          <w:b/>
          <w:color w:val="000000"/>
          <w:kern w:val="2"/>
        </w:rPr>
        <w:t>二、专业名称：</w:t>
      </w:r>
      <w:r>
        <w:rPr>
          <w:rFonts w:hint="eastAsia" w:cs="Times New Roman"/>
          <w:color w:val="000000"/>
          <w:kern w:val="2"/>
        </w:rPr>
        <w:t>电子技术应用</w:t>
      </w:r>
    </w:p>
    <w:p w14:paraId="2E217704">
      <w:pPr>
        <w:pStyle w:val="10"/>
        <w:spacing w:before="75" w:beforeAutospacing="0" w:after="75" w:afterAutospacing="0" w:line="500" w:lineRule="exact"/>
        <w:ind w:right="75" w:firstLine="482" w:firstLineChars="200"/>
        <w:jc w:val="both"/>
        <w:rPr>
          <w:rFonts w:cs="Times New Roman"/>
          <w:color w:val="000000"/>
          <w:kern w:val="2"/>
        </w:rPr>
      </w:pPr>
      <w:r>
        <w:rPr>
          <w:rFonts w:hint="eastAsia" w:cs="Times New Roman"/>
          <w:b/>
          <w:color w:val="000000"/>
          <w:kern w:val="2"/>
        </w:rPr>
        <w:t>三、招生对象与入学要求：</w:t>
      </w:r>
      <w:r>
        <w:rPr>
          <w:rFonts w:hint="eastAsia" w:cs="Times New Roman"/>
          <w:color w:val="000000"/>
          <w:kern w:val="2"/>
        </w:rPr>
        <w:t>初中毕业生或具有同等学历者。</w:t>
      </w:r>
    </w:p>
    <w:p w14:paraId="085A1307">
      <w:pPr>
        <w:pStyle w:val="10"/>
        <w:spacing w:before="75" w:beforeAutospacing="0" w:after="75" w:afterAutospacing="0" w:line="500" w:lineRule="exact"/>
        <w:ind w:right="75" w:firstLine="482" w:firstLineChars="200"/>
        <w:jc w:val="both"/>
        <w:rPr>
          <w:rFonts w:cs="Times New Roman"/>
          <w:color w:val="000000"/>
          <w:kern w:val="2"/>
        </w:rPr>
      </w:pPr>
      <w:r>
        <w:rPr>
          <w:rFonts w:hint="eastAsia" w:cs="Times New Roman"/>
          <w:b/>
          <w:color w:val="000000"/>
          <w:kern w:val="2"/>
        </w:rPr>
        <w:t>四、修业学制：</w:t>
      </w:r>
      <w:r>
        <w:rPr>
          <w:rFonts w:hint="eastAsia" w:cs="Times New Roman"/>
          <w:color w:val="000000"/>
          <w:kern w:val="2"/>
        </w:rPr>
        <w:t>全日制三年。</w:t>
      </w:r>
    </w:p>
    <w:p w14:paraId="64112625">
      <w:pPr>
        <w:pStyle w:val="79"/>
        <w:spacing w:line="500" w:lineRule="exact"/>
        <w:ind w:firstLine="482" w:firstLineChars="200"/>
        <w:jc w:val="both"/>
        <w:rPr>
          <w:rFonts w:ascii="宋体" w:hAnsi="宋体"/>
          <w:color w:val="000000"/>
          <w:sz w:val="24"/>
          <w:szCs w:val="24"/>
        </w:rPr>
      </w:pPr>
      <w:r>
        <w:rPr>
          <w:rFonts w:hint="eastAsia" w:ascii="宋体" w:hAnsi="宋体"/>
          <w:b/>
          <w:color w:val="000000"/>
          <w:sz w:val="24"/>
          <w:szCs w:val="24"/>
        </w:rPr>
        <w:t>五、职业面向：</w:t>
      </w:r>
      <w:r>
        <w:rPr>
          <w:rFonts w:hint="eastAsia" w:ascii="宋体" w:hAnsi="宋体"/>
          <w:color w:val="000000"/>
          <w:sz w:val="24"/>
          <w:szCs w:val="24"/>
        </w:rPr>
        <w:t>本专业面向电子信息技术、智能光电、电子灯光、数字音响等行业企业，培养具有基本的科学文化素养，良好的职业道德，较强的就业能力和一定的创新思维和创业能力，能从事LED电子显示屏与外设设备的生产、安装、调试、检测、维修、播放控制、色彩矫正、及营销管理等岗位。</w:t>
      </w:r>
      <w:r>
        <w:rPr>
          <w:rFonts w:ascii="宋体" w:hAnsi="宋体"/>
          <w:color w:val="000000"/>
          <w:sz w:val="24"/>
          <w:szCs w:val="24"/>
        </w:rPr>
        <w:tab/>
      </w:r>
    </w:p>
    <w:p w14:paraId="3AA3D9BE">
      <w:pPr>
        <w:pStyle w:val="79"/>
        <w:spacing w:line="500" w:lineRule="exact"/>
        <w:ind w:firstLine="482" w:firstLineChars="200"/>
        <w:jc w:val="both"/>
        <w:rPr>
          <w:rFonts w:ascii="宋体" w:hAnsi="宋体"/>
          <w:color w:val="000000"/>
          <w:sz w:val="24"/>
          <w:szCs w:val="24"/>
        </w:rPr>
      </w:pPr>
      <w:bookmarkStart w:id="5" w:name="OLE_LINK1"/>
      <w:r>
        <w:rPr>
          <w:rFonts w:hint="eastAsia" w:ascii="宋体" w:hAnsi="宋体"/>
          <w:b/>
          <w:color w:val="000000"/>
          <w:sz w:val="24"/>
          <w:szCs w:val="24"/>
        </w:rPr>
        <w:t>六、培养目标</w:t>
      </w:r>
      <w:bookmarkEnd w:id="5"/>
      <w:r>
        <w:rPr>
          <w:rFonts w:hint="eastAsia" w:ascii="宋体" w:hAnsi="宋体"/>
          <w:b/>
          <w:color w:val="000000"/>
          <w:sz w:val="24"/>
          <w:szCs w:val="24"/>
        </w:rPr>
        <w:t>：</w:t>
      </w:r>
      <w:r>
        <w:rPr>
          <w:rFonts w:hint="eastAsia" w:ascii="宋体" w:hAnsi="宋体"/>
          <w:color w:val="000000"/>
          <w:sz w:val="24"/>
          <w:szCs w:val="24"/>
        </w:rPr>
        <w:t>本专业培养熟练学习电子电工类基本的技术和技能，具备电子元器件的识别与检测能力，认识电子线路板的丝印标识、按照图纸和板子进行安装电子元器件，能进行电路中相关量值的计算能力、能用基尔霍夫定律进行复杂电路的分析能力、能用电子线路C</w:t>
      </w:r>
      <w:r>
        <w:rPr>
          <w:rFonts w:ascii="宋体" w:hAnsi="宋体"/>
          <w:color w:val="000000"/>
          <w:sz w:val="24"/>
          <w:szCs w:val="24"/>
        </w:rPr>
        <w:t>AD</w:t>
      </w:r>
      <w:r>
        <w:rPr>
          <w:rFonts w:hint="eastAsia" w:ascii="宋体" w:hAnsi="宋体"/>
          <w:color w:val="000000"/>
          <w:sz w:val="24"/>
          <w:szCs w:val="24"/>
        </w:rPr>
        <w:t>的相关软件进行查找元件，创建元件，调用元件的能力、能按要求进行P</w:t>
      </w:r>
      <w:r>
        <w:rPr>
          <w:rFonts w:ascii="宋体" w:hAnsi="宋体"/>
          <w:color w:val="000000"/>
          <w:sz w:val="24"/>
          <w:szCs w:val="24"/>
        </w:rPr>
        <w:t>CB</w:t>
      </w:r>
      <w:r>
        <w:rPr>
          <w:rFonts w:hint="eastAsia" w:ascii="宋体" w:hAnsi="宋体"/>
          <w:color w:val="000000"/>
          <w:sz w:val="24"/>
          <w:szCs w:val="24"/>
        </w:rPr>
        <w:t>板的布线、元件封装形式的制作和层数的布局能力、能用万用表、示波器、信号发生器对电路板进行检测、调试和维修的能力、能够从事L</w:t>
      </w:r>
      <w:r>
        <w:rPr>
          <w:rFonts w:ascii="宋体" w:hAnsi="宋体"/>
          <w:color w:val="000000"/>
          <w:sz w:val="24"/>
          <w:szCs w:val="24"/>
        </w:rPr>
        <w:t xml:space="preserve">ED </w:t>
      </w:r>
      <w:r>
        <w:rPr>
          <w:rFonts w:hint="eastAsia" w:ascii="宋体" w:hAnsi="宋体"/>
          <w:color w:val="000000"/>
          <w:sz w:val="24"/>
          <w:szCs w:val="24"/>
        </w:rPr>
        <w:t>显示屏的安装与调试、校正、维修等相关工作，适应电子信息技术行业发展需要，与我国社会主义现代化建设要求相适应的，德、智、体、美、劳全面发展的职业教育基础阶段优秀毕业生和具有综合职业能力，在生产、服务一线工作的高素质劳动者和技术、技能人才。</w:t>
      </w:r>
    </w:p>
    <w:p w14:paraId="41EF2BFF">
      <w:pPr>
        <w:pStyle w:val="81"/>
        <w:spacing w:line="500" w:lineRule="exact"/>
        <w:ind w:firstLine="482" w:firstLineChars="200"/>
        <w:rPr>
          <w:rFonts w:ascii="宋体" w:hAnsi="宋体"/>
          <w:b/>
          <w:color w:val="000000"/>
          <w:sz w:val="24"/>
          <w:szCs w:val="24"/>
        </w:rPr>
      </w:pPr>
      <w:r>
        <w:rPr>
          <w:rFonts w:hint="eastAsia" w:ascii="宋体" w:hAnsi="宋体"/>
          <w:b/>
          <w:color w:val="000000"/>
          <w:sz w:val="24"/>
          <w:szCs w:val="24"/>
        </w:rPr>
        <w:t>七、主要专业能力要求</w:t>
      </w:r>
    </w:p>
    <w:p w14:paraId="5F3970C9">
      <w:pPr>
        <w:pStyle w:val="81"/>
        <w:spacing w:line="500" w:lineRule="exact"/>
        <w:ind w:firstLine="482" w:firstLineChars="200"/>
        <w:rPr>
          <w:rFonts w:ascii="宋体" w:hAnsi="宋体"/>
          <w:b/>
          <w:color w:val="000000"/>
          <w:sz w:val="24"/>
          <w:szCs w:val="24"/>
        </w:rPr>
      </w:pPr>
      <w:r>
        <w:rPr>
          <w:rFonts w:hint="eastAsia" w:ascii="宋体" w:hAnsi="宋体"/>
          <w:b/>
          <w:color w:val="000000"/>
          <w:sz w:val="24"/>
          <w:szCs w:val="24"/>
        </w:rPr>
        <w:t>（一）职业素质要求</w:t>
      </w:r>
    </w:p>
    <w:p w14:paraId="1F5C3118">
      <w:pPr>
        <w:pStyle w:val="81"/>
        <w:spacing w:line="500" w:lineRule="exact"/>
        <w:ind w:firstLine="480" w:firstLineChars="200"/>
        <w:rPr>
          <w:rFonts w:ascii="宋体" w:hAnsi="宋体"/>
          <w:color w:val="000000"/>
          <w:sz w:val="24"/>
          <w:szCs w:val="24"/>
        </w:rPr>
      </w:pPr>
      <w:r>
        <w:rPr>
          <w:rFonts w:hint="eastAsia" w:ascii="宋体" w:hAnsi="宋体"/>
          <w:color w:val="000000"/>
          <w:sz w:val="24"/>
          <w:szCs w:val="24"/>
        </w:rPr>
        <w:t>1.有坚定的政治立场，坚决拥护中国共产党的领导，能具备强烈的责任感和规矩意识，有良好的职业道德，能自觉遵守国家信息行业的相关法律法规。具有勤俭节约、艰苦奋斗的优良品质，同时发扬不断进取、开拓创新的时代精神。</w:t>
      </w:r>
    </w:p>
    <w:p w14:paraId="303DD663">
      <w:pPr>
        <w:pStyle w:val="81"/>
        <w:spacing w:line="500" w:lineRule="exact"/>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具备中等职业学校学生必备的科学文化基础知识、熟悉与本专业相关的法律法规、环境保护、安全消防、文明生产等相关知识；学习一门外语(英语)，并具备简单的会话能力和借助辞典查阅本专业一般性英文资料的初步能力；学习计算机常用办公软件基本知识。</w:t>
      </w:r>
    </w:p>
    <w:p w14:paraId="1D44DE9B">
      <w:pPr>
        <w:pStyle w:val="81"/>
        <w:spacing w:line="500" w:lineRule="exact"/>
        <w:ind w:firstLine="480" w:firstLineChars="200"/>
        <w:rPr>
          <w:rFonts w:ascii="宋体" w:hAnsi="宋体"/>
          <w:color w:val="000000"/>
          <w:sz w:val="24"/>
          <w:szCs w:val="24"/>
        </w:rPr>
      </w:pPr>
      <w:r>
        <w:rPr>
          <w:rFonts w:hint="eastAsia" w:ascii="宋体" w:hAnsi="宋体"/>
          <w:color w:val="000000"/>
          <w:sz w:val="24"/>
          <w:szCs w:val="24"/>
        </w:rPr>
        <w:t>3.具有良好的人际交往能力、团队合作精神、有健康的心理和乐观的人生态度；具有全面发展的身体耐力与适应性，良好的卫生习惯与合理的生活规律，体格健康，能适应岗位对体质的要求；具备稳定向上的情感力量，鲜明独特的人格力量，保持</w:t>
      </w:r>
      <w:r>
        <w:rPr>
          <w:rFonts w:ascii="Times New Roman" w:hAnsi="Times New Roman"/>
          <w:color w:val="000000"/>
          <w:sz w:val="24"/>
          <w:szCs w:val="24"/>
        </w:rPr>
        <w:t>“</w:t>
      </w:r>
      <w:r>
        <w:rPr>
          <w:rFonts w:ascii="Times New Roman" w:hAnsi="宋体"/>
          <w:color w:val="000000"/>
          <w:sz w:val="24"/>
          <w:szCs w:val="24"/>
        </w:rPr>
        <w:t>乐观、自信、坚强、耐心、创新</w:t>
      </w:r>
      <w:r>
        <w:rPr>
          <w:rFonts w:ascii="Times New Roman" w:hAnsi="Times New Roman"/>
          <w:color w:val="000000"/>
          <w:sz w:val="24"/>
          <w:szCs w:val="24"/>
        </w:rPr>
        <w:t>”</w:t>
      </w:r>
      <w:r>
        <w:rPr>
          <w:rFonts w:hint="eastAsia" w:ascii="宋体" w:hAnsi="宋体"/>
          <w:color w:val="000000"/>
          <w:sz w:val="24"/>
          <w:szCs w:val="24"/>
        </w:rPr>
        <w:t>的身心素质。</w:t>
      </w:r>
    </w:p>
    <w:p w14:paraId="68F73D1A">
      <w:pPr>
        <w:pStyle w:val="81"/>
        <w:spacing w:line="500" w:lineRule="exact"/>
        <w:ind w:firstLine="480" w:firstLineChars="200"/>
        <w:rPr>
          <w:rFonts w:ascii="宋体" w:hAnsi="宋体"/>
          <w:color w:val="000000"/>
          <w:sz w:val="24"/>
          <w:szCs w:val="24"/>
        </w:rPr>
      </w:pPr>
      <w:r>
        <w:rPr>
          <w:rFonts w:hint="eastAsia" w:ascii="宋体" w:hAnsi="宋体"/>
          <w:color w:val="000000"/>
          <w:sz w:val="24"/>
          <w:szCs w:val="24"/>
        </w:rPr>
        <w:t>4.具备信息素养、自主学习和职业生涯规划的意识，树立正确的职业理想，树立劳动观念，具有较强的责任意识、安全意识。</w:t>
      </w:r>
      <w:r>
        <w:rPr>
          <w:rFonts w:ascii="宋体" w:hAnsi="宋体"/>
          <w:color w:val="000000"/>
          <w:sz w:val="24"/>
          <w:szCs w:val="24"/>
        </w:rPr>
        <w:tab/>
      </w:r>
    </w:p>
    <w:p w14:paraId="25AD5AEE">
      <w:pPr>
        <w:pStyle w:val="81"/>
        <w:spacing w:line="500" w:lineRule="exact"/>
        <w:ind w:firstLine="482" w:firstLineChars="200"/>
        <w:outlineLvl w:val="1"/>
        <w:rPr>
          <w:rFonts w:ascii="宋体" w:hAnsi="宋体"/>
          <w:b/>
          <w:color w:val="000000"/>
          <w:kern w:val="0"/>
          <w:sz w:val="24"/>
        </w:rPr>
      </w:pPr>
      <w:r>
        <w:rPr>
          <w:rFonts w:hint="eastAsia" w:ascii="宋体" w:hAnsi="宋体"/>
          <w:b/>
          <w:color w:val="000000"/>
          <w:kern w:val="0"/>
          <w:sz w:val="24"/>
        </w:rPr>
        <w:t>（二）专业知识和技能</w:t>
      </w:r>
    </w:p>
    <w:p w14:paraId="109EBB0F">
      <w:pPr>
        <w:spacing w:line="500" w:lineRule="exact"/>
        <w:ind w:firstLine="592" w:firstLineChars="247"/>
        <w:rPr>
          <w:rFonts w:ascii="宋体" w:hAnsi="宋体"/>
          <w:color w:val="000000"/>
          <w:sz w:val="24"/>
          <w:szCs w:val="24"/>
        </w:rPr>
      </w:pPr>
      <w:r>
        <w:rPr>
          <w:rFonts w:hint="eastAsia" w:ascii="宋体" w:hAnsi="宋体"/>
          <w:color w:val="000000"/>
          <w:sz w:val="24"/>
          <w:szCs w:val="24"/>
        </w:rPr>
        <w:t>1.能熟练操作计算机及其外设，熟练使用常用办公软件和工具软件；</w:t>
      </w:r>
    </w:p>
    <w:p w14:paraId="677C70CB">
      <w:pPr>
        <w:spacing w:line="500" w:lineRule="exact"/>
        <w:ind w:firstLine="592" w:firstLineChars="247"/>
        <w:rPr>
          <w:rFonts w:ascii="宋体" w:hAnsi="宋体"/>
          <w:color w:val="000000"/>
          <w:sz w:val="24"/>
          <w:szCs w:val="24"/>
        </w:rPr>
      </w:pPr>
      <w:r>
        <w:rPr>
          <w:rFonts w:hint="eastAsia" w:ascii="宋体" w:hAnsi="宋体"/>
          <w:color w:val="000000"/>
          <w:sz w:val="24"/>
          <w:szCs w:val="24"/>
        </w:rPr>
        <w:t>2.学会电子电路基础知识，读懂电子电路基本原理，熟练进行电子电路基本实验操作，具备分析电子电路、使用常用电子工具、仪器和仪表的基本能力；</w:t>
      </w:r>
    </w:p>
    <w:p w14:paraId="515E8C22">
      <w:pPr>
        <w:spacing w:line="500" w:lineRule="exact"/>
        <w:ind w:firstLine="592" w:firstLineChars="247"/>
        <w:rPr>
          <w:rFonts w:ascii="宋体" w:hAnsi="宋体"/>
          <w:color w:val="000000"/>
          <w:sz w:val="24"/>
          <w:szCs w:val="24"/>
        </w:rPr>
      </w:pPr>
      <w:r>
        <w:rPr>
          <w:rFonts w:hint="eastAsia" w:ascii="宋体" w:hAnsi="宋体"/>
          <w:color w:val="000000"/>
          <w:sz w:val="24"/>
          <w:szCs w:val="24"/>
        </w:rPr>
        <w:t>3.学会电工基础知识，具备电工操作基本能力，具备使用常用电工工具和仪表的能力；</w:t>
      </w:r>
    </w:p>
    <w:p w14:paraId="1D3DC61B">
      <w:pPr>
        <w:spacing w:line="500" w:lineRule="exact"/>
        <w:ind w:firstLine="592" w:firstLineChars="247"/>
        <w:rPr>
          <w:rFonts w:ascii="宋体" w:hAnsi="宋体"/>
          <w:color w:val="000000"/>
          <w:sz w:val="24"/>
          <w:szCs w:val="24"/>
        </w:rPr>
      </w:pPr>
      <w:r>
        <w:rPr>
          <w:rFonts w:hint="eastAsia" w:ascii="宋体" w:hAnsi="宋体"/>
          <w:color w:val="000000"/>
          <w:sz w:val="24"/>
          <w:szCs w:val="24"/>
        </w:rPr>
        <w:t>4.学会电子产品装配基础知识和基本工艺要求，熟悉电子产品装配的工艺与流程，具备装配、调试和检验常见电子产品、电子设备的能力；</w:t>
      </w:r>
    </w:p>
    <w:p w14:paraId="724FA5A3">
      <w:pPr>
        <w:spacing w:line="500" w:lineRule="exact"/>
        <w:ind w:firstLine="592" w:firstLineChars="247"/>
        <w:rPr>
          <w:rFonts w:ascii="宋体" w:hAnsi="宋体"/>
          <w:color w:val="000000"/>
          <w:sz w:val="24"/>
          <w:szCs w:val="24"/>
        </w:rPr>
      </w:pPr>
      <w:r>
        <w:rPr>
          <w:rFonts w:hint="eastAsia" w:ascii="宋体" w:hAnsi="宋体"/>
          <w:color w:val="000000"/>
          <w:sz w:val="24"/>
          <w:szCs w:val="24"/>
        </w:rPr>
        <w:t>5.能阅读电子电路整机原理图、印刷电路板图、装配结构图和各种工艺文件，具备设计和制作简单的印刷电路板以及电子产品、电子设备的现场安装、调试、维修、销售的基本能力；</w:t>
      </w:r>
    </w:p>
    <w:p w14:paraId="7B88170D">
      <w:pPr>
        <w:spacing w:line="500" w:lineRule="exact"/>
        <w:ind w:firstLine="480" w:firstLineChars="200"/>
        <w:rPr>
          <w:rFonts w:ascii="宋体" w:hAnsi="宋体"/>
          <w:color w:val="000000"/>
          <w:sz w:val="24"/>
          <w:szCs w:val="24"/>
        </w:rPr>
      </w:pPr>
      <w:r>
        <w:rPr>
          <w:rFonts w:hint="eastAsia" w:ascii="宋体" w:hAnsi="宋体"/>
          <w:color w:val="000000"/>
          <w:sz w:val="24"/>
          <w:szCs w:val="24"/>
        </w:rPr>
        <w:t>6.学会传感器和单片机相关知识，初步认识电子产品设计方法和流程，具备小型单片机应用项目的设计、安装、调试、维护等能力；</w:t>
      </w:r>
    </w:p>
    <w:p w14:paraId="41729ACD">
      <w:pPr>
        <w:spacing w:line="500" w:lineRule="exact"/>
        <w:ind w:firstLine="480" w:firstLineChars="200"/>
        <w:rPr>
          <w:rFonts w:ascii="宋体" w:hAnsi="宋体"/>
          <w:color w:val="000000"/>
          <w:sz w:val="24"/>
          <w:szCs w:val="24"/>
        </w:rPr>
      </w:pPr>
      <w:r>
        <w:rPr>
          <w:rFonts w:ascii="宋体" w:hAnsi="宋体"/>
          <w:color w:val="000000"/>
          <w:sz w:val="24"/>
          <w:szCs w:val="24"/>
        </w:rPr>
        <w:t>7</w:t>
      </w:r>
      <w:r>
        <w:rPr>
          <w:rFonts w:hint="eastAsia" w:ascii="宋体" w:hAnsi="宋体"/>
          <w:color w:val="000000"/>
          <w:sz w:val="24"/>
          <w:szCs w:val="24"/>
        </w:rPr>
        <w:t>.懂得模块电路、LED显示屏等电子设备基本原理、工作方法等知识，能按规程对LED显示屏、模块电路和系统进行安装、监控、调试与检修，具有一定的智能电子技术的应用能力。</w:t>
      </w:r>
    </w:p>
    <w:p w14:paraId="4F19ADDD">
      <w:pPr>
        <w:spacing w:line="500" w:lineRule="exact"/>
        <w:ind w:firstLine="480" w:firstLineChars="200"/>
        <w:rPr>
          <w:rFonts w:ascii="宋体" w:hAnsi="宋体"/>
          <w:color w:val="000000"/>
          <w:sz w:val="24"/>
          <w:szCs w:val="24"/>
        </w:rPr>
      </w:pPr>
      <w:r>
        <w:rPr>
          <w:rFonts w:ascii="宋体" w:hAnsi="宋体"/>
          <w:color w:val="000000"/>
          <w:sz w:val="24"/>
          <w:szCs w:val="24"/>
        </w:rPr>
        <w:t>8.</w:t>
      </w:r>
      <w:r>
        <w:rPr>
          <w:rFonts w:hint="eastAsia" w:ascii="宋体" w:hAnsi="宋体"/>
          <w:color w:val="000000"/>
          <w:sz w:val="24"/>
          <w:szCs w:val="24"/>
        </w:rPr>
        <w:t>职业(岗位)技能水平达到教育部1+X技能等级初级认证、达到国家有关部门规定的相应工种职业资格认证的要求或通过相关工种的职业技能鉴定。</w:t>
      </w:r>
    </w:p>
    <w:p w14:paraId="42E8865E">
      <w:pPr>
        <w:spacing w:line="500" w:lineRule="exact"/>
        <w:ind w:firstLine="480" w:firstLineChars="200"/>
        <w:rPr>
          <w:rFonts w:ascii="宋体" w:hAnsi="宋体"/>
          <w:color w:val="000000"/>
          <w:sz w:val="24"/>
          <w:szCs w:val="24"/>
        </w:rPr>
      </w:pPr>
      <w:r>
        <w:rPr>
          <w:rFonts w:ascii="宋体" w:hAnsi="宋体"/>
          <w:color w:val="000000"/>
          <w:sz w:val="24"/>
          <w:szCs w:val="24"/>
        </w:rPr>
        <w:t>9</w:t>
      </w:r>
      <w:r>
        <w:rPr>
          <w:rFonts w:hint="eastAsia" w:ascii="宋体" w:hAnsi="宋体"/>
          <w:color w:val="000000"/>
          <w:sz w:val="24"/>
          <w:szCs w:val="24"/>
        </w:rPr>
        <w:t>.能借助工具书阅读简单的专业英文资料。</w:t>
      </w:r>
    </w:p>
    <w:p w14:paraId="309B4717">
      <w:pPr>
        <w:pStyle w:val="81"/>
        <w:spacing w:line="500" w:lineRule="exact"/>
        <w:ind w:firstLine="482" w:firstLineChars="200"/>
        <w:outlineLvl w:val="0"/>
        <w:rPr>
          <w:rFonts w:ascii="宋体" w:hAnsi="宋体"/>
          <w:b/>
          <w:color w:val="000000"/>
          <w:sz w:val="24"/>
          <w:szCs w:val="24"/>
        </w:rPr>
      </w:pPr>
      <w:r>
        <w:rPr>
          <w:rFonts w:hint="eastAsia" w:ascii="宋体" w:hAnsi="宋体"/>
          <w:b/>
          <w:color w:val="000000"/>
          <w:sz w:val="24"/>
          <w:szCs w:val="24"/>
        </w:rPr>
        <w:t>八、发展方向</w:t>
      </w:r>
    </w:p>
    <w:p w14:paraId="0624AAD0">
      <w:pPr>
        <w:pStyle w:val="81"/>
        <w:spacing w:line="500" w:lineRule="exact"/>
        <w:ind w:firstLine="480" w:firstLineChars="200"/>
        <w:rPr>
          <w:rFonts w:ascii="宋体" w:hAnsi="宋体"/>
          <w:color w:val="000000"/>
          <w:sz w:val="24"/>
          <w:szCs w:val="24"/>
        </w:rPr>
      </w:pPr>
      <w:r>
        <w:rPr>
          <w:rFonts w:hint="eastAsia" w:ascii="宋体" w:hAnsi="宋体"/>
          <w:color w:val="000000"/>
          <w:sz w:val="24"/>
          <w:szCs w:val="24"/>
        </w:rPr>
        <w:t>本专业毕业生发展方向主要包括：升学进入高等院校学习、在中小企业担任相应岗位工作、进行自主创业。</w:t>
      </w:r>
    </w:p>
    <w:p w14:paraId="4EDC7350">
      <w:pPr>
        <w:spacing w:line="500" w:lineRule="exact"/>
        <w:ind w:firstLine="592" w:firstLineChars="247"/>
        <w:rPr>
          <w:rFonts w:ascii="宋体" w:hAnsi="宋体"/>
          <w:color w:val="000000"/>
          <w:sz w:val="24"/>
          <w:szCs w:val="24"/>
        </w:rPr>
      </w:pPr>
      <w:r>
        <w:rPr>
          <w:rFonts w:hint="eastAsia" w:ascii="宋体" w:hAnsi="宋体"/>
          <w:color w:val="000000"/>
          <w:sz w:val="24"/>
          <w:szCs w:val="24"/>
        </w:rPr>
        <w:t>1.学习电子技术应用专业的基础知识和技能，继续学习对口专业；</w:t>
      </w:r>
    </w:p>
    <w:p w14:paraId="7230986C">
      <w:pPr>
        <w:spacing w:line="500" w:lineRule="exact"/>
        <w:ind w:firstLine="592" w:firstLineChars="247"/>
        <w:rPr>
          <w:rFonts w:ascii="宋体" w:hAnsi="宋体"/>
          <w:color w:val="000000"/>
          <w:sz w:val="24"/>
          <w:szCs w:val="24"/>
        </w:rPr>
      </w:pPr>
      <w:r>
        <w:rPr>
          <w:rFonts w:hint="eastAsia" w:ascii="宋体" w:hAnsi="宋体"/>
          <w:color w:val="000000"/>
          <w:sz w:val="24"/>
          <w:szCs w:val="24"/>
        </w:rPr>
        <w:t>2.进行电子整机产品的设计、焊接、装配、调试、测试等工作；</w:t>
      </w:r>
    </w:p>
    <w:p w14:paraId="74348C97">
      <w:pPr>
        <w:spacing w:line="500" w:lineRule="exact"/>
        <w:ind w:firstLine="592" w:firstLineChars="247"/>
        <w:rPr>
          <w:rFonts w:ascii="宋体" w:hAnsi="宋体"/>
          <w:color w:val="000000"/>
          <w:sz w:val="24"/>
          <w:szCs w:val="24"/>
        </w:rPr>
      </w:pPr>
      <w:r>
        <w:rPr>
          <w:rFonts w:hint="eastAsia" w:ascii="宋体" w:hAnsi="宋体"/>
          <w:color w:val="000000"/>
          <w:sz w:val="24"/>
          <w:szCs w:val="24"/>
        </w:rPr>
        <w:t>3.懂得LED显示屏基本原理、工作方法等知识，能按规程对LED显示屏和系统进行安装、监控、调试与检修；</w:t>
      </w:r>
    </w:p>
    <w:p w14:paraId="640EB408">
      <w:pPr>
        <w:spacing w:line="500" w:lineRule="exact"/>
        <w:ind w:firstLine="592" w:firstLineChars="247"/>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.取得教育部1+X技能等级初级认证或者维修电工初级、中级职业资格证书和技术等级证书，并达到相应的知识技能水平。</w:t>
      </w:r>
    </w:p>
    <w:p w14:paraId="78CB9D69">
      <w:pPr>
        <w:pStyle w:val="81"/>
        <w:spacing w:line="500" w:lineRule="exact"/>
        <w:ind w:firstLine="482" w:firstLineChars="200"/>
        <w:outlineLvl w:val="0"/>
        <w:rPr>
          <w:rFonts w:ascii="宋体" w:hAnsi="宋体"/>
          <w:b/>
          <w:color w:val="000000"/>
          <w:sz w:val="24"/>
          <w:szCs w:val="24"/>
        </w:rPr>
      </w:pPr>
      <w:r>
        <w:rPr>
          <w:rFonts w:hint="eastAsia" w:ascii="宋体" w:hAnsi="宋体"/>
          <w:b/>
          <w:color w:val="000000"/>
          <w:sz w:val="24"/>
          <w:szCs w:val="24"/>
        </w:rPr>
        <w:t>九、职业资格证书举例</w:t>
      </w:r>
    </w:p>
    <w:p w14:paraId="4E0DF394">
      <w:pPr>
        <w:pStyle w:val="81"/>
        <w:spacing w:line="500" w:lineRule="exact"/>
        <w:ind w:firstLine="480" w:firstLineChars="200"/>
        <w:rPr>
          <w:rFonts w:ascii="宋体" w:hAnsi="宋体"/>
          <w:color w:val="000000"/>
          <w:sz w:val="24"/>
          <w:szCs w:val="24"/>
        </w:rPr>
      </w:pPr>
      <w:r>
        <w:rPr>
          <w:rFonts w:hint="eastAsia" w:ascii="宋体" w:hAnsi="宋体"/>
          <w:color w:val="000000"/>
          <w:sz w:val="24"/>
          <w:szCs w:val="24"/>
        </w:rPr>
        <w:t>职业技能等级证书：LED显示屏技术应用1+X技能等级证书（初级）、电子产品装配工（初级）、电子产品工艺员、电子产品装配工、电子产品检测员、电子产品电路绘制员、电子元器件检测员、无线电调试工、电子产品营销员、L</w:t>
      </w:r>
      <w:r>
        <w:rPr>
          <w:rFonts w:ascii="宋体" w:hAnsi="宋体"/>
          <w:color w:val="000000"/>
          <w:sz w:val="24"/>
          <w:szCs w:val="24"/>
        </w:rPr>
        <w:t>ED</w:t>
      </w:r>
      <w:r>
        <w:rPr>
          <w:rFonts w:hint="eastAsia" w:ascii="宋体" w:hAnsi="宋体"/>
          <w:color w:val="000000"/>
          <w:sz w:val="24"/>
          <w:szCs w:val="24"/>
        </w:rPr>
        <w:t>显示屏安装工、同异步播放程序调试工、大型晚会现场背景播控工程师。</w:t>
      </w:r>
    </w:p>
    <w:p w14:paraId="13FDBB2A">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接续高职专科专业举例：应用电子技术专业、电子信息工程技术专业、电子测量技术与仪器专业、微电子技术专业、智能光电技术专业、电子电路设计与工艺专业、声像工程技术专业、物联网技术应用专业、光电显示技术专业等</w:t>
      </w:r>
    </w:p>
    <w:p w14:paraId="622280C8">
      <w:pPr>
        <w:spacing w:line="500" w:lineRule="exact"/>
        <w:rPr>
          <w:rFonts w:ascii="宋体" w:hAnsi="宋体"/>
          <w:color w:val="000000"/>
          <w:sz w:val="24"/>
          <w:szCs w:val="24"/>
        </w:rPr>
      </w:pPr>
      <w:r>
        <w:rPr>
          <w:rFonts w:hint="eastAsia" w:ascii="宋体" w:hAnsi="宋体"/>
          <w:color w:val="000000"/>
          <w:sz w:val="24"/>
          <w:szCs w:val="24"/>
        </w:rPr>
        <w:t>接续高职本科专业举例：电子信息工程专业、应用电子技术专业、电子科学与技术专业、微电子科学与工程专业等。</w:t>
      </w:r>
    </w:p>
    <w:p w14:paraId="17A6C05D">
      <w:pPr>
        <w:pStyle w:val="81"/>
        <w:spacing w:line="500" w:lineRule="exact"/>
        <w:ind w:firstLine="482" w:firstLineChars="200"/>
        <w:outlineLvl w:val="0"/>
        <w:rPr>
          <w:rFonts w:ascii="宋体" w:hAnsi="宋体"/>
          <w:b/>
          <w:color w:val="000000"/>
          <w:sz w:val="24"/>
          <w:szCs w:val="24"/>
        </w:rPr>
      </w:pPr>
      <w:r>
        <w:rPr>
          <w:rFonts w:hint="eastAsia" w:ascii="宋体" w:hAnsi="宋体"/>
          <w:b/>
          <w:color w:val="000000"/>
          <w:sz w:val="24"/>
          <w:szCs w:val="24"/>
        </w:rPr>
        <w:t>十、主要专业课程与实习实训</w:t>
      </w:r>
    </w:p>
    <w:p w14:paraId="4919EFF7">
      <w:pPr>
        <w:spacing w:line="500" w:lineRule="exact"/>
        <w:ind w:firstLine="480" w:firstLineChars="200"/>
        <w:rPr>
          <w:rFonts w:ascii="宋体" w:hAnsi="宋体"/>
          <w:color w:val="000000"/>
          <w:sz w:val="24"/>
          <w:szCs w:val="24"/>
        </w:rPr>
      </w:pPr>
      <w:r>
        <w:rPr>
          <w:rFonts w:hint="eastAsia" w:ascii="宋体" w:hAnsi="宋体"/>
          <w:color w:val="000000"/>
          <w:sz w:val="24"/>
          <w:szCs w:val="24"/>
        </w:rPr>
        <w:t>按照要求，本专业课程设置主要包括：公共基础课程、专业选修课程、专业核心课程以及包括见习、实训、顶岗实习等课程。另外根据有关文件规定在关于国家安全教育、节能减排、绿色环保、社会责任等人文素养、科学素养方面通过拓展课程或专题讲座（活动），并将有关知识融入到专业教学和社会实践中，组织开展劳动实践、创新创业实践、志愿服务及其他社会公益活动。</w:t>
      </w:r>
      <w:r>
        <w:rPr>
          <w:rFonts w:hint="eastAsia" w:ascii="宋体" w:hAnsi="宋体"/>
          <w:color w:val="000000"/>
          <w:sz w:val="24"/>
          <w:szCs w:val="24"/>
        </w:rPr>
        <w:cr/>
      </w:r>
      <w:r>
        <w:rPr>
          <w:rFonts w:ascii="宋体" w:hAnsi="宋体"/>
          <w:color w:val="000000"/>
          <w:sz w:val="24"/>
          <w:szCs w:val="24"/>
        </w:rPr>
        <w:t xml:space="preserve">    </w:t>
      </w:r>
      <w:r>
        <w:rPr>
          <w:rFonts w:hint="eastAsia" w:ascii="宋体" w:hAnsi="宋体"/>
          <w:color w:val="000000"/>
          <w:sz w:val="24"/>
          <w:szCs w:val="24"/>
        </w:rPr>
        <w:t>公共基础课程：按照教育部关于中职学校课程开设要求，开足开齐所有公共基础课程。</w:t>
      </w:r>
      <w:r>
        <w:rPr>
          <w:rFonts w:hint="eastAsia" w:ascii="宋体" w:hAnsi="宋体"/>
          <w:color w:val="000000"/>
          <w:sz w:val="24"/>
          <w:szCs w:val="24"/>
        </w:rPr>
        <w:cr/>
      </w:r>
      <w:r>
        <w:rPr>
          <w:rFonts w:ascii="宋体" w:hAnsi="宋体"/>
          <w:color w:val="000000"/>
          <w:sz w:val="24"/>
          <w:szCs w:val="24"/>
        </w:rPr>
        <w:t xml:space="preserve">    </w:t>
      </w:r>
      <w:r>
        <w:rPr>
          <w:rFonts w:hint="eastAsia" w:ascii="宋体" w:hAnsi="宋体"/>
          <w:color w:val="000000"/>
          <w:sz w:val="24"/>
          <w:szCs w:val="24"/>
        </w:rPr>
        <w:t>专业基础课程：物理（电子类专业通用）、计算机的硬件与组成、O</w:t>
      </w:r>
      <w:r>
        <w:rPr>
          <w:rFonts w:ascii="宋体" w:hAnsi="宋体"/>
          <w:color w:val="000000"/>
          <w:sz w:val="24"/>
          <w:szCs w:val="24"/>
        </w:rPr>
        <w:t>FFICE</w:t>
      </w:r>
      <w:r>
        <w:rPr>
          <w:rFonts w:hint="eastAsia" w:ascii="宋体" w:hAnsi="宋体"/>
          <w:color w:val="000000"/>
          <w:sz w:val="24"/>
          <w:szCs w:val="24"/>
        </w:rPr>
        <w:t>软件、</w:t>
      </w:r>
      <w:r>
        <w:rPr>
          <w:rFonts w:ascii="宋体" w:hAnsi="宋体"/>
          <w:color w:val="000000"/>
          <w:sz w:val="24"/>
          <w:szCs w:val="24"/>
        </w:rPr>
        <w:t>C</w:t>
      </w:r>
      <w:r>
        <w:rPr>
          <w:rFonts w:hint="eastAsia" w:ascii="宋体" w:hAnsi="宋体"/>
          <w:color w:val="000000"/>
          <w:sz w:val="24"/>
          <w:szCs w:val="24"/>
        </w:rPr>
        <w:t>语言、电子元器件的识别与检测、电子产品工艺；</w:t>
      </w:r>
    </w:p>
    <w:p w14:paraId="03AFFCE2">
      <w:pPr>
        <w:spacing w:line="500" w:lineRule="exact"/>
        <w:ind w:firstLine="480" w:firstLineChars="200"/>
        <w:rPr>
          <w:rFonts w:ascii="宋体" w:hAnsi="宋体"/>
          <w:color w:val="000000"/>
          <w:sz w:val="24"/>
          <w:szCs w:val="24"/>
        </w:rPr>
      </w:pPr>
      <w:r>
        <w:rPr>
          <w:rFonts w:hint="eastAsia" w:ascii="宋体" w:hAnsi="宋体"/>
          <w:color w:val="000000"/>
          <w:sz w:val="24"/>
          <w:szCs w:val="24"/>
        </w:rPr>
        <w:t>专业核心课程：电工技术基础与技能、电子技术基础与技能、电子仪表与测量、电子线路C</w:t>
      </w:r>
      <w:r>
        <w:rPr>
          <w:rFonts w:ascii="宋体" w:hAnsi="宋体"/>
          <w:color w:val="000000"/>
          <w:sz w:val="24"/>
          <w:szCs w:val="24"/>
        </w:rPr>
        <w:t>AD</w:t>
      </w:r>
      <w:r>
        <w:rPr>
          <w:rFonts w:hint="eastAsia" w:ascii="宋体" w:hAnsi="宋体"/>
          <w:color w:val="000000"/>
          <w:sz w:val="24"/>
          <w:szCs w:val="24"/>
        </w:rPr>
        <w:t>、L</w:t>
      </w:r>
      <w:r>
        <w:rPr>
          <w:rFonts w:ascii="宋体" w:hAnsi="宋体"/>
          <w:color w:val="000000"/>
          <w:sz w:val="24"/>
          <w:szCs w:val="24"/>
        </w:rPr>
        <w:t>ED</w:t>
      </w:r>
      <w:r>
        <w:rPr>
          <w:rFonts w:hint="eastAsia" w:ascii="宋体" w:hAnsi="宋体"/>
          <w:color w:val="000000"/>
          <w:sz w:val="24"/>
          <w:szCs w:val="24"/>
        </w:rPr>
        <w:t>显示屏技术、L</w:t>
      </w:r>
      <w:r>
        <w:rPr>
          <w:rFonts w:ascii="宋体" w:hAnsi="宋体"/>
          <w:color w:val="000000"/>
          <w:sz w:val="24"/>
          <w:szCs w:val="24"/>
        </w:rPr>
        <w:t>ED</w:t>
      </w:r>
      <w:r>
        <w:rPr>
          <w:rFonts w:hint="eastAsia" w:ascii="宋体" w:hAnsi="宋体"/>
          <w:color w:val="000000"/>
          <w:sz w:val="24"/>
          <w:szCs w:val="24"/>
        </w:rPr>
        <w:t>显示屏校正技术：</w:t>
      </w:r>
    </w:p>
    <w:p w14:paraId="12E55906">
      <w:pPr>
        <w:spacing w:line="500" w:lineRule="exact"/>
        <w:ind w:firstLine="480" w:firstLineChars="200"/>
        <w:rPr>
          <w:rFonts w:ascii="宋体" w:hAnsi="宋体"/>
          <w:color w:val="000000"/>
          <w:sz w:val="24"/>
          <w:szCs w:val="24"/>
        </w:rPr>
      </w:pPr>
      <w:r>
        <w:rPr>
          <w:rFonts w:hint="eastAsia" w:ascii="宋体" w:hAnsi="宋体"/>
          <w:color w:val="000000"/>
          <w:sz w:val="24"/>
          <w:szCs w:val="24"/>
        </w:rPr>
        <w:t>实习实训：电子产品的焊接与调试、电子元器件的检测与识别、电子原理图的绘制、P</w:t>
      </w:r>
      <w:r>
        <w:rPr>
          <w:rFonts w:ascii="宋体" w:hAnsi="宋体"/>
          <w:color w:val="000000"/>
          <w:sz w:val="24"/>
          <w:szCs w:val="24"/>
        </w:rPr>
        <w:t>CB</w:t>
      </w:r>
      <w:r>
        <w:rPr>
          <w:rFonts w:hint="eastAsia" w:ascii="宋体" w:hAnsi="宋体"/>
          <w:color w:val="000000"/>
          <w:sz w:val="24"/>
          <w:szCs w:val="24"/>
        </w:rPr>
        <w:t>图的绘制、L</w:t>
      </w:r>
      <w:r>
        <w:rPr>
          <w:rFonts w:ascii="宋体" w:hAnsi="宋体"/>
          <w:color w:val="000000"/>
          <w:sz w:val="24"/>
          <w:szCs w:val="24"/>
        </w:rPr>
        <w:t>ED</w:t>
      </w:r>
      <w:r>
        <w:rPr>
          <w:rFonts w:hint="eastAsia" w:ascii="宋体" w:hAnsi="宋体"/>
          <w:color w:val="000000"/>
          <w:sz w:val="24"/>
          <w:szCs w:val="24"/>
        </w:rPr>
        <w:t>显示屏的安装与调试、L</w:t>
      </w:r>
      <w:r>
        <w:rPr>
          <w:rFonts w:ascii="宋体" w:hAnsi="宋体"/>
          <w:color w:val="000000"/>
          <w:sz w:val="24"/>
          <w:szCs w:val="24"/>
        </w:rPr>
        <w:t>ED</w:t>
      </w:r>
      <w:r>
        <w:rPr>
          <w:rFonts w:hint="eastAsia" w:ascii="宋体" w:hAnsi="宋体"/>
          <w:color w:val="000000"/>
          <w:sz w:val="24"/>
          <w:szCs w:val="24"/>
        </w:rPr>
        <w:t>显示屏的智能点屏、L</w:t>
      </w:r>
      <w:r>
        <w:rPr>
          <w:rFonts w:ascii="宋体" w:hAnsi="宋体"/>
          <w:color w:val="000000"/>
          <w:sz w:val="24"/>
          <w:szCs w:val="24"/>
        </w:rPr>
        <w:t>ED</w:t>
      </w:r>
      <w:r>
        <w:rPr>
          <w:rFonts w:hint="eastAsia" w:ascii="宋体" w:hAnsi="宋体"/>
          <w:color w:val="000000"/>
          <w:sz w:val="24"/>
          <w:szCs w:val="24"/>
        </w:rPr>
        <w:t>屏的一键缩放、L</w:t>
      </w:r>
      <w:r>
        <w:rPr>
          <w:rFonts w:ascii="宋体" w:hAnsi="宋体"/>
          <w:color w:val="000000"/>
          <w:sz w:val="24"/>
          <w:szCs w:val="24"/>
        </w:rPr>
        <w:t>ED</w:t>
      </w:r>
      <w:r>
        <w:rPr>
          <w:rFonts w:hint="eastAsia" w:ascii="宋体" w:hAnsi="宋体"/>
          <w:color w:val="000000"/>
          <w:sz w:val="24"/>
          <w:szCs w:val="24"/>
        </w:rPr>
        <w:t>屏的拼屏、L</w:t>
      </w:r>
      <w:r>
        <w:rPr>
          <w:rFonts w:ascii="宋体" w:hAnsi="宋体"/>
          <w:color w:val="000000"/>
          <w:sz w:val="24"/>
          <w:szCs w:val="24"/>
        </w:rPr>
        <w:t>ED</w:t>
      </w:r>
      <w:r>
        <w:rPr>
          <w:rFonts w:hint="eastAsia" w:ascii="宋体" w:hAnsi="宋体"/>
          <w:color w:val="000000"/>
          <w:sz w:val="24"/>
          <w:szCs w:val="24"/>
        </w:rPr>
        <w:t>屏的播控、L</w:t>
      </w:r>
      <w:r>
        <w:rPr>
          <w:rFonts w:ascii="宋体" w:hAnsi="宋体"/>
          <w:color w:val="000000"/>
          <w:sz w:val="24"/>
          <w:szCs w:val="24"/>
        </w:rPr>
        <w:t>ED</w:t>
      </w:r>
      <w:r>
        <w:rPr>
          <w:rFonts w:hint="eastAsia" w:ascii="宋体" w:hAnsi="宋体"/>
          <w:color w:val="000000"/>
          <w:sz w:val="24"/>
          <w:szCs w:val="24"/>
        </w:rPr>
        <w:t>屏的校正技术。在电子类公司进行岗位实习。</w:t>
      </w:r>
    </w:p>
    <w:p w14:paraId="2970891A">
      <w:pPr>
        <w:tabs>
          <w:tab w:val="right" w:leader="middleDot" w:pos="8400"/>
          <w:tab w:val="right" w:leader="middleDot" w:pos="8820"/>
        </w:tabs>
        <w:spacing w:line="500" w:lineRule="exact"/>
        <w:ind w:firstLine="482" w:firstLineChars="200"/>
        <w:rPr>
          <w:rFonts w:ascii="宋体" w:hAnsi="宋体"/>
          <w:b/>
          <w:color w:val="000000"/>
          <w:sz w:val="24"/>
          <w:szCs w:val="24"/>
        </w:rPr>
      </w:pPr>
      <w:r>
        <w:rPr>
          <w:rFonts w:hint="eastAsia" w:ascii="宋体" w:hAnsi="宋体"/>
          <w:b/>
          <w:color w:val="000000"/>
          <w:sz w:val="24"/>
          <w:szCs w:val="24"/>
        </w:rPr>
        <w:t>十一、课程设置及要求</w:t>
      </w:r>
    </w:p>
    <w:p w14:paraId="67319AE4">
      <w:pPr>
        <w:pStyle w:val="81"/>
        <w:spacing w:line="500" w:lineRule="exact"/>
        <w:ind w:firstLine="480" w:firstLineChars="200"/>
        <w:rPr>
          <w:rFonts w:ascii="宋体" w:hAnsi="宋体" w:cs="仿宋_GB2312"/>
          <w:kern w:val="0"/>
          <w:sz w:val="24"/>
        </w:rPr>
      </w:pPr>
      <w:r>
        <w:rPr>
          <w:rFonts w:hint="eastAsia" w:ascii="宋体" w:hAnsi="宋体"/>
          <w:sz w:val="24"/>
        </w:rPr>
        <w:t>本专业课程设置</w:t>
      </w:r>
      <w:r>
        <w:rPr>
          <w:rFonts w:hint="eastAsia" w:ascii="宋体" w:hAnsi="宋体" w:cs="仿宋_GB2312"/>
          <w:kern w:val="0"/>
          <w:sz w:val="24"/>
        </w:rPr>
        <w:t>主要包括公共基础课程、专业必修课程、专业选修课程、专业核心课程（含实习实训）。</w:t>
      </w:r>
    </w:p>
    <w:p w14:paraId="5E3956DF">
      <w:pPr>
        <w:tabs>
          <w:tab w:val="right" w:leader="middleDot" w:pos="8400"/>
          <w:tab w:val="right" w:leader="middleDot" w:pos="8820"/>
        </w:tabs>
        <w:spacing w:line="500" w:lineRule="exact"/>
        <w:ind w:firstLine="482" w:firstLineChars="200"/>
        <w:rPr>
          <w:rFonts w:ascii="宋体" w:hAnsi="宋体"/>
          <w:b/>
          <w:color w:val="000000"/>
          <w:sz w:val="24"/>
          <w:szCs w:val="24"/>
        </w:rPr>
      </w:pPr>
      <w:r>
        <w:rPr>
          <w:rFonts w:hint="eastAsia" w:ascii="宋体" w:hAnsi="宋体"/>
          <w:b/>
          <w:color w:val="000000"/>
          <w:sz w:val="24"/>
          <w:szCs w:val="24"/>
        </w:rPr>
        <w:t>（一）公共基础课程</w:t>
      </w:r>
    </w:p>
    <w:p w14:paraId="0DBE532D">
      <w:pPr>
        <w:pStyle w:val="81"/>
        <w:spacing w:line="500" w:lineRule="exact"/>
        <w:ind w:firstLine="482" w:firstLineChars="200"/>
        <w:rPr>
          <w:rFonts w:ascii="宋体" w:hAnsi="宋体" w:cs="仿宋_GB2312"/>
          <w:b/>
          <w:sz w:val="24"/>
        </w:rPr>
      </w:pPr>
      <w:r>
        <w:rPr>
          <w:rFonts w:hint="eastAsia" w:ascii="宋体" w:hAnsi="宋体" w:cs="仿宋_GB2312"/>
          <w:b/>
          <w:sz w:val="24"/>
        </w:rPr>
        <w:t>1.《思想政治》</w:t>
      </w:r>
      <w:r>
        <w:rPr>
          <w:rFonts w:hint="eastAsia" w:ascii="宋体" w:hAnsi="宋体" w:cs="仿宋_GB2312"/>
          <w:sz w:val="24"/>
        </w:rPr>
        <w:t>中职学段思想政治课程共分为</w:t>
      </w:r>
      <w:r>
        <w:rPr>
          <w:rFonts w:ascii="Times New Roman" w:hAnsi="Times New Roman"/>
          <w:sz w:val="24"/>
        </w:rPr>
        <w:t>“中国特色社会主义”“心理健康与职业生涯”“哲学与人生”“职业道德与法治”</w:t>
      </w:r>
      <w:r>
        <w:rPr>
          <w:rFonts w:hint="eastAsia" w:ascii="宋体" w:hAnsi="宋体" w:cs="仿宋_GB2312"/>
          <w:sz w:val="24"/>
        </w:rPr>
        <w:t>四个模块，每学期一个模块，课时2节/周。学校严格落实教育部思想政治课程标准和任务，紧密结合社会实践和学生实际，用习近平新时代中国特色社会主义思想铸魂育人，对学生进行思想教育、政治教育、道德教育、法治教育、心理健康教育、职业生涯和职业精神教育，引导学生通过自主思考、合作探讨的学习过程，理解新时代中国特色社会主义经济建设、政治建设、文化建设、社会建设、生态文明建设的内容和要求，培育政治认同、职业精神、法治意识、健全人格、公共参与等核心素养，树立共产主义远大理想和中国特色社会主义共同理想，坚定中国特色社会主义道路自信、理论自信、制度自信、文化自信，自觉培育和践行社会主义核心价值观，为学生成为担当民族复兴大任的时代新人、成为德智体美劳全面发展的社会主义建设者和接班人奠定正确的世界观、人生观和价值观基础。</w:t>
      </w:r>
    </w:p>
    <w:p w14:paraId="20C0078A">
      <w:pPr>
        <w:pStyle w:val="81"/>
        <w:spacing w:line="500" w:lineRule="exact"/>
        <w:ind w:firstLine="482" w:firstLineChars="200"/>
        <w:rPr>
          <w:rFonts w:ascii="宋体" w:hAnsi="宋体"/>
          <w:sz w:val="24"/>
        </w:rPr>
      </w:pPr>
      <w:r>
        <w:rPr>
          <w:rFonts w:hint="eastAsia" w:ascii="宋体" w:hAnsi="宋体" w:cs="仿宋_GB2312"/>
          <w:b/>
          <w:kern w:val="0"/>
          <w:sz w:val="24"/>
        </w:rPr>
        <w:t>2.《语文》</w:t>
      </w:r>
      <w:r>
        <w:rPr>
          <w:rFonts w:hint="eastAsia" w:ascii="宋体" w:hAnsi="宋体"/>
          <w:sz w:val="24"/>
        </w:rPr>
        <w:t>中等职业学校语文课程由基础模块、职业模块和拓展模块构成，重在培养学生学习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语文课程旨在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语文课程对于全面贯彻党的教育方针，落实立德树人根本任务，发展素质教育，推进教育公平，培养德智体美劳全面发展的社会主义建设者和接班人具有重要作用。</w:t>
      </w:r>
    </w:p>
    <w:p w14:paraId="1F537EE7">
      <w:pPr>
        <w:pStyle w:val="81"/>
        <w:spacing w:line="500" w:lineRule="exact"/>
        <w:ind w:firstLine="482" w:firstLineChars="200"/>
        <w:rPr>
          <w:rFonts w:ascii="宋体" w:hAnsi="宋体" w:cs="仿宋_GB2312"/>
          <w:b/>
          <w:kern w:val="0"/>
          <w:sz w:val="24"/>
        </w:rPr>
      </w:pPr>
      <w:r>
        <w:rPr>
          <w:rFonts w:hint="eastAsia" w:ascii="宋体" w:hAnsi="宋体" w:cs="仿宋_GB2312"/>
          <w:b/>
          <w:kern w:val="0"/>
          <w:sz w:val="24"/>
        </w:rPr>
        <w:t>3.《数学》</w:t>
      </w:r>
      <w:r>
        <w:rPr>
          <w:rFonts w:hint="eastAsia" w:ascii="宋体" w:hAnsi="宋体"/>
          <w:sz w:val="24"/>
        </w:rPr>
        <w:t>中等职业学校数学课程分为基础模块、拓展模块一和拓展模块二共三部分。</w:t>
      </w:r>
      <w:r>
        <w:rPr>
          <w:rFonts w:hint="eastAsia" w:ascii="宋体" w:hAnsi="宋体"/>
          <w:kern w:val="0"/>
          <w:sz w:val="24"/>
        </w:rPr>
        <w:t>数学课程是数学教育的基本形式，是学生获得数学基本知识和基本技能、学习基本数学思想、积累基本数学活动经验、形成理性思维和科学精神的主要途径。数学课程承载着落实立德树人根本任务、发展素质教育的功能，具有基础性、发展性、应用型和职业性等特点。</w:t>
      </w:r>
    </w:p>
    <w:p w14:paraId="02D0F6D2">
      <w:pPr>
        <w:pStyle w:val="81"/>
        <w:spacing w:line="500" w:lineRule="exact"/>
        <w:ind w:firstLine="482" w:firstLineChars="200"/>
        <w:rPr>
          <w:rFonts w:ascii="宋体" w:hAnsi="宋体" w:cs="仿宋_GB2312"/>
          <w:b/>
          <w:kern w:val="0"/>
          <w:sz w:val="24"/>
        </w:rPr>
      </w:pPr>
      <w:r>
        <w:rPr>
          <w:rFonts w:hint="eastAsia" w:ascii="宋体" w:hAnsi="宋体" w:cs="仿宋_GB2312"/>
          <w:b/>
          <w:kern w:val="0"/>
          <w:sz w:val="24"/>
        </w:rPr>
        <w:t>4.《英语》</w:t>
      </w:r>
      <w:r>
        <w:rPr>
          <w:rFonts w:hint="eastAsia" w:ascii="宋体" w:hAnsi="宋体"/>
          <w:sz w:val="24"/>
        </w:rPr>
        <w:t>中等职业学校英语课程分为基础模块、职业模块和拓展模块三部分，</w:t>
      </w:r>
      <w:r>
        <w:rPr>
          <w:rFonts w:hint="eastAsia" w:ascii="宋体" w:hAnsi="宋体"/>
          <w:kern w:val="0"/>
          <w:sz w:val="24"/>
        </w:rPr>
        <w:t>课程的任务是在义务教育基础上，帮助学生进一步学习语言基础知识，提高听、说、读、写等语言技能，发展中等职业学校英语学科核心素养；引导学生在真实情境中开展语言实践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p w14:paraId="66D9F3E5">
      <w:pPr>
        <w:pStyle w:val="81"/>
        <w:spacing w:line="500" w:lineRule="exact"/>
        <w:ind w:firstLine="482" w:firstLineChars="200"/>
        <w:rPr>
          <w:rFonts w:ascii="宋体" w:hAnsi="宋体"/>
          <w:kern w:val="0"/>
          <w:sz w:val="24"/>
        </w:rPr>
      </w:pPr>
      <w:r>
        <w:rPr>
          <w:rFonts w:hint="eastAsia" w:ascii="宋体" w:hAnsi="宋体" w:cs="仿宋_GB2312"/>
          <w:b/>
          <w:kern w:val="0"/>
          <w:sz w:val="24"/>
        </w:rPr>
        <w:t>5.《历史》</w:t>
      </w:r>
      <w:r>
        <w:rPr>
          <w:rFonts w:hint="eastAsia" w:ascii="宋体" w:hAnsi="宋体"/>
          <w:kern w:val="0"/>
          <w:sz w:val="24"/>
        </w:rPr>
        <w:t>中等职业学校历史课程由基础模块和拓展模块两个部分构成，基础模块是各专业学生必修的基础性内容，包括</w:t>
      </w:r>
      <w:r>
        <w:rPr>
          <w:rFonts w:ascii="Times New Roman" w:hAnsi="Times New Roman"/>
          <w:kern w:val="0"/>
          <w:sz w:val="24"/>
        </w:rPr>
        <w:t>“中国历史”和“世界历史”</w:t>
      </w:r>
      <w:r>
        <w:rPr>
          <w:rFonts w:hint="eastAsia" w:ascii="宋体" w:hAnsi="宋体"/>
          <w:kern w:val="0"/>
          <w:sz w:val="24"/>
        </w:rPr>
        <w:t>，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14:paraId="3A780D33">
      <w:pPr>
        <w:pStyle w:val="81"/>
        <w:spacing w:line="500" w:lineRule="exact"/>
        <w:ind w:firstLine="482" w:firstLineChars="200"/>
        <w:rPr>
          <w:rFonts w:ascii="宋体" w:hAnsi="宋体"/>
          <w:sz w:val="24"/>
        </w:rPr>
      </w:pPr>
      <w:r>
        <w:rPr>
          <w:rFonts w:hint="eastAsia" w:ascii="宋体" w:hAnsi="宋体"/>
          <w:b/>
          <w:sz w:val="24"/>
        </w:rPr>
        <w:t>6.《信息技术》</w:t>
      </w:r>
      <w:r>
        <w:rPr>
          <w:rFonts w:hint="eastAsia" w:ascii="宋体" w:hAnsi="宋体"/>
          <w:sz w:val="24"/>
        </w:rPr>
        <w:t>中等职业学校信息技术课程由基础模块和拓展模块两部分构成。是学生必修的公共基础课程。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学习信息化环境中生产、生活与学习技能，提高参与信息社会的责任感与行为能力，为就业和未来发展奠定基础，成为德智体美劳全面发展的高素质劳动者和技术技能人才。学生通过对信息技术基础知识与技能的学习，有助于增强信息意识、发展计算思维、提高数字化学习与创新能力、树立正确的信息社会价值观和责任感，培养符合时代要求的信息素养与适应职业发展需要的信息能力。</w:t>
      </w:r>
    </w:p>
    <w:p w14:paraId="06D97744">
      <w:pPr>
        <w:pStyle w:val="81"/>
        <w:spacing w:line="500" w:lineRule="exact"/>
        <w:ind w:firstLine="482" w:firstLineChars="200"/>
        <w:rPr>
          <w:rFonts w:ascii="宋体" w:hAnsi="宋体"/>
          <w:sz w:val="24"/>
        </w:rPr>
      </w:pPr>
      <w:r>
        <w:rPr>
          <w:rFonts w:hint="eastAsia" w:ascii="宋体" w:hAnsi="宋体"/>
          <w:b/>
          <w:sz w:val="24"/>
        </w:rPr>
        <w:t>7.《体育与健康》</w:t>
      </w:r>
      <w:r>
        <w:rPr>
          <w:rFonts w:hint="eastAsia" w:ascii="宋体" w:hAnsi="宋体"/>
          <w:sz w:val="24"/>
        </w:rPr>
        <w:t>本课程落实立德树人的根木任务，坚持健康第一的教育理念，通过传授体育与健康的知识、技能和方法，提高学生的体育运动能力，培养运动爱好和专长，使学生养成终身体育锻炼的习惯，形成健康的行为与生活方式，健全人将，强健体魄，具备身心健康和职业生涯发展必备的体育与健康学科核心素养，引领学生逐步形成正确的世界观、人生观和价值观，自觉践行社会主义核心价值观，成为德智体美劳全面发展的高素质货动者和技术技能人才。是以身体练习为主要手段，以体育与健康的知识、技能和方法的传授为主要内容，以培养中等职业学校学生的体育与健康学科核心素养和促进学生身心健康发展为主要目标的综合性课程.对于建设健康中国和人力资源强国，实现中华民族伟大复兴的中国梦具有重要意义。</w:t>
      </w:r>
    </w:p>
    <w:p w14:paraId="3E8FC726">
      <w:pPr>
        <w:tabs>
          <w:tab w:val="right" w:leader="middleDot" w:pos="8400"/>
          <w:tab w:val="right" w:leader="middleDot" w:pos="8820"/>
        </w:tabs>
        <w:spacing w:line="500" w:lineRule="exact"/>
        <w:ind w:firstLine="482" w:firstLineChars="200"/>
        <w:rPr>
          <w:rFonts w:ascii="宋体" w:hAnsi="宋体"/>
          <w:b/>
          <w:color w:val="000000"/>
          <w:sz w:val="24"/>
          <w:szCs w:val="24"/>
        </w:rPr>
      </w:pPr>
      <w:r>
        <w:rPr>
          <w:rFonts w:hint="eastAsia" w:ascii="宋体" w:hAnsi="宋体"/>
          <w:b/>
          <w:color w:val="000000"/>
          <w:sz w:val="24"/>
          <w:szCs w:val="24"/>
        </w:rPr>
        <w:t>（二）专业必修课程</w:t>
      </w:r>
    </w:p>
    <w:p w14:paraId="51235C10">
      <w:pPr>
        <w:pStyle w:val="81"/>
        <w:spacing w:line="500" w:lineRule="exact"/>
        <w:ind w:firstLine="480" w:firstLineChars="200"/>
        <w:outlineLvl w:val="1"/>
        <w:rPr>
          <w:rFonts w:ascii="宋体" w:hAnsi="宋体"/>
          <w:b/>
          <w:sz w:val="24"/>
        </w:rPr>
      </w:pPr>
      <w:r>
        <w:rPr>
          <w:rFonts w:ascii="宋体" w:hAnsi="宋体" w:cs="仿宋_GB2312"/>
          <w:color w:val="000000"/>
          <w:kern w:val="0"/>
          <w:sz w:val="24"/>
        </w:rPr>
        <w:t>依据</w:t>
      </w:r>
      <w:r>
        <w:rPr>
          <w:rFonts w:hint="eastAsia" w:ascii="宋体" w:hAnsi="宋体" w:cs="仿宋_GB2312"/>
          <w:color w:val="000000"/>
          <w:kern w:val="0"/>
          <w:sz w:val="24"/>
        </w:rPr>
        <w:t>《中等职业学校</w:t>
      </w:r>
      <w:r>
        <w:rPr>
          <w:rFonts w:ascii="宋体" w:hAnsi="宋体" w:cs="仿宋_GB2312"/>
          <w:color w:val="000000"/>
          <w:kern w:val="0"/>
          <w:sz w:val="24"/>
        </w:rPr>
        <w:t>公共基础课程方案</w:t>
      </w:r>
      <w:r>
        <w:rPr>
          <w:rFonts w:hint="eastAsia" w:ascii="宋体" w:hAnsi="宋体" w:cs="仿宋_GB2312"/>
          <w:color w:val="000000"/>
          <w:kern w:val="0"/>
          <w:sz w:val="24"/>
        </w:rPr>
        <w:t>》</w:t>
      </w:r>
      <w:r>
        <w:rPr>
          <w:rFonts w:ascii="宋体" w:hAnsi="宋体" w:cs="仿宋_GB2312"/>
          <w:color w:val="000000"/>
          <w:kern w:val="0"/>
          <w:sz w:val="24"/>
        </w:rPr>
        <w:t>指导，</w:t>
      </w:r>
      <w:r>
        <w:rPr>
          <w:rFonts w:hint="eastAsia" w:ascii="宋体" w:hAnsi="宋体"/>
          <w:sz w:val="24"/>
        </w:rPr>
        <w:t>按照学校学生及师资实际情况，将物理、化学课程</w:t>
      </w:r>
      <w:r>
        <w:rPr>
          <w:rFonts w:ascii="宋体" w:hAnsi="宋体"/>
          <w:sz w:val="24"/>
        </w:rPr>
        <w:t>安排为专业必修课，</w:t>
      </w:r>
    </w:p>
    <w:p w14:paraId="4BEDE2EC">
      <w:pPr>
        <w:pStyle w:val="81"/>
        <w:spacing w:line="500" w:lineRule="exact"/>
        <w:ind w:firstLine="482" w:firstLineChars="200"/>
        <w:outlineLvl w:val="1"/>
        <w:rPr>
          <w:rFonts w:ascii="宋体" w:hAnsi="宋体"/>
          <w:b/>
          <w:sz w:val="24"/>
        </w:rPr>
      </w:pPr>
      <w:r>
        <w:rPr>
          <w:rFonts w:hint="eastAsia" w:ascii="宋体" w:hAnsi="宋体"/>
          <w:b/>
          <w:sz w:val="24"/>
        </w:rPr>
        <w:t>1.《物理》</w:t>
      </w:r>
      <w:r>
        <w:rPr>
          <w:rFonts w:hint="eastAsia" w:ascii="宋体" w:hAnsi="宋体"/>
          <w:sz w:val="24"/>
        </w:rPr>
        <w:t>物理课程是落实立德树人根本任务、发展素质教育的一门基础性课程，能帮助学生认识和理解物质世界的运动与变化规律，发展科学素养，认识科学·技术·社会·环境的关系，增强社会责任感，形成科学的世界观、人生观和价值观。物理课程对人的终身发展，对人类认识自然、了解自然、改造自然，对人类文明和社会进步都具有重要作用。引导学生从物理学的视角认识自然，认识物理学与生产、生活的关系，经历科学实践过程，学习科学研究方法，养成科学思维习惯，培育科学精神，增强实践能力和创新意识；培养学生职业发展、终身学习和担当民族复兴大任所必需的物理学科核心素养，引领学生逐步形成科学精神及科学的世界观、人生观和价值观，自觉践行社会主义核心价值观，成为德智体美劳全面发展的高素质劳动者和技术技能人才。</w:t>
      </w:r>
    </w:p>
    <w:p w14:paraId="657BE557">
      <w:pPr>
        <w:pStyle w:val="81"/>
        <w:spacing w:line="500" w:lineRule="exact"/>
        <w:ind w:firstLine="482" w:firstLineChars="200"/>
        <w:outlineLvl w:val="1"/>
        <w:rPr>
          <w:rFonts w:ascii="宋体" w:hAnsi="宋体" w:cs="仿宋_GB2312"/>
          <w:b/>
          <w:kern w:val="0"/>
          <w:sz w:val="24"/>
        </w:rPr>
      </w:pPr>
      <w:r>
        <w:rPr>
          <w:rFonts w:hint="eastAsia" w:ascii="宋体" w:hAnsi="宋体"/>
          <w:b/>
          <w:sz w:val="24"/>
        </w:rPr>
        <w:t>2</w:t>
      </w:r>
      <w:r>
        <w:rPr>
          <w:rFonts w:ascii="宋体" w:hAnsi="宋体"/>
          <w:b/>
          <w:sz w:val="24"/>
        </w:rPr>
        <w:t>.</w:t>
      </w:r>
      <w:r>
        <w:rPr>
          <w:rFonts w:hint="eastAsia" w:ascii="宋体" w:hAnsi="宋体"/>
          <w:b/>
          <w:sz w:val="24"/>
        </w:rPr>
        <w:t>《化学》</w:t>
      </w:r>
      <w:r>
        <w:rPr>
          <w:rFonts w:hint="eastAsia" w:ascii="宋体" w:hAnsi="宋体"/>
          <w:sz w:val="24"/>
        </w:rPr>
        <w:t>中等职业学校化学课程的任务是全面贯彻党的教育方针，落实立德树人根本任务，服务发展，促进就业:培养学生的化学学科核心素养，使学生获得必备的化学基础知识、基本技能和基本方法，认识物质变化规律，养成发现、分析、解决化学相关问题的能力；培养学生精益求精的工匠精神、严谨求实的科学态度和*于开拓的创新意识；引领学生逐步形成正确的世界观、人生观和价值观，自觉践行社会主义核心价值观，成为德智体美劳全面发展的高素质劳动者和技术技能人才。中等职业学校化学课程对提升学生化学学科核心素养、促进学生职业生涯发展和适应现代生活起着重要的基础性作用。</w:t>
      </w:r>
    </w:p>
    <w:p w14:paraId="6AD47279">
      <w:pPr>
        <w:tabs>
          <w:tab w:val="right" w:leader="middleDot" w:pos="8400"/>
          <w:tab w:val="right" w:leader="middleDot" w:pos="8820"/>
        </w:tabs>
        <w:spacing w:line="500" w:lineRule="exact"/>
        <w:ind w:firstLine="482" w:firstLineChars="200"/>
        <w:rPr>
          <w:rFonts w:ascii="宋体" w:hAnsi="宋体"/>
          <w:b/>
          <w:color w:val="000000"/>
          <w:sz w:val="24"/>
          <w:szCs w:val="24"/>
        </w:rPr>
      </w:pPr>
      <w:r>
        <w:rPr>
          <w:rFonts w:hint="eastAsia" w:ascii="宋体" w:hAnsi="宋体"/>
          <w:b/>
          <w:color w:val="000000"/>
          <w:sz w:val="24"/>
          <w:szCs w:val="24"/>
        </w:rPr>
        <w:t>（三）专业选修课程</w:t>
      </w:r>
    </w:p>
    <w:p w14:paraId="3C15E30A">
      <w:pPr>
        <w:snapToGrid w:val="0"/>
        <w:spacing w:line="500" w:lineRule="exact"/>
        <w:ind w:firstLine="480" w:firstLineChars="200"/>
        <w:rPr>
          <w:rFonts w:ascii="宋体" w:hAnsi="宋体"/>
          <w:sz w:val="24"/>
          <w:szCs w:val="20"/>
        </w:rPr>
      </w:pPr>
      <w:r>
        <w:rPr>
          <w:rFonts w:ascii="宋体" w:hAnsi="宋体"/>
          <w:sz w:val="24"/>
          <w:szCs w:val="20"/>
        </w:rPr>
        <w:t>依据</w:t>
      </w:r>
      <w:r>
        <w:rPr>
          <w:rFonts w:hint="eastAsia" w:ascii="宋体" w:hAnsi="宋体"/>
          <w:sz w:val="24"/>
          <w:szCs w:val="20"/>
        </w:rPr>
        <w:t>《中等职业学校</w:t>
      </w:r>
      <w:r>
        <w:rPr>
          <w:rFonts w:ascii="宋体" w:hAnsi="宋体"/>
          <w:sz w:val="24"/>
          <w:szCs w:val="20"/>
        </w:rPr>
        <w:t>公共基础课程方案</w:t>
      </w:r>
      <w:r>
        <w:rPr>
          <w:rFonts w:hint="eastAsia" w:ascii="宋体" w:hAnsi="宋体"/>
          <w:sz w:val="24"/>
          <w:szCs w:val="20"/>
        </w:rPr>
        <w:t>》</w:t>
      </w:r>
      <w:r>
        <w:rPr>
          <w:rFonts w:ascii="宋体" w:hAnsi="宋体"/>
          <w:sz w:val="24"/>
          <w:szCs w:val="20"/>
        </w:rPr>
        <w:t>指导，</w:t>
      </w:r>
      <w:r>
        <w:rPr>
          <w:rFonts w:hint="eastAsia" w:ascii="宋体" w:hAnsi="宋体"/>
          <w:sz w:val="24"/>
          <w:szCs w:val="20"/>
        </w:rPr>
        <w:t>按照学校学生及师资实际情况，将《电子制作社团课》、《L</w:t>
      </w:r>
      <w:r>
        <w:rPr>
          <w:rFonts w:ascii="宋体" w:hAnsi="宋体"/>
          <w:sz w:val="24"/>
          <w:szCs w:val="20"/>
        </w:rPr>
        <w:t xml:space="preserve">ED </w:t>
      </w:r>
      <w:r>
        <w:rPr>
          <w:rFonts w:hint="eastAsia" w:ascii="宋体" w:hAnsi="宋体"/>
          <w:sz w:val="24"/>
          <w:szCs w:val="20"/>
        </w:rPr>
        <w:t>显示屏显示技术》、《L</w:t>
      </w:r>
      <w:r>
        <w:rPr>
          <w:rFonts w:ascii="宋体" w:hAnsi="宋体"/>
          <w:sz w:val="24"/>
          <w:szCs w:val="20"/>
        </w:rPr>
        <w:t>ED</w:t>
      </w:r>
      <w:r>
        <w:rPr>
          <w:rFonts w:hint="eastAsia" w:ascii="宋体" w:hAnsi="宋体"/>
          <w:sz w:val="24"/>
          <w:szCs w:val="20"/>
        </w:rPr>
        <w:t>显示屏校正技术》</w:t>
      </w:r>
      <w:r>
        <w:rPr>
          <w:rFonts w:ascii="宋体" w:hAnsi="宋体"/>
          <w:sz w:val="24"/>
          <w:szCs w:val="20"/>
        </w:rPr>
        <w:t>安排为专业</w:t>
      </w:r>
      <w:r>
        <w:rPr>
          <w:rFonts w:hint="eastAsia" w:ascii="宋体" w:hAnsi="宋体"/>
          <w:sz w:val="24"/>
          <w:szCs w:val="20"/>
        </w:rPr>
        <w:t>选</w:t>
      </w:r>
      <w:r>
        <w:rPr>
          <w:rFonts w:ascii="宋体" w:hAnsi="宋体"/>
          <w:sz w:val="24"/>
          <w:szCs w:val="20"/>
        </w:rPr>
        <w:t>修课</w:t>
      </w:r>
      <w:r>
        <w:rPr>
          <w:rFonts w:hint="eastAsia" w:ascii="宋体" w:hAnsi="宋体"/>
          <w:sz w:val="24"/>
          <w:szCs w:val="20"/>
        </w:rPr>
        <w:t>。</w:t>
      </w:r>
    </w:p>
    <w:p w14:paraId="19F766EE">
      <w:pPr>
        <w:pStyle w:val="81"/>
        <w:spacing w:line="500" w:lineRule="exact"/>
        <w:ind w:firstLine="482" w:firstLineChars="200"/>
        <w:outlineLvl w:val="1"/>
        <w:rPr>
          <w:rFonts w:ascii="宋体" w:hAnsi="宋体"/>
          <w:sz w:val="24"/>
        </w:rPr>
      </w:pPr>
      <w:r>
        <w:rPr>
          <w:rFonts w:hint="eastAsia" w:ascii="宋体" w:hAnsi="宋体"/>
          <w:b/>
          <w:sz w:val="24"/>
        </w:rPr>
        <w:t>1.《电子制作社团课》</w:t>
      </w:r>
      <w:r>
        <w:rPr>
          <w:rFonts w:hint="eastAsia" w:ascii="宋体" w:hAnsi="宋体"/>
          <w:sz w:val="24"/>
        </w:rPr>
        <w:t>。是电子技术专业开设的第二课堂，本着培养学生的动手能力为出发点，为学生适应未来的职业岗位搭建平台。社团活动主要以任务为驱动，让学生在任务中实现“做中学，学中做”。同时激发学生的竞争意识和学习潜力。提高学生的元件识别能力，板子上的标识识别能力、元器件的检测能力、接插件的安装与技巧、插件贴片的焊接能力、电路板的功能调试能力、L</w:t>
      </w:r>
      <w:r>
        <w:rPr>
          <w:rFonts w:ascii="宋体" w:hAnsi="宋体"/>
          <w:sz w:val="24"/>
        </w:rPr>
        <w:t>ED</w:t>
      </w:r>
      <w:r>
        <w:rPr>
          <w:rFonts w:hint="eastAsia" w:ascii="宋体" w:hAnsi="宋体"/>
          <w:sz w:val="24"/>
        </w:rPr>
        <w:t>屏的硬件拼装能力、接口的识别能力、L</w:t>
      </w:r>
      <w:r>
        <w:rPr>
          <w:rFonts w:ascii="宋体" w:hAnsi="宋体"/>
          <w:sz w:val="24"/>
        </w:rPr>
        <w:t>ED</w:t>
      </w:r>
      <w:r>
        <w:rPr>
          <w:rFonts w:hint="eastAsia" w:ascii="宋体" w:hAnsi="宋体"/>
          <w:sz w:val="24"/>
        </w:rPr>
        <w:t>屏的配屏软件的操作与使用L</w:t>
      </w:r>
      <w:r>
        <w:rPr>
          <w:rFonts w:ascii="宋体" w:hAnsi="宋体"/>
          <w:sz w:val="24"/>
        </w:rPr>
        <w:t>ED</w:t>
      </w:r>
      <w:r>
        <w:rPr>
          <w:rFonts w:hint="eastAsia" w:ascii="宋体" w:hAnsi="宋体"/>
          <w:sz w:val="24"/>
        </w:rPr>
        <w:t>屏的屏精灵进行节目的制作与发布。二合一系列产品的配置与使用：一键缩放，屏幕分辨率及拼屏的方法。软件与硬件参数的匹配，电源线的连接、数据线的连接及其走向。</w:t>
      </w:r>
    </w:p>
    <w:p w14:paraId="08FBBDA7">
      <w:pPr>
        <w:pStyle w:val="81"/>
        <w:spacing w:line="500" w:lineRule="exact"/>
        <w:ind w:firstLine="482" w:firstLineChars="200"/>
        <w:outlineLvl w:val="1"/>
        <w:rPr>
          <w:rFonts w:ascii="宋体" w:hAnsi="宋体"/>
          <w:sz w:val="24"/>
        </w:rPr>
      </w:pPr>
      <w:r>
        <w:rPr>
          <w:rFonts w:hint="eastAsia" w:ascii="宋体" w:hAnsi="宋体"/>
          <w:b/>
          <w:sz w:val="24"/>
        </w:rPr>
        <w:t>2.《L</w:t>
      </w:r>
      <w:r>
        <w:rPr>
          <w:rFonts w:ascii="宋体" w:hAnsi="宋体"/>
          <w:b/>
          <w:sz w:val="24"/>
        </w:rPr>
        <w:t xml:space="preserve">ED </w:t>
      </w:r>
      <w:r>
        <w:rPr>
          <w:rFonts w:hint="eastAsia" w:ascii="宋体" w:hAnsi="宋体"/>
          <w:b/>
          <w:sz w:val="24"/>
        </w:rPr>
        <w:t>显示屏显示技术》</w:t>
      </w:r>
      <w:r>
        <w:rPr>
          <w:rFonts w:hint="eastAsia" w:ascii="宋体" w:hAnsi="宋体"/>
          <w:sz w:val="24"/>
        </w:rPr>
        <w:t>。是我们学校的电子技术应用专业的一个应用方向，它目前的人才缺口特别大，也是我们学校与西安诺瓦星云股份有限公司的一个校企合作的方向。本着学习L</w:t>
      </w:r>
      <w:r>
        <w:rPr>
          <w:rFonts w:ascii="宋体" w:hAnsi="宋体"/>
          <w:sz w:val="24"/>
        </w:rPr>
        <w:t>ED</w:t>
      </w:r>
      <w:r>
        <w:rPr>
          <w:rFonts w:hint="eastAsia" w:ascii="宋体" w:hAnsi="宋体"/>
          <w:sz w:val="24"/>
        </w:rPr>
        <w:t>屏的组成及其工作原理，最终能明白屏幕的分辨率、屏幕的组成、灯板的组成单元、灯板的数据线、网线连接方式、发送卡与电脑的连接架构，电脑的显示方式的调节，进而进行硬件的连接和参数的提取，并利用软件进行参数的匹配达到点对点显示和智能配屏的效果。进行同步无缩放的显示电脑屏幕，进行有效的控制，接口类型与协议之间的对应关系。能通过外形判断接口类型，也能知道不同接口的功能差异。培养学生的观察能力和动手、动脑能力进行参数的匹配和数据的提取。为学生考取L</w:t>
      </w:r>
      <w:r>
        <w:rPr>
          <w:rFonts w:ascii="宋体" w:hAnsi="宋体"/>
          <w:sz w:val="24"/>
        </w:rPr>
        <w:t>ED</w:t>
      </w:r>
      <w:r>
        <w:rPr>
          <w:rFonts w:hint="eastAsia" w:ascii="宋体" w:hAnsi="宋体"/>
          <w:sz w:val="24"/>
        </w:rPr>
        <w:t>屏技术的1</w:t>
      </w:r>
      <w:r>
        <w:rPr>
          <w:rFonts w:ascii="宋体" w:hAnsi="宋体"/>
          <w:sz w:val="24"/>
        </w:rPr>
        <w:t>+X</w:t>
      </w:r>
      <w:r>
        <w:rPr>
          <w:rFonts w:hint="eastAsia" w:ascii="宋体" w:hAnsi="宋体"/>
          <w:sz w:val="24"/>
        </w:rPr>
        <w:t>初级证书奠定基础。</w:t>
      </w:r>
    </w:p>
    <w:p w14:paraId="4C251EA7">
      <w:pPr>
        <w:pStyle w:val="81"/>
        <w:spacing w:line="500" w:lineRule="exact"/>
        <w:ind w:firstLine="482" w:firstLineChars="200"/>
        <w:outlineLvl w:val="1"/>
        <w:rPr>
          <w:rFonts w:ascii="宋体" w:hAnsi="宋体"/>
          <w:sz w:val="24"/>
        </w:rPr>
      </w:pPr>
      <w:r>
        <w:rPr>
          <w:rFonts w:hint="eastAsia" w:ascii="宋体" w:hAnsi="宋体"/>
          <w:b/>
          <w:sz w:val="24"/>
        </w:rPr>
        <w:t>3.《L</w:t>
      </w:r>
      <w:r>
        <w:rPr>
          <w:rFonts w:ascii="宋体" w:hAnsi="宋体"/>
          <w:b/>
          <w:sz w:val="24"/>
        </w:rPr>
        <w:t xml:space="preserve">ED </w:t>
      </w:r>
      <w:r>
        <w:rPr>
          <w:rFonts w:hint="eastAsia" w:ascii="宋体" w:hAnsi="宋体"/>
          <w:b/>
          <w:sz w:val="24"/>
        </w:rPr>
        <w:t>显示屏校正技术》</w:t>
      </w:r>
      <w:r>
        <w:rPr>
          <w:rFonts w:hint="eastAsia" w:ascii="宋体" w:hAnsi="宋体"/>
          <w:sz w:val="24"/>
        </w:rPr>
        <w:t>。是</w:t>
      </w:r>
      <w:r>
        <w:rPr>
          <w:rFonts w:ascii="宋体" w:hAnsi="宋体"/>
          <w:sz w:val="24"/>
        </w:rPr>
        <w:t>LED</w:t>
      </w:r>
      <w:r>
        <w:rPr>
          <w:rFonts w:hint="eastAsia" w:ascii="宋体" w:hAnsi="宋体"/>
          <w:sz w:val="24"/>
        </w:rPr>
        <w:t>显示屏技术的延伸，也是高职对应所学的知识以及1</w:t>
      </w:r>
      <w:r>
        <w:rPr>
          <w:rFonts w:ascii="宋体" w:hAnsi="宋体"/>
          <w:sz w:val="24"/>
        </w:rPr>
        <w:t>+x</w:t>
      </w:r>
      <w:r>
        <w:rPr>
          <w:rFonts w:hint="eastAsia" w:ascii="宋体" w:hAnsi="宋体"/>
          <w:sz w:val="24"/>
        </w:rPr>
        <w:t>中级证书的技能考察重点内容，我们在中职阶段进行开设一方面是渗透建立知识间的系统性连接，另一方面也是为学生步入高职段的继续深造奠定基础。培养学生能够根据实际的情况采用不同的校正方案，能利用全屏校正方案、箱体校正方案，能知道校正技术产生的背景及原因，也能清楚地知道校正技术基于的技术原理。</w:t>
      </w:r>
    </w:p>
    <w:p w14:paraId="00006DA1">
      <w:pPr>
        <w:pStyle w:val="81"/>
        <w:spacing w:line="500" w:lineRule="exact"/>
        <w:ind w:firstLine="482" w:firstLineChars="200"/>
        <w:outlineLvl w:val="1"/>
        <w:rPr>
          <w:rFonts w:ascii="宋体" w:hAnsi="宋体"/>
          <w:b/>
          <w:color w:val="000000"/>
          <w:sz w:val="24"/>
          <w:szCs w:val="24"/>
        </w:rPr>
      </w:pPr>
      <w:r>
        <w:rPr>
          <w:rFonts w:hint="eastAsia" w:ascii="宋体" w:hAnsi="宋体"/>
          <w:b/>
          <w:color w:val="000000"/>
          <w:sz w:val="24"/>
          <w:szCs w:val="24"/>
        </w:rPr>
        <w:t>（四）专业基础课程</w:t>
      </w:r>
    </w:p>
    <w:p w14:paraId="7A14B1AB">
      <w:pPr>
        <w:pStyle w:val="81"/>
        <w:spacing w:line="500" w:lineRule="exact"/>
        <w:ind w:firstLine="480" w:firstLineChars="200"/>
        <w:outlineLvl w:val="1"/>
        <w:rPr>
          <w:rFonts w:ascii="宋体" w:hAnsi="宋体"/>
          <w:sz w:val="24"/>
        </w:rPr>
      </w:pPr>
      <w:r>
        <w:rPr>
          <w:rFonts w:ascii="宋体" w:hAnsi="宋体"/>
          <w:sz w:val="24"/>
        </w:rPr>
        <w:t>依据</w:t>
      </w:r>
      <w:r>
        <w:rPr>
          <w:rFonts w:hint="eastAsia" w:ascii="宋体" w:hAnsi="宋体"/>
          <w:sz w:val="24"/>
        </w:rPr>
        <w:t>《中等职业学校专业基础</w:t>
      </w:r>
      <w:r>
        <w:rPr>
          <w:rFonts w:ascii="宋体" w:hAnsi="宋体"/>
          <w:sz w:val="24"/>
        </w:rPr>
        <w:t>课程方案</w:t>
      </w:r>
      <w:r>
        <w:rPr>
          <w:rFonts w:hint="eastAsia" w:ascii="宋体" w:hAnsi="宋体"/>
          <w:sz w:val="24"/>
        </w:rPr>
        <w:t>》</w:t>
      </w:r>
      <w:r>
        <w:rPr>
          <w:rFonts w:ascii="宋体" w:hAnsi="宋体"/>
          <w:sz w:val="24"/>
        </w:rPr>
        <w:t>指导，</w:t>
      </w:r>
      <w:r>
        <w:rPr>
          <w:rFonts w:hint="eastAsia" w:ascii="宋体" w:hAnsi="宋体"/>
          <w:sz w:val="24"/>
        </w:rPr>
        <w:t>按照学校学生及师资实际情况，将《电子元器件的识别与检测》、《电子基本电路的安装与测试》、</w:t>
      </w:r>
      <w:r>
        <w:rPr>
          <w:rFonts w:ascii="宋体" w:hAnsi="宋体"/>
          <w:sz w:val="24"/>
        </w:rPr>
        <w:t>安排为专业</w:t>
      </w:r>
      <w:r>
        <w:rPr>
          <w:rFonts w:hint="eastAsia" w:ascii="宋体" w:hAnsi="宋体"/>
          <w:sz w:val="24"/>
        </w:rPr>
        <w:t>基础</w:t>
      </w:r>
      <w:r>
        <w:rPr>
          <w:rFonts w:ascii="宋体" w:hAnsi="宋体"/>
          <w:sz w:val="24"/>
        </w:rPr>
        <w:t>课</w:t>
      </w:r>
      <w:r>
        <w:rPr>
          <w:rFonts w:hint="eastAsia" w:ascii="宋体" w:hAnsi="宋体"/>
          <w:sz w:val="24"/>
        </w:rPr>
        <w:t>。</w:t>
      </w:r>
    </w:p>
    <w:p w14:paraId="06C09656">
      <w:pPr>
        <w:pStyle w:val="81"/>
        <w:spacing w:line="500" w:lineRule="exact"/>
        <w:ind w:firstLine="482" w:firstLineChars="200"/>
        <w:outlineLvl w:val="1"/>
        <w:rPr>
          <w:rFonts w:ascii="宋体" w:hAnsi="宋体"/>
          <w:sz w:val="24"/>
        </w:rPr>
      </w:pPr>
      <w:r>
        <w:rPr>
          <w:rFonts w:ascii="宋体" w:hAnsi="宋体"/>
          <w:b/>
          <w:color w:val="000000"/>
          <w:sz w:val="24"/>
          <w:szCs w:val="24"/>
        </w:rPr>
        <w:t>1</w:t>
      </w:r>
      <w:r>
        <w:rPr>
          <w:rFonts w:hint="eastAsia" w:ascii="宋体" w:hAnsi="宋体"/>
          <w:b/>
          <w:color w:val="000000"/>
          <w:sz w:val="24"/>
          <w:szCs w:val="24"/>
        </w:rPr>
        <w:t>.</w:t>
      </w:r>
      <w:r>
        <w:rPr>
          <w:rFonts w:hint="eastAsia" w:ascii="宋体" w:hAnsi="宋体"/>
          <w:b/>
          <w:sz w:val="24"/>
        </w:rPr>
        <w:t>《电子元器件的识别与检测》</w:t>
      </w:r>
      <w:r>
        <w:rPr>
          <w:rFonts w:hint="eastAsia" w:ascii="宋体" w:hAnsi="宋体"/>
          <w:sz w:val="24"/>
        </w:rPr>
        <w:t>。是电子类专业的基础课程。通过图文结合的方式向学习者介绍了十几类常见的电子元器件的结构、分类、性能和参数以及应用。让初学者树立起系统性的元器件知识体系。从实际性的角度出发分门别类的扩宽学生的视野，在知道共性特点的情况下能具体的细化个性的差别。元器件也是这样的丰富多彩，对于它们的识别和检测是一个重要的知识和技能要点。为之后开设的《电子基本电路的安装与测试》打好基础，做好铺垫。</w:t>
      </w:r>
    </w:p>
    <w:p w14:paraId="0834A20C">
      <w:pPr>
        <w:pStyle w:val="81"/>
        <w:spacing w:line="500" w:lineRule="exact"/>
        <w:ind w:firstLine="482" w:firstLineChars="200"/>
        <w:outlineLvl w:val="1"/>
        <w:rPr>
          <w:rFonts w:ascii="宋体" w:hAnsi="宋体"/>
          <w:b/>
          <w:sz w:val="24"/>
        </w:rPr>
      </w:pPr>
      <w:r>
        <w:rPr>
          <w:rFonts w:ascii="宋体" w:hAnsi="宋体"/>
          <w:b/>
          <w:sz w:val="24"/>
        </w:rPr>
        <w:t>2</w:t>
      </w:r>
      <w:r>
        <w:rPr>
          <w:rFonts w:hint="eastAsia" w:ascii="宋体" w:hAnsi="宋体"/>
          <w:b/>
          <w:sz w:val="24"/>
        </w:rPr>
        <w:t>.《电子基本电路的安装与测试》</w:t>
      </w:r>
      <w:r>
        <w:rPr>
          <w:rFonts w:hint="eastAsia" w:ascii="宋体" w:hAnsi="宋体"/>
          <w:sz w:val="24"/>
        </w:rPr>
        <w:t>。是电子类专业的一个实践性科目，通过经典电路的搭建，将元器件检测技术、焊接技术、安装技术、基本电路参数的测量技术，使学生实际接触常用电子元器件、电子材料、及电子基本电路，学会电子基本电路的分析、安装、测试等核心技能，注意在实训实施过程中培养学生的规范操作：斜口钳剪引脚时的方法、万用表使用的规范要求、直插式元件安装的要求、焊接时引脚的处理方法，接插件的长短之分、接口的方向与实际接线的对应位置关系、元件在电路板上的布局方式等；提高安全生产意识：电烙铁的温度预热、烙铁头氧化物的及时清除、电烙铁的规范操作、烙铁与烙铁架正确放置、电源开关的及时关断。使学生在实践中感受知识在实际生活、生产中的应用，为走上工作岗位打下基础。培养学生的职业意识和职业道德，提高学生的综合素质与职业能力，增强学生适应职业变化的能力，为学生职业生涯的发展奠定基础。</w:t>
      </w:r>
    </w:p>
    <w:p w14:paraId="5AC7A7FB">
      <w:pPr>
        <w:pStyle w:val="81"/>
        <w:spacing w:line="500" w:lineRule="exact"/>
        <w:ind w:firstLine="482" w:firstLineChars="200"/>
        <w:outlineLvl w:val="1"/>
        <w:rPr>
          <w:rFonts w:ascii="宋体" w:hAnsi="宋体"/>
          <w:b/>
          <w:color w:val="000000"/>
          <w:sz w:val="24"/>
          <w:szCs w:val="24"/>
        </w:rPr>
      </w:pPr>
      <w:r>
        <w:rPr>
          <w:rFonts w:hint="eastAsia" w:ascii="宋体" w:hAnsi="宋体"/>
          <w:b/>
          <w:color w:val="000000"/>
          <w:sz w:val="24"/>
          <w:szCs w:val="24"/>
        </w:rPr>
        <w:t>（五）专业核心课程</w:t>
      </w:r>
    </w:p>
    <w:p w14:paraId="6AC3B3A4">
      <w:pPr>
        <w:pStyle w:val="81"/>
        <w:spacing w:line="500" w:lineRule="exact"/>
        <w:ind w:firstLine="480" w:firstLineChars="200"/>
        <w:outlineLvl w:val="1"/>
        <w:rPr>
          <w:rFonts w:ascii="宋体" w:hAnsi="宋体"/>
          <w:b/>
          <w:sz w:val="24"/>
        </w:rPr>
      </w:pPr>
      <w:r>
        <w:rPr>
          <w:rFonts w:ascii="宋体" w:hAnsi="宋体"/>
          <w:sz w:val="24"/>
        </w:rPr>
        <w:t>依据</w:t>
      </w:r>
      <w:r>
        <w:rPr>
          <w:rFonts w:hint="eastAsia" w:ascii="宋体" w:hAnsi="宋体"/>
          <w:sz w:val="24"/>
        </w:rPr>
        <w:t>《中等职业学校专业核心</w:t>
      </w:r>
      <w:r>
        <w:rPr>
          <w:rFonts w:ascii="宋体" w:hAnsi="宋体"/>
          <w:sz w:val="24"/>
        </w:rPr>
        <w:t>课程方案</w:t>
      </w:r>
      <w:r>
        <w:rPr>
          <w:rFonts w:hint="eastAsia" w:ascii="宋体" w:hAnsi="宋体"/>
          <w:sz w:val="24"/>
        </w:rPr>
        <w:t>》</w:t>
      </w:r>
      <w:r>
        <w:rPr>
          <w:rFonts w:ascii="宋体" w:hAnsi="宋体"/>
          <w:sz w:val="24"/>
        </w:rPr>
        <w:t>指导，</w:t>
      </w:r>
      <w:r>
        <w:rPr>
          <w:rFonts w:hint="eastAsia" w:ascii="宋体" w:hAnsi="宋体"/>
          <w:sz w:val="24"/>
        </w:rPr>
        <w:t>按照学校学生及师资实际情况，将《电工技术基础与技能》、《电子技术基础与技能》、《电子线路C</w:t>
      </w:r>
      <w:r>
        <w:rPr>
          <w:rFonts w:ascii="宋体" w:hAnsi="宋体"/>
          <w:sz w:val="24"/>
        </w:rPr>
        <w:t xml:space="preserve">AD </w:t>
      </w:r>
      <w:r>
        <w:rPr>
          <w:rFonts w:hint="eastAsia" w:ascii="宋体" w:hAnsi="宋体"/>
          <w:sz w:val="24"/>
        </w:rPr>
        <w:t>》</w:t>
      </w:r>
      <w:r>
        <w:rPr>
          <w:rFonts w:ascii="宋体" w:hAnsi="宋体"/>
          <w:sz w:val="24"/>
        </w:rPr>
        <w:t>安排为专业</w:t>
      </w:r>
      <w:r>
        <w:rPr>
          <w:rFonts w:hint="eastAsia" w:ascii="宋体" w:hAnsi="宋体"/>
          <w:sz w:val="24"/>
        </w:rPr>
        <w:t>核心</w:t>
      </w:r>
      <w:r>
        <w:rPr>
          <w:rFonts w:ascii="宋体" w:hAnsi="宋体"/>
          <w:sz w:val="24"/>
        </w:rPr>
        <w:t>课</w:t>
      </w:r>
      <w:r>
        <w:rPr>
          <w:rFonts w:hint="eastAsia" w:ascii="宋体" w:hAnsi="宋体"/>
          <w:sz w:val="24"/>
        </w:rPr>
        <w:t>。</w:t>
      </w:r>
    </w:p>
    <w:p w14:paraId="0375E85D">
      <w:pPr>
        <w:pStyle w:val="5"/>
        <w:spacing w:line="500" w:lineRule="exact"/>
        <w:ind w:firstLine="480"/>
        <w:rPr>
          <w:rFonts w:ascii="Times New Roman" w:hAnsi="Times New Roman" w:eastAsia="宋体" w:cs="Times New Roman"/>
          <w:sz w:val="24"/>
          <w:szCs w:val="24"/>
        </w:rPr>
      </w:pPr>
      <w:r>
        <w:rPr>
          <w:rFonts w:ascii="宋体" w:hAnsi="宋体"/>
          <w:b/>
          <w:color w:val="000000"/>
          <w:sz w:val="24"/>
          <w:szCs w:val="24"/>
        </w:rPr>
        <w:t>1</w:t>
      </w:r>
      <w:r>
        <w:rPr>
          <w:rFonts w:hint="eastAsia" w:ascii="宋体" w:hAnsi="宋体"/>
          <w:b/>
          <w:color w:val="000000"/>
          <w:sz w:val="24"/>
          <w:szCs w:val="24"/>
        </w:rPr>
        <w:t>.</w:t>
      </w:r>
      <w:r>
        <w:rPr>
          <w:rFonts w:hint="eastAsia" w:ascii="宋体" w:hAnsi="宋体" w:eastAsia="宋体" w:cs="Times New Roman"/>
          <w:b/>
          <w:sz w:val="24"/>
          <w:szCs w:val="20"/>
        </w:rPr>
        <w:t>《电工技术基础与技能》</w:t>
      </w:r>
      <w:r>
        <w:rPr>
          <w:rFonts w:hint="eastAsia" w:ascii="宋体" w:hAnsi="宋体" w:eastAsia="宋体" w:cs="Times New Roman"/>
          <w:sz w:val="24"/>
          <w:szCs w:val="20"/>
        </w:rPr>
        <w:t>。是学习电子电工的必备专业课，帮助学生了解该领域的基本概念和工作原理，直流电路基础，电路的组成、电路的工作状态，电路中相关物理量的计算和标识，能够使用《基尔霍夫电压、电流定律》分析复杂的电路，交流电的三要素及其电路的分析。纯电阻电路、纯电容电路、纯电感电路的电路参数特点，R</w:t>
      </w:r>
      <w:r>
        <w:rPr>
          <w:rFonts w:ascii="宋体" w:hAnsi="宋体" w:eastAsia="宋体" w:cs="Times New Roman"/>
          <w:sz w:val="24"/>
          <w:szCs w:val="20"/>
        </w:rPr>
        <w:t>LC</w:t>
      </w:r>
      <w:r>
        <w:rPr>
          <w:rFonts w:hint="eastAsia" w:ascii="宋体" w:hAnsi="宋体" w:eastAsia="宋体" w:cs="Times New Roman"/>
          <w:sz w:val="24"/>
          <w:szCs w:val="20"/>
        </w:rPr>
        <w:t>电路复阻抗的大小计算，有功功率</w:t>
      </w:r>
      <w:r>
        <w:rPr>
          <w:rFonts w:hint="eastAsia" w:ascii="宋体" w:hAnsi="宋体"/>
          <w:sz w:val="24"/>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rPr>
        <w:t>理解正弦量解析式、波形图的表现形式及其对应关系，学习正弦交流电的三要素；理解有效值、最大值和平均值的概念，学习它们之间的关系；理解频率、角频率和周期的概念，学习它们之间的关系；理解相位、初相和相位差的概念，学习它们之间的关系。了解正弦量的矢量法、三角函数表示法。学习电阻元件电压与电流的关系，理解有功功率的概念；学习电感元件电压与电流的关系，理解感抗、有功功率和无功功率的概念；学习电容元件电压与电流的关系，了解容抗、有功功率和无功功率的概念。理解</w:t>
      </w:r>
      <w:r>
        <w:rPr>
          <w:rFonts w:ascii="Times New Roman" w:hAnsi="Times New Roman" w:eastAsia="宋体" w:cs="Times New Roman"/>
          <w:sz w:val="24"/>
          <w:szCs w:val="24"/>
        </w:rPr>
        <w:t>RL</w:t>
      </w:r>
      <w:r>
        <w:rPr>
          <w:rFonts w:hint="eastAsia" w:ascii="Times New Roman" w:hAnsi="Times New Roman" w:eastAsia="宋体" w:cs="Times New Roman"/>
          <w:sz w:val="24"/>
          <w:szCs w:val="24"/>
        </w:rPr>
        <w:t>串联电路的阻抗概念，学习电压三角形、阻抗三角形的应用；理解</w:t>
      </w:r>
      <w:r>
        <w:rPr>
          <w:rFonts w:ascii="Times New Roman" w:hAnsi="Times New Roman" w:eastAsia="宋体" w:cs="Times New Roman"/>
          <w:sz w:val="24"/>
          <w:szCs w:val="24"/>
        </w:rPr>
        <w:t>RC</w:t>
      </w:r>
      <w:r>
        <w:rPr>
          <w:rFonts w:hint="eastAsia" w:ascii="Times New Roman" w:hAnsi="Times New Roman" w:eastAsia="宋体" w:cs="Times New Roman"/>
          <w:sz w:val="24"/>
          <w:szCs w:val="24"/>
        </w:rPr>
        <w:t>串联电路的阻抗概念，学习电压三角形、阻抗三角形的应用；理解</w:t>
      </w:r>
      <w:r>
        <w:rPr>
          <w:rFonts w:ascii="Times New Roman" w:hAnsi="Times New Roman" w:eastAsia="宋体" w:cs="Times New Roman"/>
          <w:sz w:val="24"/>
          <w:szCs w:val="24"/>
        </w:rPr>
        <w:t>RLC</w:t>
      </w:r>
      <w:r>
        <w:rPr>
          <w:rFonts w:hint="eastAsia" w:ascii="Times New Roman" w:hAnsi="Times New Roman" w:eastAsia="宋体" w:cs="Times New Roman"/>
          <w:sz w:val="24"/>
          <w:szCs w:val="24"/>
        </w:rPr>
        <w:t>串联电路的阻抗概念，学习电压三角形、阻抗三角形的应用。理解电路中瞬时功率、有功功率、无功功率和视在功率的物理概念，会计算电路的有功功率、无功功率和视在功率，理解功率三角形和电路的功率因数，了解功率因数的意义；了解感性电路提高功率因数的方法及意义。三相正弦交流电路</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了解三相正弦对称电源的概念，理解相序的概念。了解电源星形联结的特点，了解我国电力系统的供电制。安全用电：了解保护接地的原理；学习保护接零的方法，了解其应用。认识常用电工仪器仪表及工具，学习电工仪器仪表的使用方法，如：电流表、电压表、万用表、毫伏表、频率计、示波器、函数信号发生器等。学习常用电工工具的使用方法，如：尖嘴钳、斜口钳、剥线钳、螺丝刀、镊子、试电笔等。</w:t>
      </w:r>
    </w:p>
    <w:p w14:paraId="68C29199">
      <w:pPr>
        <w:pStyle w:val="5"/>
        <w:spacing w:line="500" w:lineRule="exact"/>
        <w:ind w:firstLine="480"/>
        <w:rPr>
          <w:rFonts w:ascii="Times New Roman" w:hAnsi="Times New Roman" w:eastAsia="宋体" w:cs="Times New Roman"/>
          <w:sz w:val="24"/>
          <w:szCs w:val="24"/>
        </w:rPr>
      </w:pPr>
      <w:r>
        <w:rPr>
          <w:rFonts w:ascii="宋体" w:hAnsi="宋体"/>
          <w:color w:val="000000"/>
          <w:sz w:val="24"/>
          <w:szCs w:val="24"/>
        </w:rPr>
        <w:t>2</w:t>
      </w:r>
      <w:r>
        <w:rPr>
          <w:rFonts w:hint="eastAsia" w:ascii="宋体" w:hAnsi="宋体"/>
          <w:color w:val="000000"/>
          <w:sz w:val="24"/>
          <w:szCs w:val="24"/>
        </w:rPr>
        <w:t>.</w:t>
      </w:r>
      <w:r>
        <w:rPr>
          <w:rFonts w:hint="eastAsia" w:ascii="Times New Roman" w:hAnsi="Times New Roman" w:eastAsia="宋体" w:cs="Times New Roman"/>
          <w:b/>
          <w:sz w:val="24"/>
          <w:szCs w:val="24"/>
        </w:rPr>
        <w:t>《电子技术基础与技能》</w:t>
      </w:r>
      <w:r>
        <w:rPr>
          <w:rFonts w:hint="eastAsia" w:ascii="Times New Roman" w:hAnsi="Times New Roman" w:eastAsia="宋体" w:cs="Times New Roman"/>
          <w:sz w:val="24"/>
          <w:szCs w:val="24"/>
        </w:rPr>
        <w:t>本部分内容要求学生学习必要的电子线路基本理论、基本知识和基本方法，了解电子技术基本单元电路的组成、工作原理及典型应用；初步具备查阅电子元器件手册并合理选用元器件的能力；基本具备制作和调试常用电子电路及排除简单故障的能力；基本具备分析和解决生产生活中一般电子问题的能力；基本具备学习后续电类专业技能课程的能力。</w:t>
      </w:r>
    </w:p>
    <w:p w14:paraId="05460E0F">
      <w:pPr>
        <w:pStyle w:val="5"/>
        <w:spacing w:line="5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一）《模拟电子技术》的基础知识：二极管的结构、电路符号、引脚、伏安特性、主要参数，并能通过基本的仪器仪表检测二极管的极性和判断二极管的好坏。了解特殊二极管的外形特征、功能和实际应用。能识读各类桥式整流电路，理解其工作原理和输出波形；学习简单的估算方法，会合理选用整流电路元件的参数，会使用整流桥。能识读常见滤波电路，会估算电容滤波电路的输出电压；了解电容滤波电路的输出波形，了解滤波元件参数对滤波效果的影响。三极管及放大电路基础：学习三极管的结构及符号，能通过基本的仪器仪表来判断识别引脚，了解特性曲线、主要参数、温度对特性的影响；学习利用测量三极管三个电极的电位来判断其三种工作状态，能合理使用三极管；了解三极管电流放大特点；能识读和绘制基本共射放大电路，理解共射放大电路主要元件的作用；学习固定式偏置共射放大器的工作原理，会使用公式估算静态工作点、输入电阻、输出电阻和电压放大倍数；理解调试三极管的静态工作点的基本方法；能识读和绘制分压式偏置共射放大器；了解分压式偏置放大器的工作原理，理解稳定工作点的过程；学习分压式偏置共射放大器的静态工作点和放大倍数的计算。能识读和绘制射极输出器电路，理解射极输出器的工作原理、主要特点及应用。能区分多级放大电路的级间耦合方式；理解反馈的概念，学习反馈类型的判定，理解不同类型的负反馈对放大器性能的影响。集成运算放大器：学习集成运放的符号，能识读理想集成运放组成的常用放大电路（反相输入、同相输入运放电路和加法、减法运算电路）。低频功率放大器：了解低频功率放大器的应用、基本要求和分类。能识读典型</w:t>
      </w:r>
      <w:r>
        <w:rPr>
          <w:rFonts w:ascii="Times New Roman" w:hAnsi="Times New Roman" w:eastAsia="宋体" w:cs="Times New Roman"/>
          <w:sz w:val="24"/>
          <w:szCs w:val="24"/>
        </w:rPr>
        <w:t>OTL</w:t>
      </w:r>
      <w:r>
        <w:rPr>
          <w:rFonts w:hint="eastAsia" w:ascii="Times New Roman" w:hAnsi="Times New Roman" w:eastAsia="宋体" w:cs="Times New Roman"/>
          <w:sz w:val="24"/>
          <w:szCs w:val="24"/>
        </w:rPr>
        <w:t>、</w:t>
      </w:r>
      <w:r>
        <w:rPr>
          <w:rFonts w:ascii="Times New Roman" w:hAnsi="Times New Roman" w:eastAsia="宋体" w:cs="Times New Roman"/>
          <w:sz w:val="24"/>
          <w:szCs w:val="24"/>
        </w:rPr>
        <w:t>OCL</w:t>
      </w:r>
      <w:r>
        <w:rPr>
          <w:rFonts w:hint="eastAsia" w:ascii="Times New Roman" w:hAnsi="Times New Roman" w:eastAsia="宋体" w:cs="Times New Roman"/>
          <w:sz w:val="24"/>
          <w:szCs w:val="24"/>
        </w:rPr>
        <w:t>功率放大器电路，理解工作原理，学习其最大输出功率的计算。能识读硅稳压二极管并联型稳压电源电路，理解工作原理以及简单计算。</w:t>
      </w:r>
    </w:p>
    <w:p w14:paraId="29514D3E">
      <w:pPr>
        <w:pStyle w:val="5"/>
        <w:spacing w:line="5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能识读带有放大环节的串联型稳压电源电路，理解工作原理，了解调节输出电压的方法。了解三端集成稳压器件的种类、主要参数和典型应用电路，能识别其引脚；能识读集成稳压电源的电路图。</w:t>
      </w:r>
    </w:p>
    <w:p w14:paraId="2457F3F4">
      <w:pPr>
        <w:pStyle w:val="5"/>
        <w:spacing w:line="5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（二）数字电路基础。理解模拟信号与数字信号的区别；了解脉冲波形主要参数的含义及常见脉冲波形；了解</w:t>
      </w:r>
      <w:r>
        <w:rPr>
          <w:rFonts w:ascii="Times New Roman" w:hAnsi="Times New Roman" w:eastAsia="宋体" w:cs="Times New Roman"/>
          <w:sz w:val="24"/>
          <w:szCs w:val="24"/>
        </w:rPr>
        <w:t>RC</w:t>
      </w:r>
      <w:r>
        <w:rPr>
          <w:rFonts w:hint="eastAsia" w:ascii="Times New Roman" w:hAnsi="Times New Roman" w:eastAsia="宋体" w:cs="Times New Roman"/>
          <w:sz w:val="24"/>
          <w:szCs w:val="24"/>
        </w:rPr>
        <w:t>微分和积分电路的组成和工作原理；了解晶体管反相器工作原理。学习二进制、十六进制数的表示方法；能进行二进制、十进制数之间的相互转换；了解</w:t>
      </w:r>
      <w:r>
        <w:rPr>
          <w:rFonts w:ascii="Times New Roman" w:hAnsi="Times New Roman" w:eastAsia="宋体" w:cs="Times New Roman"/>
          <w:sz w:val="24"/>
          <w:szCs w:val="24"/>
        </w:rPr>
        <w:t>8421BCD</w:t>
      </w:r>
      <w:r>
        <w:rPr>
          <w:rFonts w:hint="eastAsia" w:ascii="Times New Roman" w:hAnsi="Times New Roman" w:eastAsia="宋体" w:cs="Times New Roman"/>
          <w:sz w:val="24"/>
          <w:szCs w:val="24"/>
        </w:rPr>
        <w:t>码的表示形式。学习与门、或门、非门基本逻辑门和与非门、或非门、与或非门、同或门、异或门复合逻辑门的逻辑功能，</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会画逻辑门符号，</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会使用真值表。了解逻辑代数的基本定律和运算法则，会用公式法和卡诺图法化简逻辑函数。了解组合逻辑电路的种类，学习组合逻辑电路的分析方法和步骤。了解多谐振荡器、单稳触发器、施密特触发器的功能及基本应用。了解编码器和译码器的基本功能，了解常用数码显示器件的基本结构和工作原理。基本</w:t>
      </w:r>
      <w:r>
        <w:rPr>
          <w:rFonts w:ascii="Times New Roman" w:hAnsi="Times New Roman" w:eastAsia="宋体" w:cs="Times New Roman"/>
          <w:sz w:val="24"/>
          <w:szCs w:val="24"/>
        </w:rPr>
        <w:t>RS</w:t>
      </w:r>
      <w:r>
        <w:rPr>
          <w:rFonts w:hint="eastAsia" w:ascii="Times New Roman" w:hAnsi="Times New Roman" w:eastAsia="宋体" w:cs="Times New Roman"/>
          <w:sz w:val="24"/>
          <w:szCs w:val="24"/>
        </w:rPr>
        <w:t>触发器的电路组成和逻辑功能；了解同步</w:t>
      </w:r>
      <w:r>
        <w:rPr>
          <w:rFonts w:ascii="Times New Roman" w:hAnsi="Times New Roman" w:eastAsia="宋体" w:cs="Times New Roman"/>
          <w:sz w:val="24"/>
          <w:szCs w:val="24"/>
        </w:rPr>
        <w:t>RS</w:t>
      </w:r>
      <w:r>
        <w:rPr>
          <w:rFonts w:hint="eastAsia" w:ascii="Times New Roman" w:hAnsi="Times New Roman" w:eastAsia="宋体" w:cs="Times New Roman"/>
          <w:sz w:val="24"/>
          <w:szCs w:val="24"/>
        </w:rPr>
        <w:t>触发器的特点、时钟脉冲的作用和了解逻辑功能。学习</w:t>
      </w:r>
      <w:r>
        <w:rPr>
          <w:rFonts w:ascii="Times New Roman" w:hAnsi="Times New Roman" w:eastAsia="宋体" w:cs="Times New Roman"/>
          <w:sz w:val="24"/>
          <w:szCs w:val="24"/>
        </w:rPr>
        <w:t>JK</w:t>
      </w:r>
      <w:r>
        <w:rPr>
          <w:rFonts w:hint="eastAsia" w:ascii="Times New Roman" w:hAnsi="Times New Roman" w:eastAsia="宋体" w:cs="Times New Roman"/>
          <w:sz w:val="24"/>
          <w:szCs w:val="24"/>
        </w:rPr>
        <w:t>、</w:t>
      </w:r>
      <w:r>
        <w:rPr>
          <w:rFonts w:ascii="Times New Roman" w:hAnsi="Times New Roman" w:eastAsia="宋体" w:cs="Times New Roman"/>
          <w:sz w:val="24"/>
          <w:szCs w:val="24"/>
        </w:rPr>
        <w:t>D</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T </w:t>
      </w:r>
      <w:r>
        <w:rPr>
          <w:rFonts w:hint="eastAsia" w:ascii="Times New Roman" w:hAnsi="Times New Roman" w:eastAsia="宋体" w:cs="Times New Roman"/>
          <w:sz w:val="24"/>
          <w:szCs w:val="24"/>
        </w:rPr>
        <w:t>触发器的电路符号和逻辑功能；能识读由</w:t>
      </w:r>
      <w:r>
        <w:rPr>
          <w:rFonts w:ascii="Times New Roman" w:hAnsi="Times New Roman" w:eastAsia="宋体" w:cs="Times New Roman"/>
          <w:sz w:val="24"/>
          <w:szCs w:val="24"/>
        </w:rPr>
        <w:t>JK</w:t>
      </w:r>
      <w:r>
        <w:rPr>
          <w:rFonts w:hint="eastAsia" w:ascii="Times New Roman" w:hAnsi="Times New Roman" w:eastAsia="宋体" w:cs="Times New Roman"/>
          <w:sz w:val="24"/>
          <w:szCs w:val="24"/>
        </w:rPr>
        <w:t>、</w:t>
      </w:r>
      <w:r>
        <w:rPr>
          <w:rFonts w:ascii="Times New Roman" w:hAnsi="Times New Roman" w:eastAsia="宋体" w:cs="Times New Roman"/>
          <w:sz w:val="24"/>
          <w:szCs w:val="24"/>
        </w:rPr>
        <w:t>D</w:t>
      </w:r>
      <w:r>
        <w:rPr>
          <w:rFonts w:hint="eastAsia" w:ascii="Times New Roman" w:hAnsi="Times New Roman" w:eastAsia="宋体" w:cs="Times New Roman"/>
          <w:sz w:val="24"/>
          <w:szCs w:val="24"/>
        </w:rPr>
        <w:t>、</w:t>
      </w:r>
      <w:r>
        <w:rPr>
          <w:rFonts w:ascii="Times New Roman" w:hAnsi="Times New Roman" w:eastAsia="宋体" w:cs="Times New Roman"/>
          <w:sz w:val="24"/>
          <w:szCs w:val="24"/>
        </w:rPr>
        <w:t>T</w:t>
      </w:r>
      <w:r>
        <w:rPr>
          <w:rFonts w:hint="eastAsia" w:ascii="Times New Roman" w:hAnsi="Times New Roman" w:eastAsia="宋体" w:cs="Times New Roman"/>
          <w:sz w:val="24"/>
          <w:szCs w:val="24"/>
        </w:rPr>
        <w:t>触发器组成的时序逻辑电路，能根据时钟脉冲和输入波形画出输出波形。了解寄存器的功能、基本构成和常见类型；了解典型集成移位寄存器的应用。了解计数器的功能及计数器的类型；理解二进制、十进制等典型集成计数器的分析方法。</w:t>
      </w:r>
    </w:p>
    <w:p w14:paraId="68E80D75">
      <w:pPr>
        <w:pStyle w:val="5"/>
        <w:spacing w:line="500" w:lineRule="exact"/>
        <w:ind w:firstLine="480" w:firstLineChars="200"/>
        <w:rPr>
          <w:rFonts w:ascii="Times New Roman" w:hAnsi="Times New Roman" w:eastAsia="宋体" w:cs="Times New Roman"/>
          <w:sz w:val="24"/>
          <w:szCs w:val="24"/>
        </w:rPr>
      </w:pPr>
      <w:r>
        <w:rPr>
          <w:rFonts w:ascii="宋体" w:hAnsi="宋体"/>
          <w:color w:val="000000"/>
          <w:sz w:val="24"/>
          <w:szCs w:val="24"/>
        </w:rPr>
        <w:t>3</w:t>
      </w:r>
      <w:r>
        <w:rPr>
          <w:rFonts w:hint="eastAsia" w:ascii="宋体" w:hAnsi="宋体"/>
          <w:color w:val="000000"/>
          <w:sz w:val="24"/>
          <w:szCs w:val="24"/>
        </w:rPr>
        <w:t>.《电子线路C</w:t>
      </w:r>
      <w:r>
        <w:rPr>
          <w:rFonts w:ascii="宋体" w:hAnsi="宋体"/>
          <w:color w:val="000000"/>
          <w:sz w:val="24"/>
          <w:szCs w:val="24"/>
        </w:rPr>
        <w:t>AD</w:t>
      </w:r>
      <w:r>
        <w:rPr>
          <w:rFonts w:hint="eastAsia" w:ascii="宋体" w:hAnsi="宋体"/>
          <w:color w:val="000000"/>
          <w:sz w:val="24"/>
          <w:szCs w:val="24"/>
        </w:rPr>
        <w:t>》是计算机辅助设计在电子领域的显著体现，随着我国经济的发展，信息化时代的到来，电子线路板在各行各业的应用更加广泛化、普遍化。对于中等职业的学生要求也就越来越高，能够用相应的软件进行绘制原理图、创建项目、创建原理图库、能够自己绘制元件的符号和设置元件的参数，绘制自制元件的封装形式，调用自创元件的符号和封装。层次原理图的创建，自顶而下的层次原理图的是设计、自下而上的层次原理图的设计，网络标签、总线、总线入口的搭配使用。能根据软件提供的功能进行电气规则的检查，生成元件报表等，进而绘制P</w:t>
      </w:r>
      <w:r>
        <w:rPr>
          <w:rFonts w:ascii="宋体" w:hAnsi="宋体"/>
          <w:color w:val="000000"/>
          <w:sz w:val="24"/>
          <w:szCs w:val="24"/>
        </w:rPr>
        <w:t>CB</w:t>
      </w:r>
      <w:r>
        <w:rPr>
          <w:rFonts w:hint="eastAsia" w:ascii="宋体" w:hAnsi="宋体"/>
          <w:color w:val="000000"/>
          <w:sz w:val="24"/>
          <w:szCs w:val="24"/>
        </w:rPr>
        <w:t>板图，进行元件的布局、手工布线、电路的分层以及过孔与泪滴的补充等实际生产中涉及到的抗干扰能力、强弱电隔离、发热元件与热敏元件的隔离处理。</w:t>
      </w:r>
    </w:p>
    <w:p w14:paraId="6CC23905">
      <w:pPr>
        <w:pStyle w:val="81"/>
        <w:spacing w:line="500" w:lineRule="exact"/>
        <w:ind w:firstLine="480" w:firstLineChars="200"/>
        <w:rPr>
          <w:rFonts w:ascii="宋体" w:hAnsi="宋体"/>
          <w:color w:val="000000"/>
          <w:sz w:val="24"/>
          <w:szCs w:val="24"/>
        </w:rPr>
      </w:pPr>
      <w:r>
        <w:rPr>
          <w:rFonts w:hint="eastAsia" w:ascii="宋体" w:hAnsi="宋体"/>
          <w:color w:val="000000"/>
          <w:sz w:val="24"/>
          <w:szCs w:val="24"/>
        </w:rPr>
        <w:t>4.《电子仪器与测量》是了解电子电路测量的基本方法、掌握检修电子仪器的一般程序，熟悉电子仪器使用的注意事项。知道安全规范的要求，仪器运行时，切勿打开外盖。为避免损坏仪表，不要输入超过各量程挡位所规定的最大值，仪器使用完毕，应先切断</w:t>
      </w:r>
      <w:r>
        <w:rPr>
          <w:rFonts w:ascii="Times New Roman" w:hAnsi="Times New Roman"/>
          <w:color w:val="000000"/>
          <w:sz w:val="24"/>
          <w:szCs w:val="24"/>
        </w:rPr>
        <w:t>“高压”</w:t>
      </w:r>
      <w:r>
        <w:rPr>
          <w:rFonts w:hint="eastAsia" w:ascii="宋体" w:hAnsi="宋体"/>
          <w:color w:val="000000"/>
          <w:sz w:val="24"/>
          <w:szCs w:val="24"/>
        </w:rPr>
        <w:t>开关，然后切断</w:t>
      </w:r>
      <w:r>
        <w:rPr>
          <w:rFonts w:ascii="Times New Roman" w:hAnsi="Times New Roman"/>
          <w:color w:val="000000"/>
          <w:sz w:val="24"/>
          <w:szCs w:val="24"/>
        </w:rPr>
        <w:t>“低压”</w:t>
      </w:r>
      <w:r>
        <w:rPr>
          <w:rFonts w:hint="eastAsia" w:ascii="宋体" w:hAnsi="宋体"/>
          <w:color w:val="000000"/>
          <w:sz w:val="24"/>
          <w:szCs w:val="24"/>
        </w:rPr>
        <w:t>开关。学习指针式和数字式万用表的使用方法和面板上常用按钮的作用，正确的读取数值，列举常见的故障和故障排除的方法。学习示波器面板上的常用按钮的作用，示波器的使用方法、连接方法、使用技巧，能够使用示波器进行检测操作，能够根据需要进行垂直灵敏度和扫描灵敏度的调节。学习信号发生器面板上的常用按钮、使用方法和使用技巧，能够将信号发生器设置出需要的信号一定、频率一定、波形一定的交流信号，并能正确的连接到电路输入端。</w:t>
      </w:r>
    </w:p>
    <w:p w14:paraId="0D045B9B">
      <w:pPr>
        <w:tabs>
          <w:tab w:val="right" w:leader="middleDot" w:pos="8400"/>
          <w:tab w:val="right" w:leader="middleDot" w:pos="8820"/>
        </w:tabs>
        <w:spacing w:line="500" w:lineRule="exact"/>
        <w:ind w:firstLine="482" w:firstLineChars="200"/>
        <w:rPr>
          <w:rFonts w:ascii="宋体" w:hAnsi="宋体"/>
          <w:b/>
          <w:color w:val="000000"/>
          <w:sz w:val="24"/>
          <w:szCs w:val="24"/>
        </w:rPr>
      </w:pPr>
      <w:r>
        <w:rPr>
          <w:rFonts w:hint="eastAsia" w:ascii="宋体" w:hAnsi="宋体"/>
          <w:b/>
          <w:color w:val="000000"/>
          <w:sz w:val="24"/>
          <w:szCs w:val="24"/>
        </w:rPr>
        <w:t>十二、教学时间安排</w:t>
      </w:r>
    </w:p>
    <w:p w14:paraId="34CE462D">
      <w:pPr>
        <w:pStyle w:val="81"/>
        <w:spacing w:line="500" w:lineRule="exact"/>
        <w:ind w:firstLine="482" w:firstLineChars="200"/>
        <w:outlineLvl w:val="0"/>
        <w:rPr>
          <w:rFonts w:ascii="宋体" w:hAnsi="宋体"/>
          <w:b/>
          <w:color w:val="000000"/>
          <w:sz w:val="24"/>
          <w:szCs w:val="24"/>
        </w:rPr>
      </w:pPr>
      <w:r>
        <w:rPr>
          <w:rFonts w:hint="eastAsia" w:ascii="宋体" w:hAnsi="宋体"/>
          <w:b/>
          <w:color w:val="000000"/>
          <w:sz w:val="24"/>
          <w:szCs w:val="24"/>
        </w:rPr>
        <w:t>（一）授课计划</w:t>
      </w:r>
    </w:p>
    <w:tbl>
      <w:tblPr>
        <w:tblStyle w:val="1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236"/>
        <w:gridCol w:w="707"/>
        <w:gridCol w:w="708"/>
        <w:gridCol w:w="567"/>
        <w:gridCol w:w="567"/>
        <w:gridCol w:w="567"/>
        <w:gridCol w:w="567"/>
        <w:gridCol w:w="567"/>
        <w:gridCol w:w="1133"/>
      </w:tblGrid>
      <w:tr w14:paraId="23D6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21" w:type="dxa"/>
            <w:vMerge w:val="restart"/>
            <w:tcBorders>
              <w:top w:val="single" w:color="auto" w:sz="4" w:space="0"/>
              <w:left w:val="single" w:color="auto" w:sz="4" w:space="0"/>
              <w:bottom w:val="single" w:color="auto" w:sz="4" w:space="0"/>
              <w:right w:val="single" w:color="auto" w:sz="4" w:space="0"/>
            </w:tcBorders>
            <w:vAlign w:val="center"/>
          </w:tcPr>
          <w:p w14:paraId="2CE1F896">
            <w:pPr>
              <w:pStyle w:val="81"/>
              <w:jc w:val="center"/>
              <w:rPr>
                <w:rFonts w:ascii="宋体" w:hAnsi="宋体"/>
                <w:szCs w:val="21"/>
              </w:rPr>
            </w:pPr>
            <w:r>
              <w:rPr>
                <w:rFonts w:hint="eastAsia" w:ascii="宋体" w:hAnsi="宋体"/>
                <w:szCs w:val="21"/>
              </w:rPr>
              <w:t>课程类型</w:t>
            </w:r>
          </w:p>
        </w:tc>
        <w:tc>
          <w:tcPr>
            <w:tcW w:w="2236" w:type="dxa"/>
            <w:vMerge w:val="restart"/>
            <w:tcBorders>
              <w:top w:val="single" w:color="auto" w:sz="4" w:space="0"/>
              <w:left w:val="single" w:color="auto" w:sz="4" w:space="0"/>
              <w:bottom w:val="single" w:color="auto" w:sz="4" w:space="0"/>
              <w:right w:val="single" w:color="auto" w:sz="4" w:space="0"/>
            </w:tcBorders>
            <w:vAlign w:val="center"/>
          </w:tcPr>
          <w:p w14:paraId="496B9A2F">
            <w:pPr>
              <w:pStyle w:val="81"/>
              <w:jc w:val="center"/>
              <w:rPr>
                <w:rFonts w:ascii="宋体" w:hAnsi="宋体"/>
                <w:szCs w:val="21"/>
              </w:rPr>
            </w:pPr>
            <w:r>
              <w:rPr>
                <w:rFonts w:hint="eastAsia" w:ascii="宋体" w:hAnsi="宋体"/>
                <w:szCs w:val="21"/>
              </w:rPr>
              <w:t>课程名称</w:t>
            </w:r>
          </w:p>
        </w:tc>
        <w:tc>
          <w:tcPr>
            <w:tcW w:w="707" w:type="dxa"/>
            <w:vMerge w:val="restart"/>
            <w:tcBorders>
              <w:top w:val="single" w:color="auto" w:sz="4" w:space="0"/>
              <w:left w:val="single" w:color="auto" w:sz="4" w:space="0"/>
              <w:bottom w:val="single" w:color="auto" w:sz="4" w:space="0"/>
              <w:right w:val="single" w:color="auto" w:sz="4" w:space="0"/>
            </w:tcBorders>
            <w:vAlign w:val="center"/>
          </w:tcPr>
          <w:p w14:paraId="4BE1D998">
            <w:pPr>
              <w:pStyle w:val="81"/>
              <w:jc w:val="center"/>
              <w:rPr>
                <w:rFonts w:ascii="宋体" w:hAnsi="宋体"/>
                <w:szCs w:val="21"/>
              </w:rPr>
            </w:pPr>
            <w:r>
              <w:rPr>
                <w:rFonts w:hint="eastAsia" w:ascii="宋体" w:hAnsi="宋体"/>
                <w:szCs w:val="21"/>
              </w:rPr>
              <w:t>学时</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76FB7F6A">
            <w:pPr>
              <w:pStyle w:val="81"/>
              <w:jc w:val="center"/>
              <w:rPr>
                <w:rFonts w:ascii="宋体" w:hAnsi="宋体"/>
                <w:szCs w:val="21"/>
              </w:rPr>
            </w:pPr>
            <w:r>
              <w:rPr>
                <w:rFonts w:hint="eastAsia" w:ascii="宋体" w:hAnsi="宋体"/>
                <w:szCs w:val="21"/>
              </w:rPr>
              <w:t>学分</w:t>
            </w:r>
          </w:p>
        </w:tc>
        <w:tc>
          <w:tcPr>
            <w:tcW w:w="3968" w:type="dxa"/>
            <w:gridSpan w:val="6"/>
            <w:tcBorders>
              <w:top w:val="single" w:color="auto" w:sz="4" w:space="0"/>
              <w:left w:val="single" w:color="auto" w:sz="4" w:space="0"/>
              <w:bottom w:val="single" w:color="auto" w:sz="4" w:space="0"/>
              <w:right w:val="single" w:color="auto" w:sz="4" w:space="0"/>
            </w:tcBorders>
            <w:vAlign w:val="center"/>
          </w:tcPr>
          <w:p w14:paraId="0293BDF9">
            <w:pPr>
              <w:pStyle w:val="81"/>
              <w:jc w:val="center"/>
              <w:rPr>
                <w:rFonts w:ascii="宋体" w:hAnsi="宋体"/>
                <w:szCs w:val="21"/>
              </w:rPr>
            </w:pPr>
            <w:r>
              <w:rPr>
                <w:rFonts w:hint="eastAsia" w:ascii="宋体" w:hAnsi="宋体"/>
                <w:szCs w:val="21"/>
              </w:rPr>
              <w:t>学期（周课时）</w:t>
            </w:r>
          </w:p>
        </w:tc>
      </w:tr>
      <w:tr w14:paraId="4D4A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3BF63F15">
            <w:pPr>
              <w:widowControl/>
              <w:jc w:val="left"/>
              <w:rPr>
                <w:rFonts w:ascii="宋体" w:hAnsi="宋体"/>
                <w:szCs w:val="21"/>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14:paraId="421EC1A6">
            <w:pPr>
              <w:widowControl/>
              <w:jc w:val="left"/>
              <w:rPr>
                <w:rFonts w:ascii="宋体" w:hAnsi="宋体"/>
                <w:szCs w:val="21"/>
              </w:rPr>
            </w:pPr>
          </w:p>
        </w:tc>
        <w:tc>
          <w:tcPr>
            <w:tcW w:w="707" w:type="dxa"/>
            <w:vMerge w:val="continue"/>
            <w:tcBorders>
              <w:top w:val="single" w:color="auto" w:sz="4" w:space="0"/>
              <w:left w:val="single" w:color="auto" w:sz="4" w:space="0"/>
              <w:bottom w:val="single" w:color="auto" w:sz="4" w:space="0"/>
              <w:right w:val="single" w:color="auto" w:sz="4" w:space="0"/>
            </w:tcBorders>
            <w:vAlign w:val="center"/>
          </w:tcPr>
          <w:p w14:paraId="7D448AB1">
            <w:pPr>
              <w:widowControl/>
              <w:jc w:val="left"/>
              <w:rPr>
                <w:rFonts w:ascii="宋体" w:hAnsi="宋体"/>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5CBA4EC">
            <w:pPr>
              <w:widowControl/>
              <w:jc w:val="left"/>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87325C2">
            <w:pPr>
              <w:pStyle w:val="81"/>
              <w:jc w:val="center"/>
              <w:rPr>
                <w:rFonts w:ascii="宋体" w:hAnsi="宋体"/>
                <w:szCs w:val="21"/>
              </w:rPr>
            </w:pPr>
            <w:r>
              <w:rPr>
                <w:rFonts w:hint="eastAsia" w:ascii="宋体" w:hAnsi="宋体"/>
                <w:szCs w:val="21"/>
              </w:rPr>
              <w:t>一</w:t>
            </w:r>
          </w:p>
        </w:tc>
        <w:tc>
          <w:tcPr>
            <w:tcW w:w="567" w:type="dxa"/>
            <w:tcBorders>
              <w:top w:val="single" w:color="auto" w:sz="4" w:space="0"/>
              <w:left w:val="single" w:color="auto" w:sz="4" w:space="0"/>
              <w:bottom w:val="single" w:color="auto" w:sz="4" w:space="0"/>
              <w:right w:val="single" w:color="auto" w:sz="4" w:space="0"/>
            </w:tcBorders>
            <w:vAlign w:val="center"/>
          </w:tcPr>
          <w:p w14:paraId="1F183A37">
            <w:pPr>
              <w:pStyle w:val="81"/>
              <w:jc w:val="center"/>
              <w:rPr>
                <w:rFonts w:ascii="宋体" w:hAnsi="宋体"/>
                <w:szCs w:val="21"/>
              </w:rPr>
            </w:pPr>
            <w:r>
              <w:rPr>
                <w:rFonts w:hint="eastAsia" w:ascii="宋体" w:hAnsi="宋体"/>
                <w:szCs w:val="21"/>
              </w:rPr>
              <w:t>二</w:t>
            </w:r>
          </w:p>
        </w:tc>
        <w:tc>
          <w:tcPr>
            <w:tcW w:w="567" w:type="dxa"/>
            <w:tcBorders>
              <w:top w:val="single" w:color="auto" w:sz="4" w:space="0"/>
              <w:left w:val="single" w:color="auto" w:sz="4" w:space="0"/>
              <w:bottom w:val="single" w:color="auto" w:sz="4" w:space="0"/>
              <w:right w:val="single" w:color="auto" w:sz="4" w:space="0"/>
            </w:tcBorders>
            <w:vAlign w:val="center"/>
          </w:tcPr>
          <w:p w14:paraId="6E3FB484">
            <w:pPr>
              <w:pStyle w:val="81"/>
              <w:jc w:val="center"/>
              <w:rPr>
                <w:rFonts w:ascii="宋体" w:hAnsi="宋体"/>
                <w:szCs w:val="21"/>
              </w:rPr>
            </w:pPr>
            <w:r>
              <w:rPr>
                <w:rFonts w:hint="eastAsia" w:ascii="宋体" w:hAnsi="宋体"/>
                <w:szCs w:val="21"/>
              </w:rPr>
              <w:t>三</w:t>
            </w:r>
          </w:p>
        </w:tc>
        <w:tc>
          <w:tcPr>
            <w:tcW w:w="567" w:type="dxa"/>
            <w:tcBorders>
              <w:top w:val="single" w:color="auto" w:sz="4" w:space="0"/>
              <w:left w:val="single" w:color="auto" w:sz="4" w:space="0"/>
              <w:bottom w:val="single" w:color="auto" w:sz="4" w:space="0"/>
              <w:right w:val="single" w:color="auto" w:sz="4" w:space="0"/>
            </w:tcBorders>
            <w:vAlign w:val="center"/>
          </w:tcPr>
          <w:p w14:paraId="7EF55299">
            <w:pPr>
              <w:pStyle w:val="81"/>
              <w:jc w:val="center"/>
              <w:rPr>
                <w:rFonts w:ascii="宋体" w:hAnsi="宋体"/>
                <w:szCs w:val="21"/>
              </w:rPr>
            </w:pPr>
            <w:r>
              <w:rPr>
                <w:rFonts w:hint="eastAsia" w:ascii="宋体" w:hAnsi="宋体"/>
                <w:szCs w:val="21"/>
              </w:rPr>
              <w:t>四</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451547FA">
            <w:pPr>
              <w:pStyle w:val="81"/>
              <w:jc w:val="center"/>
              <w:rPr>
                <w:rFonts w:ascii="宋体" w:hAnsi="宋体"/>
                <w:szCs w:val="21"/>
              </w:rPr>
            </w:pPr>
            <w:r>
              <w:rPr>
                <w:rFonts w:hint="eastAsia" w:ascii="宋体" w:hAnsi="宋体"/>
                <w:szCs w:val="21"/>
              </w:rPr>
              <w:t>五</w:t>
            </w: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24792827">
            <w:pPr>
              <w:pStyle w:val="81"/>
              <w:jc w:val="center"/>
              <w:rPr>
                <w:rFonts w:ascii="宋体" w:hAnsi="宋体"/>
                <w:szCs w:val="21"/>
              </w:rPr>
            </w:pPr>
            <w:r>
              <w:rPr>
                <w:rFonts w:hint="eastAsia" w:ascii="宋体" w:hAnsi="宋体"/>
                <w:szCs w:val="21"/>
              </w:rPr>
              <w:t>评价方式</w:t>
            </w:r>
          </w:p>
        </w:tc>
      </w:tr>
      <w:tr w14:paraId="4B2B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21" w:type="dxa"/>
            <w:vMerge w:val="restart"/>
            <w:tcBorders>
              <w:top w:val="single" w:color="auto" w:sz="4" w:space="0"/>
              <w:left w:val="single" w:color="auto" w:sz="4" w:space="0"/>
              <w:bottom w:val="single" w:color="auto" w:sz="4" w:space="0"/>
              <w:right w:val="single" w:color="auto" w:sz="4" w:space="0"/>
            </w:tcBorders>
            <w:vAlign w:val="center"/>
          </w:tcPr>
          <w:p w14:paraId="546C0A51">
            <w:pPr>
              <w:pStyle w:val="81"/>
              <w:jc w:val="center"/>
              <w:rPr>
                <w:rFonts w:ascii="宋体" w:hAnsi="宋体"/>
                <w:szCs w:val="21"/>
              </w:rPr>
            </w:pPr>
          </w:p>
          <w:p w14:paraId="5CEDB12E">
            <w:pPr>
              <w:pStyle w:val="81"/>
              <w:jc w:val="center"/>
              <w:rPr>
                <w:rFonts w:ascii="宋体" w:hAnsi="宋体"/>
                <w:szCs w:val="21"/>
              </w:rPr>
            </w:pPr>
            <w:r>
              <w:rPr>
                <w:rFonts w:hint="eastAsia" w:ascii="宋体" w:hAnsi="宋体"/>
                <w:szCs w:val="21"/>
              </w:rPr>
              <w:t>公共基础课</w:t>
            </w:r>
          </w:p>
          <w:p w14:paraId="4809EEDF">
            <w:pPr>
              <w:pStyle w:val="81"/>
              <w:jc w:val="center"/>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278964C8">
            <w:pPr>
              <w:pStyle w:val="81"/>
              <w:rPr>
                <w:rFonts w:ascii="宋体" w:hAnsi="宋体"/>
                <w:szCs w:val="21"/>
              </w:rPr>
            </w:pPr>
            <w:r>
              <w:rPr>
                <w:rFonts w:hint="eastAsia" w:ascii="宋体" w:hAnsi="宋体"/>
                <w:szCs w:val="21"/>
              </w:rPr>
              <w:t>中国特色社会主义</w:t>
            </w:r>
          </w:p>
        </w:tc>
        <w:tc>
          <w:tcPr>
            <w:tcW w:w="707" w:type="dxa"/>
            <w:tcBorders>
              <w:top w:val="single" w:color="auto" w:sz="4" w:space="0"/>
              <w:left w:val="single" w:color="auto" w:sz="4" w:space="0"/>
              <w:bottom w:val="single" w:color="auto" w:sz="4" w:space="0"/>
              <w:right w:val="single" w:color="auto" w:sz="4" w:space="0"/>
            </w:tcBorders>
            <w:vAlign w:val="center"/>
          </w:tcPr>
          <w:p w14:paraId="1F73BAF8">
            <w:pPr>
              <w:pStyle w:val="81"/>
              <w:jc w:val="center"/>
              <w:rPr>
                <w:rFonts w:ascii="宋体" w:hAnsi="宋体"/>
                <w:szCs w:val="21"/>
              </w:rPr>
            </w:pPr>
            <w:r>
              <w:rPr>
                <w:rFonts w:hint="eastAsia" w:ascii="宋体" w:hAnsi="宋体"/>
                <w:szCs w:val="21"/>
              </w:rPr>
              <w:t>36</w:t>
            </w:r>
          </w:p>
        </w:tc>
        <w:tc>
          <w:tcPr>
            <w:tcW w:w="708" w:type="dxa"/>
            <w:tcBorders>
              <w:top w:val="single" w:color="auto" w:sz="4" w:space="0"/>
              <w:left w:val="single" w:color="auto" w:sz="4" w:space="0"/>
              <w:bottom w:val="single" w:color="auto" w:sz="4" w:space="0"/>
              <w:right w:val="single" w:color="auto" w:sz="4" w:space="0"/>
            </w:tcBorders>
            <w:vAlign w:val="center"/>
          </w:tcPr>
          <w:p w14:paraId="6D86DC9D">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7C6E7627">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427524F2">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7372F65">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A03E818">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052B3D36">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036C5E88">
            <w:pPr>
              <w:pStyle w:val="81"/>
              <w:jc w:val="left"/>
              <w:rPr>
                <w:rFonts w:ascii="宋体" w:hAnsi="宋体"/>
                <w:szCs w:val="21"/>
              </w:rPr>
            </w:pPr>
            <w:r>
              <w:rPr>
                <w:rFonts w:hint="eastAsia" w:ascii="宋体" w:hAnsi="宋体"/>
                <w:szCs w:val="21"/>
              </w:rPr>
              <w:t>考试</w:t>
            </w:r>
          </w:p>
        </w:tc>
      </w:tr>
      <w:tr w14:paraId="7BD1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4E1F6263">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64534266">
            <w:pPr>
              <w:pStyle w:val="81"/>
              <w:rPr>
                <w:rFonts w:ascii="宋体" w:hAnsi="宋体" w:cs="仿宋_GB2312"/>
                <w:szCs w:val="21"/>
              </w:rPr>
            </w:pPr>
            <w:r>
              <w:rPr>
                <w:rFonts w:hint="eastAsia" w:ascii="宋体" w:hAnsi="宋体" w:cs="仿宋_GB2312"/>
                <w:szCs w:val="21"/>
              </w:rPr>
              <w:t>心理健康与职业生涯</w:t>
            </w:r>
          </w:p>
        </w:tc>
        <w:tc>
          <w:tcPr>
            <w:tcW w:w="707" w:type="dxa"/>
            <w:tcBorders>
              <w:top w:val="single" w:color="auto" w:sz="4" w:space="0"/>
              <w:left w:val="single" w:color="auto" w:sz="4" w:space="0"/>
              <w:bottom w:val="single" w:color="auto" w:sz="4" w:space="0"/>
              <w:right w:val="single" w:color="auto" w:sz="4" w:space="0"/>
            </w:tcBorders>
            <w:vAlign w:val="center"/>
          </w:tcPr>
          <w:p w14:paraId="3BC4DF93">
            <w:pPr>
              <w:pStyle w:val="81"/>
              <w:jc w:val="center"/>
              <w:rPr>
                <w:rFonts w:ascii="宋体" w:hAnsi="宋体"/>
                <w:szCs w:val="21"/>
              </w:rPr>
            </w:pPr>
            <w:r>
              <w:rPr>
                <w:rFonts w:hint="eastAsia" w:ascii="宋体" w:hAnsi="宋体"/>
                <w:szCs w:val="21"/>
              </w:rPr>
              <w:t>36</w:t>
            </w:r>
          </w:p>
        </w:tc>
        <w:tc>
          <w:tcPr>
            <w:tcW w:w="708" w:type="dxa"/>
            <w:tcBorders>
              <w:top w:val="single" w:color="auto" w:sz="4" w:space="0"/>
              <w:left w:val="single" w:color="auto" w:sz="4" w:space="0"/>
              <w:bottom w:val="single" w:color="auto" w:sz="4" w:space="0"/>
              <w:right w:val="single" w:color="auto" w:sz="4" w:space="0"/>
            </w:tcBorders>
            <w:vAlign w:val="center"/>
          </w:tcPr>
          <w:p w14:paraId="440976A2">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5ADBE875">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7F9C83F">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4811873C">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433B6E8">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4B1AF70B">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2B83D696">
            <w:pPr>
              <w:pStyle w:val="81"/>
              <w:jc w:val="left"/>
              <w:rPr>
                <w:rFonts w:ascii="宋体" w:hAnsi="宋体"/>
                <w:szCs w:val="21"/>
              </w:rPr>
            </w:pPr>
            <w:r>
              <w:rPr>
                <w:rFonts w:hint="eastAsia" w:ascii="宋体" w:hAnsi="宋体"/>
                <w:szCs w:val="21"/>
              </w:rPr>
              <w:t>考试</w:t>
            </w:r>
          </w:p>
        </w:tc>
      </w:tr>
      <w:tr w14:paraId="4FB0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7AA5D228">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440C1A36">
            <w:pPr>
              <w:pStyle w:val="81"/>
              <w:rPr>
                <w:rFonts w:ascii="宋体" w:hAnsi="宋体" w:cs="仿宋_GB2312"/>
                <w:szCs w:val="21"/>
              </w:rPr>
            </w:pPr>
            <w:r>
              <w:rPr>
                <w:rFonts w:hint="eastAsia" w:ascii="宋体" w:hAnsi="宋体" w:cs="仿宋_GB2312"/>
                <w:szCs w:val="21"/>
              </w:rPr>
              <w:t>哲学与人生</w:t>
            </w:r>
          </w:p>
        </w:tc>
        <w:tc>
          <w:tcPr>
            <w:tcW w:w="707" w:type="dxa"/>
            <w:tcBorders>
              <w:top w:val="single" w:color="auto" w:sz="4" w:space="0"/>
              <w:left w:val="single" w:color="auto" w:sz="4" w:space="0"/>
              <w:bottom w:val="single" w:color="auto" w:sz="4" w:space="0"/>
              <w:right w:val="single" w:color="auto" w:sz="4" w:space="0"/>
            </w:tcBorders>
            <w:vAlign w:val="center"/>
          </w:tcPr>
          <w:p w14:paraId="0D544E18">
            <w:pPr>
              <w:pStyle w:val="81"/>
              <w:jc w:val="center"/>
              <w:rPr>
                <w:rFonts w:ascii="宋体" w:hAnsi="宋体"/>
                <w:szCs w:val="21"/>
              </w:rPr>
            </w:pPr>
            <w:r>
              <w:rPr>
                <w:rFonts w:hint="eastAsia" w:ascii="宋体" w:hAnsi="宋体"/>
                <w:szCs w:val="21"/>
              </w:rPr>
              <w:t>36</w:t>
            </w:r>
          </w:p>
        </w:tc>
        <w:tc>
          <w:tcPr>
            <w:tcW w:w="708" w:type="dxa"/>
            <w:tcBorders>
              <w:top w:val="single" w:color="auto" w:sz="4" w:space="0"/>
              <w:left w:val="single" w:color="auto" w:sz="4" w:space="0"/>
              <w:bottom w:val="single" w:color="auto" w:sz="4" w:space="0"/>
              <w:right w:val="single" w:color="auto" w:sz="4" w:space="0"/>
            </w:tcBorders>
            <w:vAlign w:val="center"/>
          </w:tcPr>
          <w:p w14:paraId="364575BF">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6F158CDB">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8870B37">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AE700F4">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36E04E09">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2B73E8FA">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04453180">
            <w:pPr>
              <w:pStyle w:val="81"/>
              <w:jc w:val="left"/>
              <w:rPr>
                <w:rFonts w:ascii="宋体" w:hAnsi="宋体"/>
                <w:szCs w:val="21"/>
              </w:rPr>
            </w:pPr>
            <w:r>
              <w:rPr>
                <w:rFonts w:hint="eastAsia" w:ascii="宋体" w:hAnsi="宋体"/>
                <w:szCs w:val="21"/>
              </w:rPr>
              <w:t>考试</w:t>
            </w:r>
          </w:p>
        </w:tc>
      </w:tr>
      <w:tr w14:paraId="5505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2FD1C26A">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4B1EE031">
            <w:pPr>
              <w:pStyle w:val="81"/>
              <w:rPr>
                <w:rFonts w:ascii="宋体" w:hAnsi="宋体" w:cs="仿宋_GB2312"/>
                <w:szCs w:val="21"/>
              </w:rPr>
            </w:pPr>
            <w:r>
              <w:rPr>
                <w:rFonts w:hint="eastAsia" w:ascii="宋体" w:hAnsi="宋体" w:cs="仿宋_GB2312"/>
                <w:szCs w:val="21"/>
              </w:rPr>
              <w:t>职业道德与法治</w:t>
            </w:r>
          </w:p>
        </w:tc>
        <w:tc>
          <w:tcPr>
            <w:tcW w:w="707" w:type="dxa"/>
            <w:tcBorders>
              <w:top w:val="single" w:color="auto" w:sz="4" w:space="0"/>
              <w:left w:val="single" w:color="auto" w:sz="4" w:space="0"/>
              <w:bottom w:val="single" w:color="auto" w:sz="4" w:space="0"/>
              <w:right w:val="single" w:color="auto" w:sz="4" w:space="0"/>
            </w:tcBorders>
            <w:vAlign w:val="center"/>
          </w:tcPr>
          <w:p w14:paraId="53F09DA4">
            <w:pPr>
              <w:pStyle w:val="81"/>
              <w:jc w:val="center"/>
              <w:rPr>
                <w:rFonts w:ascii="宋体" w:hAnsi="宋体"/>
                <w:szCs w:val="21"/>
              </w:rPr>
            </w:pPr>
            <w:r>
              <w:rPr>
                <w:rFonts w:hint="eastAsia" w:ascii="宋体" w:hAnsi="宋体"/>
                <w:szCs w:val="21"/>
              </w:rPr>
              <w:t>36</w:t>
            </w:r>
          </w:p>
        </w:tc>
        <w:tc>
          <w:tcPr>
            <w:tcW w:w="708" w:type="dxa"/>
            <w:tcBorders>
              <w:top w:val="single" w:color="auto" w:sz="4" w:space="0"/>
              <w:left w:val="single" w:color="auto" w:sz="4" w:space="0"/>
              <w:bottom w:val="single" w:color="auto" w:sz="4" w:space="0"/>
              <w:right w:val="single" w:color="auto" w:sz="4" w:space="0"/>
            </w:tcBorders>
            <w:vAlign w:val="center"/>
          </w:tcPr>
          <w:p w14:paraId="60BABCE0">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61A2BAC5">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8E8797B">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61CC9C6A">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DC8ADBC">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3234CF88">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3F4D7E03">
            <w:pPr>
              <w:pStyle w:val="81"/>
              <w:jc w:val="left"/>
              <w:rPr>
                <w:rFonts w:ascii="宋体" w:hAnsi="宋体"/>
                <w:szCs w:val="21"/>
              </w:rPr>
            </w:pPr>
            <w:r>
              <w:rPr>
                <w:rFonts w:hint="eastAsia" w:ascii="宋体" w:hAnsi="宋体"/>
                <w:szCs w:val="21"/>
              </w:rPr>
              <w:t>考试</w:t>
            </w:r>
          </w:p>
        </w:tc>
      </w:tr>
      <w:tr w14:paraId="69D3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173E8AFF">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356AD000">
            <w:pPr>
              <w:pStyle w:val="81"/>
              <w:rPr>
                <w:rFonts w:ascii="宋体" w:hAnsi="宋体" w:cs="仿宋_GB2312"/>
                <w:szCs w:val="21"/>
              </w:rPr>
            </w:pPr>
            <w:r>
              <w:rPr>
                <w:rFonts w:hint="eastAsia" w:ascii="宋体" w:hAnsi="宋体" w:cs="仿宋_GB2312"/>
                <w:szCs w:val="21"/>
              </w:rPr>
              <w:t>历史</w:t>
            </w:r>
          </w:p>
        </w:tc>
        <w:tc>
          <w:tcPr>
            <w:tcW w:w="707" w:type="dxa"/>
            <w:tcBorders>
              <w:top w:val="single" w:color="auto" w:sz="4" w:space="0"/>
              <w:left w:val="single" w:color="auto" w:sz="4" w:space="0"/>
              <w:bottom w:val="single" w:color="auto" w:sz="4" w:space="0"/>
              <w:right w:val="single" w:color="auto" w:sz="4" w:space="0"/>
            </w:tcBorders>
            <w:vAlign w:val="center"/>
          </w:tcPr>
          <w:p w14:paraId="4E8C68DA">
            <w:pPr>
              <w:pStyle w:val="81"/>
              <w:jc w:val="center"/>
              <w:rPr>
                <w:rFonts w:ascii="宋体" w:hAnsi="宋体"/>
                <w:szCs w:val="21"/>
              </w:rPr>
            </w:pPr>
            <w:r>
              <w:rPr>
                <w:rFonts w:hint="eastAsia" w:ascii="宋体" w:hAnsi="宋体"/>
                <w:szCs w:val="21"/>
              </w:rPr>
              <w:t>72</w:t>
            </w:r>
          </w:p>
        </w:tc>
        <w:tc>
          <w:tcPr>
            <w:tcW w:w="708" w:type="dxa"/>
            <w:tcBorders>
              <w:top w:val="single" w:color="auto" w:sz="4" w:space="0"/>
              <w:left w:val="single" w:color="auto" w:sz="4" w:space="0"/>
              <w:bottom w:val="single" w:color="auto" w:sz="4" w:space="0"/>
              <w:right w:val="single" w:color="auto" w:sz="4" w:space="0"/>
            </w:tcBorders>
            <w:vAlign w:val="center"/>
          </w:tcPr>
          <w:p w14:paraId="495602BF">
            <w:pPr>
              <w:pStyle w:val="81"/>
              <w:jc w:val="center"/>
              <w:rPr>
                <w:rFonts w:ascii="宋体" w:hAnsi="宋体"/>
                <w:szCs w:val="21"/>
              </w:rPr>
            </w:pPr>
            <w:r>
              <w:rPr>
                <w:rFonts w:hint="eastAsia" w:ascii="宋体" w:hAnsi="宋体"/>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14:paraId="560E5299">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14D8B0A1">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10017F1A">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1AA35C0E">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1163F2D9">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782553CF">
            <w:pPr>
              <w:pStyle w:val="81"/>
              <w:jc w:val="left"/>
              <w:rPr>
                <w:rFonts w:ascii="宋体" w:hAnsi="宋体"/>
                <w:szCs w:val="21"/>
              </w:rPr>
            </w:pPr>
            <w:r>
              <w:rPr>
                <w:rFonts w:hint="eastAsia" w:ascii="宋体" w:hAnsi="宋体"/>
                <w:szCs w:val="21"/>
              </w:rPr>
              <w:t>考试</w:t>
            </w:r>
          </w:p>
        </w:tc>
      </w:tr>
      <w:tr w14:paraId="1BBF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36B48D54">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75E82BAD">
            <w:pPr>
              <w:pStyle w:val="81"/>
              <w:rPr>
                <w:rFonts w:ascii="宋体" w:hAnsi="宋体" w:cs="仿宋_GB2312"/>
                <w:szCs w:val="21"/>
              </w:rPr>
            </w:pPr>
            <w:r>
              <w:rPr>
                <w:rFonts w:hint="eastAsia" w:ascii="宋体" w:hAnsi="宋体"/>
                <w:szCs w:val="21"/>
              </w:rPr>
              <w:t>语文</w:t>
            </w:r>
          </w:p>
        </w:tc>
        <w:tc>
          <w:tcPr>
            <w:tcW w:w="707" w:type="dxa"/>
            <w:tcBorders>
              <w:top w:val="single" w:color="auto" w:sz="4" w:space="0"/>
              <w:left w:val="single" w:color="auto" w:sz="4" w:space="0"/>
              <w:bottom w:val="single" w:color="auto" w:sz="4" w:space="0"/>
              <w:right w:val="single" w:color="auto" w:sz="4" w:space="0"/>
            </w:tcBorders>
            <w:vAlign w:val="center"/>
          </w:tcPr>
          <w:p w14:paraId="64C83329">
            <w:pPr>
              <w:pStyle w:val="81"/>
              <w:jc w:val="center"/>
              <w:rPr>
                <w:rFonts w:ascii="宋体" w:hAnsi="宋体"/>
                <w:szCs w:val="21"/>
              </w:rPr>
            </w:pPr>
            <w:r>
              <w:rPr>
                <w:rFonts w:hint="eastAsia" w:ascii="宋体" w:hAnsi="宋体"/>
                <w:szCs w:val="21"/>
              </w:rPr>
              <w:t>306</w:t>
            </w:r>
          </w:p>
        </w:tc>
        <w:tc>
          <w:tcPr>
            <w:tcW w:w="708" w:type="dxa"/>
            <w:tcBorders>
              <w:top w:val="single" w:color="auto" w:sz="4" w:space="0"/>
              <w:left w:val="single" w:color="auto" w:sz="4" w:space="0"/>
              <w:bottom w:val="single" w:color="auto" w:sz="4" w:space="0"/>
              <w:right w:val="single" w:color="auto" w:sz="4" w:space="0"/>
            </w:tcBorders>
            <w:vAlign w:val="center"/>
          </w:tcPr>
          <w:p w14:paraId="054A0FC0">
            <w:pPr>
              <w:pStyle w:val="81"/>
              <w:jc w:val="center"/>
              <w:rPr>
                <w:rFonts w:ascii="宋体" w:hAnsi="宋体"/>
                <w:szCs w:val="21"/>
              </w:rPr>
            </w:pPr>
            <w:r>
              <w:rPr>
                <w:rFonts w:hint="eastAsia" w:ascii="宋体" w:hAnsi="宋体"/>
                <w:szCs w:val="21"/>
              </w:rPr>
              <w:t>17</w:t>
            </w:r>
          </w:p>
        </w:tc>
        <w:tc>
          <w:tcPr>
            <w:tcW w:w="567" w:type="dxa"/>
            <w:tcBorders>
              <w:top w:val="single" w:color="auto" w:sz="4" w:space="0"/>
              <w:left w:val="single" w:color="auto" w:sz="4" w:space="0"/>
              <w:bottom w:val="single" w:color="auto" w:sz="4" w:space="0"/>
              <w:right w:val="single" w:color="auto" w:sz="4" w:space="0"/>
            </w:tcBorders>
            <w:vAlign w:val="center"/>
          </w:tcPr>
          <w:p w14:paraId="5352063D">
            <w:pPr>
              <w:pStyle w:val="81"/>
              <w:jc w:val="center"/>
              <w:rPr>
                <w:rFonts w:ascii="宋体" w:hAnsi="宋体"/>
                <w:szCs w:val="21"/>
              </w:rPr>
            </w:pPr>
            <w:r>
              <w:rPr>
                <w:rFonts w:hint="eastAsia" w:ascii="宋体" w:hAnsi="宋体"/>
                <w:szCs w:val="21"/>
              </w:rPr>
              <w:t>3</w:t>
            </w:r>
          </w:p>
        </w:tc>
        <w:tc>
          <w:tcPr>
            <w:tcW w:w="567" w:type="dxa"/>
            <w:tcBorders>
              <w:top w:val="single" w:color="auto" w:sz="4" w:space="0"/>
              <w:left w:val="single" w:color="auto" w:sz="4" w:space="0"/>
              <w:bottom w:val="single" w:color="auto" w:sz="4" w:space="0"/>
              <w:right w:val="single" w:color="auto" w:sz="4" w:space="0"/>
            </w:tcBorders>
            <w:vAlign w:val="center"/>
          </w:tcPr>
          <w:p w14:paraId="3614A00F">
            <w:pPr>
              <w:pStyle w:val="81"/>
              <w:jc w:val="center"/>
              <w:rPr>
                <w:rFonts w:ascii="宋体" w:hAnsi="宋体"/>
                <w:szCs w:val="21"/>
              </w:rPr>
            </w:pPr>
            <w:r>
              <w:rPr>
                <w:rFonts w:hint="eastAsia" w:ascii="宋体" w:hAnsi="宋体"/>
                <w:szCs w:val="21"/>
              </w:rPr>
              <w:t>3</w:t>
            </w:r>
          </w:p>
        </w:tc>
        <w:tc>
          <w:tcPr>
            <w:tcW w:w="567" w:type="dxa"/>
            <w:tcBorders>
              <w:top w:val="single" w:color="auto" w:sz="4" w:space="0"/>
              <w:left w:val="single" w:color="auto" w:sz="4" w:space="0"/>
              <w:bottom w:val="single" w:color="auto" w:sz="4" w:space="0"/>
              <w:right w:val="single" w:color="auto" w:sz="4" w:space="0"/>
            </w:tcBorders>
            <w:vAlign w:val="center"/>
          </w:tcPr>
          <w:p w14:paraId="49B8266A">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1ADC70B5">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7DB89060">
            <w:pPr>
              <w:pStyle w:val="81"/>
              <w:jc w:val="center"/>
              <w:rPr>
                <w:rFonts w:ascii="宋体" w:hAnsi="宋体"/>
                <w:szCs w:val="21"/>
              </w:rPr>
            </w:pPr>
            <w:r>
              <w:rPr>
                <w:rFonts w:hint="eastAsia" w:ascii="宋体" w:hAnsi="宋体"/>
                <w:szCs w:val="21"/>
              </w:rPr>
              <w:t>5</w:t>
            </w: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17D456F1">
            <w:pPr>
              <w:pStyle w:val="81"/>
              <w:jc w:val="left"/>
              <w:rPr>
                <w:rFonts w:ascii="宋体" w:hAnsi="宋体"/>
                <w:szCs w:val="21"/>
              </w:rPr>
            </w:pPr>
            <w:r>
              <w:rPr>
                <w:rFonts w:hint="eastAsia" w:ascii="宋体" w:hAnsi="宋体"/>
                <w:szCs w:val="21"/>
              </w:rPr>
              <w:t>考试</w:t>
            </w:r>
          </w:p>
        </w:tc>
      </w:tr>
      <w:tr w14:paraId="0D55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5A05E39F">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56E38069">
            <w:pPr>
              <w:pStyle w:val="81"/>
              <w:rPr>
                <w:rFonts w:ascii="宋体" w:hAnsi="宋体"/>
                <w:szCs w:val="21"/>
              </w:rPr>
            </w:pPr>
            <w:r>
              <w:rPr>
                <w:rFonts w:hint="eastAsia" w:ascii="宋体" w:hAnsi="宋体"/>
                <w:szCs w:val="21"/>
              </w:rPr>
              <w:t>数学</w:t>
            </w:r>
          </w:p>
        </w:tc>
        <w:tc>
          <w:tcPr>
            <w:tcW w:w="707" w:type="dxa"/>
            <w:tcBorders>
              <w:top w:val="single" w:color="auto" w:sz="4" w:space="0"/>
              <w:left w:val="single" w:color="auto" w:sz="4" w:space="0"/>
              <w:bottom w:val="single" w:color="auto" w:sz="4" w:space="0"/>
              <w:right w:val="single" w:color="auto" w:sz="4" w:space="0"/>
            </w:tcBorders>
            <w:vAlign w:val="center"/>
          </w:tcPr>
          <w:p w14:paraId="6B6F35FC">
            <w:pPr>
              <w:pStyle w:val="81"/>
              <w:jc w:val="center"/>
              <w:rPr>
                <w:rFonts w:ascii="宋体" w:hAnsi="宋体"/>
                <w:szCs w:val="21"/>
              </w:rPr>
            </w:pPr>
            <w:r>
              <w:rPr>
                <w:rFonts w:hint="eastAsia" w:ascii="宋体" w:hAnsi="宋体"/>
                <w:szCs w:val="21"/>
              </w:rPr>
              <w:t>270</w:t>
            </w:r>
          </w:p>
        </w:tc>
        <w:tc>
          <w:tcPr>
            <w:tcW w:w="708" w:type="dxa"/>
            <w:tcBorders>
              <w:top w:val="single" w:color="auto" w:sz="4" w:space="0"/>
              <w:left w:val="single" w:color="auto" w:sz="4" w:space="0"/>
              <w:bottom w:val="single" w:color="auto" w:sz="4" w:space="0"/>
              <w:right w:val="single" w:color="auto" w:sz="4" w:space="0"/>
            </w:tcBorders>
            <w:vAlign w:val="center"/>
          </w:tcPr>
          <w:p w14:paraId="5D7CE0CB">
            <w:pPr>
              <w:pStyle w:val="81"/>
              <w:jc w:val="center"/>
              <w:rPr>
                <w:rFonts w:ascii="宋体" w:hAnsi="宋体"/>
                <w:szCs w:val="21"/>
              </w:rPr>
            </w:pPr>
            <w:r>
              <w:rPr>
                <w:rFonts w:hint="eastAsia" w:ascii="宋体" w:hAnsi="宋体"/>
                <w:szCs w:val="21"/>
              </w:rPr>
              <w:t>15</w:t>
            </w:r>
          </w:p>
        </w:tc>
        <w:tc>
          <w:tcPr>
            <w:tcW w:w="567" w:type="dxa"/>
            <w:tcBorders>
              <w:top w:val="single" w:color="auto" w:sz="4" w:space="0"/>
              <w:left w:val="single" w:color="auto" w:sz="4" w:space="0"/>
              <w:bottom w:val="single" w:color="auto" w:sz="4" w:space="0"/>
              <w:right w:val="single" w:color="auto" w:sz="4" w:space="0"/>
            </w:tcBorders>
            <w:vAlign w:val="center"/>
          </w:tcPr>
          <w:p w14:paraId="46BC964B">
            <w:pPr>
              <w:pStyle w:val="81"/>
              <w:jc w:val="center"/>
              <w:rPr>
                <w:rFonts w:ascii="宋体" w:hAnsi="宋体"/>
                <w:szCs w:val="21"/>
              </w:rPr>
            </w:pPr>
            <w:r>
              <w:rPr>
                <w:rFonts w:hint="eastAsia" w:ascii="宋体" w:hAnsi="宋体"/>
                <w:szCs w:val="21"/>
              </w:rPr>
              <w:t>3</w:t>
            </w:r>
          </w:p>
        </w:tc>
        <w:tc>
          <w:tcPr>
            <w:tcW w:w="567" w:type="dxa"/>
            <w:tcBorders>
              <w:top w:val="single" w:color="auto" w:sz="4" w:space="0"/>
              <w:left w:val="single" w:color="auto" w:sz="4" w:space="0"/>
              <w:bottom w:val="single" w:color="auto" w:sz="4" w:space="0"/>
              <w:right w:val="single" w:color="auto" w:sz="4" w:space="0"/>
            </w:tcBorders>
            <w:vAlign w:val="center"/>
          </w:tcPr>
          <w:p w14:paraId="78E37912">
            <w:pPr>
              <w:pStyle w:val="81"/>
              <w:jc w:val="center"/>
              <w:rPr>
                <w:rFonts w:ascii="宋体" w:hAnsi="宋体"/>
                <w:szCs w:val="21"/>
              </w:rPr>
            </w:pPr>
            <w:r>
              <w:rPr>
                <w:rFonts w:hint="eastAsia" w:ascii="宋体" w:hAnsi="宋体"/>
                <w:szCs w:val="21"/>
              </w:rPr>
              <w:t>3</w:t>
            </w:r>
          </w:p>
        </w:tc>
        <w:tc>
          <w:tcPr>
            <w:tcW w:w="567" w:type="dxa"/>
            <w:tcBorders>
              <w:top w:val="single" w:color="auto" w:sz="4" w:space="0"/>
              <w:left w:val="single" w:color="auto" w:sz="4" w:space="0"/>
              <w:bottom w:val="single" w:color="auto" w:sz="4" w:space="0"/>
              <w:right w:val="single" w:color="auto" w:sz="4" w:space="0"/>
            </w:tcBorders>
            <w:vAlign w:val="center"/>
          </w:tcPr>
          <w:p w14:paraId="59B33CF2">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267FA7AB">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2F57B7A9">
            <w:pPr>
              <w:pStyle w:val="81"/>
              <w:jc w:val="center"/>
              <w:rPr>
                <w:rFonts w:ascii="宋体" w:hAnsi="宋体"/>
                <w:szCs w:val="21"/>
              </w:rPr>
            </w:pPr>
            <w:r>
              <w:rPr>
                <w:rFonts w:hint="eastAsia" w:ascii="宋体" w:hAnsi="宋体"/>
                <w:szCs w:val="21"/>
              </w:rPr>
              <w:t>5</w:t>
            </w: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7EE8EF25">
            <w:pPr>
              <w:pStyle w:val="81"/>
              <w:jc w:val="left"/>
              <w:rPr>
                <w:rFonts w:ascii="宋体" w:hAnsi="宋体"/>
                <w:szCs w:val="21"/>
              </w:rPr>
            </w:pPr>
            <w:r>
              <w:rPr>
                <w:rFonts w:hint="eastAsia" w:ascii="宋体" w:hAnsi="宋体"/>
                <w:szCs w:val="21"/>
              </w:rPr>
              <w:t>考试</w:t>
            </w:r>
          </w:p>
        </w:tc>
      </w:tr>
      <w:tr w14:paraId="7404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72B76306">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476C8C49">
            <w:pPr>
              <w:pStyle w:val="81"/>
              <w:rPr>
                <w:rFonts w:ascii="宋体" w:hAnsi="宋体" w:cs="仿宋_GB2312"/>
                <w:szCs w:val="21"/>
              </w:rPr>
            </w:pPr>
            <w:r>
              <w:rPr>
                <w:rFonts w:hint="eastAsia" w:ascii="宋体" w:hAnsi="宋体" w:cs="仿宋_GB2312"/>
                <w:szCs w:val="21"/>
              </w:rPr>
              <w:t>英语</w:t>
            </w:r>
          </w:p>
        </w:tc>
        <w:tc>
          <w:tcPr>
            <w:tcW w:w="707" w:type="dxa"/>
            <w:tcBorders>
              <w:top w:val="single" w:color="auto" w:sz="4" w:space="0"/>
              <w:left w:val="single" w:color="auto" w:sz="4" w:space="0"/>
              <w:bottom w:val="single" w:color="auto" w:sz="4" w:space="0"/>
              <w:right w:val="single" w:color="auto" w:sz="4" w:space="0"/>
            </w:tcBorders>
            <w:vAlign w:val="center"/>
          </w:tcPr>
          <w:p w14:paraId="02F9F98F">
            <w:pPr>
              <w:pStyle w:val="81"/>
              <w:jc w:val="center"/>
              <w:rPr>
                <w:rFonts w:ascii="宋体" w:hAnsi="宋体"/>
                <w:szCs w:val="21"/>
              </w:rPr>
            </w:pPr>
            <w:r>
              <w:rPr>
                <w:rFonts w:hint="eastAsia" w:ascii="宋体" w:hAnsi="宋体"/>
                <w:szCs w:val="21"/>
              </w:rPr>
              <w:t>270</w:t>
            </w:r>
          </w:p>
        </w:tc>
        <w:tc>
          <w:tcPr>
            <w:tcW w:w="708" w:type="dxa"/>
            <w:tcBorders>
              <w:top w:val="single" w:color="auto" w:sz="4" w:space="0"/>
              <w:left w:val="single" w:color="auto" w:sz="4" w:space="0"/>
              <w:bottom w:val="single" w:color="auto" w:sz="4" w:space="0"/>
              <w:right w:val="single" w:color="auto" w:sz="4" w:space="0"/>
            </w:tcBorders>
            <w:vAlign w:val="center"/>
          </w:tcPr>
          <w:p w14:paraId="24C09D96">
            <w:pPr>
              <w:pStyle w:val="81"/>
              <w:jc w:val="center"/>
              <w:rPr>
                <w:rFonts w:ascii="宋体" w:hAnsi="宋体"/>
                <w:szCs w:val="21"/>
              </w:rPr>
            </w:pPr>
            <w:r>
              <w:rPr>
                <w:rFonts w:hint="eastAsia" w:ascii="宋体" w:hAnsi="宋体"/>
                <w:szCs w:val="21"/>
              </w:rPr>
              <w:t>15</w:t>
            </w:r>
          </w:p>
        </w:tc>
        <w:tc>
          <w:tcPr>
            <w:tcW w:w="567" w:type="dxa"/>
            <w:tcBorders>
              <w:top w:val="single" w:color="auto" w:sz="4" w:space="0"/>
              <w:left w:val="single" w:color="auto" w:sz="4" w:space="0"/>
              <w:bottom w:val="single" w:color="auto" w:sz="4" w:space="0"/>
              <w:right w:val="single" w:color="auto" w:sz="4" w:space="0"/>
            </w:tcBorders>
            <w:vAlign w:val="center"/>
          </w:tcPr>
          <w:p w14:paraId="1C2D48EA">
            <w:pPr>
              <w:pStyle w:val="81"/>
              <w:jc w:val="center"/>
              <w:rPr>
                <w:rFonts w:ascii="宋体" w:hAnsi="宋体"/>
                <w:szCs w:val="21"/>
              </w:rPr>
            </w:pPr>
            <w:r>
              <w:rPr>
                <w:rFonts w:hint="eastAsia" w:ascii="宋体" w:hAnsi="宋体"/>
                <w:szCs w:val="21"/>
              </w:rPr>
              <w:t>3</w:t>
            </w:r>
          </w:p>
        </w:tc>
        <w:tc>
          <w:tcPr>
            <w:tcW w:w="567" w:type="dxa"/>
            <w:tcBorders>
              <w:top w:val="single" w:color="auto" w:sz="4" w:space="0"/>
              <w:left w:val="single" w:color="auto" w:sz="4" w:space="0"/>
              <w:bottom w:val="single" w:color="auto" w:sz="4" w:space="0"/>
              <w:right w:val="single" w:color="auto" w:sz="4" w:space="0"/>
            </w:tcBorders>
            <w:vAlign w:val="center"/>
          </w:tcPr>
          <w:p w14:paraId="6C67AB4D">
            <w:pPr>
              <w:pStyle w:val="81"/>
              <w:jc w:val="center"/>
              <w:rPr>
                <w:rFonts w:ascii="宋体" w:hAnsi="宋体"/>
                <w:szCs w:val="21"/>
              </w:rPr>
            </w:pPr>
            <w:r>
              <w:rPr>
                <w:rFonts w:hint="eastAsia" w:ascii="宋体" w:hAnsi="宋体"/>
                <w:szCs w:val="21"/>
              </w:rPr>
              <w:t>3</w:t>
            </w:r>
          </w:p>
        </w:tc>
        <w:tc>
          <w:tcPr>
            <w:tcW w:w="567" w:type="dxa"/>
            <w:tcBorders>
              <w:top w:val="single" w:color="auto" w:sz="4" w:space="0"/>
              <w:left w:val="single" w:color="auto" w:sz="4" w:space="0"/>
              <w:bottom w:val="single" w:color="auto" w:sz="4" w:space="0"/>
              <w:right w:val="single" w:color="auto" w:sz="4" w:space="0"/>
            </w:tcBorders>
            <w:vAlign w:val="center"/>
          </w:tcPr>
          <w:p w14:paraId="0F23739D">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059239D3">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3019583C">
            <w:pPr>
              <w:pStyle w:val="81"/>
              <w:jc w:val="center"/>
              <w:rPr>
                <w:rFonts w:ascii="宋体" w:hAnsi="宋体"/>
                <w:szCs w:val="21"/>
              </w:rPr>
            </w:pPr>
            <w:r>
              <w:rPr>
                <w:rFonts w:hint="eastAsia" w:ascii="宋体" w:hAnsi="宋体"/>
                <w:szCs w:val="21"/>
              </w:rPr>
              <w:t>5</w:t>
            </w: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0C35C53A">
            <w:pPr>
              <w:pStyle w:val="81"/>
              <w:rPr>
                <w:rFonts w:ascii="宋体" w:hAnsi="宋体"/>
                <w:szCs w:val="21"/>
              </w:rPr>
            </w:pPr>
            <w:r>
              <w:rPr>
                <w:rFonts w:hint="eastAsia" w:ascii="宋体" w:hAnsi="宋体"/>
                <w:szCs w:val="21"/>
              </w:rPr>
              <w:t>考试</w:t>
            </w:r>
          </w:p>
        </w:tc>
      </w:tr>
      <w:tr w14:paraId="06BE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30A4024E">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25F7EE27">
            <w:pPr>
              <w:pStyle w:val="81"/>
              <w:rPr>
                <w:rFonts w:ascii="宋体" w:hAnsi="宋体" w:cs="仿宋_GB2312"/>
                <w:szCs w:val="21"/>
              </w:rPr>
            </w:pPr>
            <w:r>
              <w:rPr>
                <w:rFonts w:hint="eastAsia" w:ascii="宋体" w:hAnsi="宋体"/>
                <w:szCs w:val="21"/>
              </w:rPr>
              <w:t>信息技术</w:t>
            </w:r>
          </w:p>
        </w:tc>
        <w:tc>
          <w:tcPr>
            <w:tcW w:w="707" w:type="dxa"/>
            <w:tcBorders>
              <w:top w:val="single" w:color="auto" w:sz="4" w:space="0"/>
              <w:left w:val="single" w:color="auto" w:sz="4" w:space="0"/>
              <w:bottom w:val="single" w:color="auto" w:sz="4" w:space="0"/>
              <w:right w:val="single" w:color="auto" w:sz="4" w:space="0"/>
            </w:tcBorders>
            <w:vAlign w:val="center"/>
          </w:tcPr>
          <w:p w14:paraId="3537C47B">
            <w:pPr>
              <w:pStyle w:val="81"/>
              <w:jc w:val="center"/>
              <w:rPr>
                <w:rFonts w:ascii="宋体" w:hAnsi="宋体"/>
                <w:szCs w:val="21"/>
              </w:rPr>
            </w:pPr>
            <w:r>
              <w:rPr>
                <w:rFonts w:hint="eastAsia" w:ascii="宋体" w:hAnsi="宋体"/>
                <w:szCs w:val="21"/>
              </w:rPr>
              <w:t>144</w:t>
            </w:r>
          </w:p>
        </w:tc>
        <w:tc>
          <w:tcPr>
            <w:tcW w:w="708" w:type="dxa"/>
            <w:tcBorders>
              <w:top w:val="single" w:color="auto" w:sz="4" w:space="0"/>
              <w:left w:val="single" w:color="auto" w:sz="4" w:space="0"/>
              <w:bottom w:val="single" w:color="auto" w:sz="4" w:space="0"/>
              <w:right w:val="single" w:color="auto" w:sz="4" w:space="0"/>
            </w:tcBorders>
            <w:vAlign w:val="center"/>
          </w:tcPr>
          <w:p w14:paraId="6638F5E0">
            <w:pPr>
              <w:pStyle w:val="81"/>
              <w:jc w:val="center"/>
              <w:rPr>
                <w:rFonts w:ascii="宋体" w:hAnsi="宋体"/>
                <w:szCs w:val="21"/>
              </w:rPr>
            </w:pPr>
            <w:r>
              <w:rPr>
                <w:rFonts w:hint="eastAsia" w:ascii="宋体" w:hAnsi="宋体"/>
                <w:szCs w:val="21"/>
              </w:rPr>
              <w:t>8</w:t>
            </w:r>
          </w:p>
        </w:tc>
        <w:tc>
          <w:tcPr>
            <w:tcW w:w="567" w:type="dxa"/>
            <w:tcBorders>
              <w:top w:val="single" w:color="auto" w:sz="4" w:space="0"/>
              <w:left w:val="single" w:color="auto" w:sz="4" w:space="0"/>
              <w:bottom w:val="single" w:color="auto" w:sz="4" w:space="0"/>
              <w:right w:val="single" w:color="auto" w:sz="4" w:space="0"/>
            </w:tcBorders>
            <w:vAlign w:val="center"/>
          </w:tcPr>
          <w:p w14:paraId="02C8ABE8">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79E3F69B">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62DB928E">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3948BB7C">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75A42D81">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34EF6816">
            <w:pPr>
              <w:pStyle w:val="81"/>
              <w:rPr>
                <w:rFonts w:ascii="宋体" w:hAnsi="宋体"/>
                <w:szCs w:val="21"/>
              </w:rPr>
            </w:pPr>
            <w:r>
              <w:rPr>
                <w:rFonts w:hint="eastAsia" w:ascii="宋体" w:hAnsi="宋体"/>
                <w:szCs w:val="21"/>
              </w:rPr>
              <w:t>考试</w:t>
            </w:r>
          </w:p>
        </w:tc>
      </w:tr>
      <w:tr w14:paraId="711E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6FEB588E">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79C02D06">
            <w:pPr>
              <w:pStyle w:val="81"/>
              <w:rPr>
                <w:rFonts w:ascii="宋体" w:hAnsi="宋体"/>
                <w:szCs w:val="21"/>
              </w:rPr>
            </w:pPr>
            <w:r>
              <w:rPr>
                <w:rFonts w:hint="eastAsia" w:ascii="宋体" w:hAnsi="宋体"/>
                <w:szCs w:val="21"/>
              </w:rPr>
              <w:t>体育与健康</w:t>
            </w:r>
          </w:p>
        </w:tc>
        <w:tc>
          <w:tcPr>
            <w:tcW w:w="707" w:type="dxa"/>
            <w:tcBorders>
              <w:top w:val="single" w:color="auto" w:sz="4" w:space="0"/>
              <w:left w:val="single" w:color="auto" w:sz="4" w:space="0"/>
              <w:bottom w:val="single" w:color="auto" w:sz="4" w:space="0"/>
              <w:right w:val="single" w:color="auto" w:sz="4" w:space="0"/>
            </w:tcBorders>
            <w:vAlign w:val="center"/>
          </w:tcPr>
          <w:p w14:paraId="2F4A8C84">
            <w:pPr>
              <w:pStyle w:val="81"/>
              <w:jc w:val="center"/>
              <w:rPr>
                <w:rFonts w:ascii="宋体" w:hAnsi="宋体"/>
                <w:szCs w:val="21"/>
              </w:rPr>
            </w:pPr>
            <w:r>
              <w:rPr>
                <w:rFonts w:hint="eastAsia" w:ascii="宋体" w:hAnsi="宋体"/>
                <w:szCs w:val="21"/>
              </w:rPr>
              <w:t>216</w:t>
            </w:r>
          </w:p>
        </w:tc>
        <w:tc>
          <w:tcPr>
            <w:tcW w:w="708" w:type="dxa"/>
            <w:tcBorders>
              <w:top w:val="single" w:color="auto" w:sz="4" w:space="0"/>
              <w:left w:val="single" w:color="auto" w:sz="4" w:space="0"/>
              <w:bottom w:val="single" w:color="auto" w:sz="4" w:space="0"/>
              <w:right w:val="single" w:color="auto" w:sz="4" w:space="0"/>
            </w:tcBorders>
            <w:vAlign w:val="center"/>
          </w:tcPr>
          <w:p w14:paraId="4CB5371B">
            <w:pPr>
              <w:pStyle w:val="81"/>
              <w:jc w:val="center"/>
              <w:rPr>
                <w:rFonts w:ascii="宋体" w:hAnsi="宋体"/>
                <w:szCs w:val="21"/>
              </w:rPr>
            </w:pPr>
            <w:r>
              <w:rPr>
                <w:rFonts w:hint="eastAsia" w:ascii="宋体" w:hAnsi="宋体"/>
                <w:szCs w:val="21"/>
              </w:rPr>
              <w:t>12</w:t>
            </w:r>
          </w:p>
        </w:tc>
        <w:tc>
          <w:tcPr>
            <w:tcW w:w="567" w:type="dxa"/>
            <w:tcBorders>
              <w:top w:val="single" w:color="auto" w:sz="4" w:space="0"/>
              <w:left w:val="single" w:color="auto" w:sz="4" w:space="0"/>
              <w:bottom w:val="single" w:color="auto" w:sz="4" w:space="0"/>
              <w:right w:val="single" w:color="auto" w:sz="4" w:space="0"/>
            </w:tcBorders>
            <w:vAlign w:val="center"/>
          </w:tcPr>
          <w:p w14:paraId="6DAEA6FE">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22D0287A">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2B1D0AA2">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01B385D1">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77D6BDBA">
            <w:pPr>
              <w:pStyle w:val="81"/>
              <w:jc w:val="center"/>
              <w:rPr>
                <w:rFonts w:ascii="宋体" w:hAnsi="宋体"/>
                <w:szCs w:val="21"/>
              </w:rPr>
            </w:pPr>
            <w:r>
              <w:rPr>
                <w:rFonts w:hint="eastAsia" w:ascii="宋体" w:hAnsi="宋体"/>
                <w:szCs w:val="21"/>
              </w:rPr>
              <w:t>2</w:t>
            </w: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71A5E3BC">
            <w:pPr>
              <w:pStyle w:val="81"/>
              <w:rPr>
                <w:rFonts w:ascii="宋体" w:hAnsi="宋体"/>
                <w:szCs w:val="21"/>
              </w:rPr>
            </w:pPr>
            <w:r>
              <w:rPr>
                <w:rFonts w:hint="eastAsia" w:ascii="宋体" w:hAnsi="宋体"/>
                <w:szCs w:val="21"/>
              </w:rPr>
              <w:t>体质测试</w:t>
            </w:r>
          </w:p>
        </w:tc>
      </w:tr>
      <w:tr w14:paraId="3E48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52635AF5">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39B5829E">
            <w:pPr>
              <w:pStyle w:val="81"/>
              <w:rPr>
                <w:rFonts w:ascii="宋体" w:hAnsi="宋体"/>
                <w:szCs w:val="21"/>
              </w:rPr>
            </w:pPr>
            <w:r>
              <w:rPr>
                <w:rFonts w:hint="eastAsia" w:ascii="宋体" w:hAnsi="宋体"/>
                <w:szCs w:val="21"/>
              </w:rPr>
              <w:t>艺术</w:t>
            </w:r>
          </w:p>
        </w:tc>
        <w:tc>
          <w:tcPr>
            <w:tcW w:w="707" w:type="dxa"/>
            <w:tcBorders>
              <w:top w:val="single" w:color="auto" w:sz="4" w:space="0"/>
              <w:left w:val="single" w:color="auto" w:sz="4" w:space="0"/>
              <w:bottom w:val="single" w:color="auto" w:sz="4" w:space="0"/>
              <w:right w:val="single" w:color="auto" w:sz="4" w:space="0"/>
            </w:tcBorders>
            <w:vAlign w:val="center"/>
          </w:tcPr>
          <w:p w14:paraId="64448410">
            <w:pPr>
              <w:pStyle w:val="81"/>
              <w:jc w:val="center"/>
              <w:rPr>
                <w:rFonts w:ascii="宋体" w:hAnsi="宋体"/>
                <w:szCs w:val="21"/>
              </w:rPr>
            </w:pPr>
            <w:r>
              <w:rPr>
                <w:rFonts w:hint="eastAsia" w:ascii="宋体" w:hAnsi="宋体"/>
                <w:szCs w:val="21"/>
              </w:rPr>
              <w:t>72</w:t>
            </w:r>
          </w:p>
        </w:tc>
        <w:tc>
          <w:tcPr>
            <w:tcW w:w="708" w:type="dxa"/>
            <w:tcBorders>
              <w:top w:val="single" w:color="auto" w:sz="4" w:space="0"/>
              <w:left w:val="single" w:color="auto" w:sz="4" w:space="0"/>
              <w:bottom w:val="single" w:color="auto" w:sz="4" w:space="0"/>
              <w:right w:val="single" w:color="auto" w:sz="4" w:space="0"/>
            </w:tcBorders>
            <w:vAlign w:val="center"/>
          </w:tcPr>
          <w:p w14:paraId="2593B9A7">
            <w:pPr>
              <w:pStyle w:val="81"/>
              <w:jc w:val="center"/>
              <w:rPr>
                <w:rFonts w:ascii="宋体" w:hAnsi="宋体"/>
                <w:szCs w:val="21"/>
              </w:rPr>
            </w:pPr>
            <w:r>
              <w:rPr>
                <w:rFonts w:hint="eastAsia" w:ascii="宋体" w:hAnsi="宋体"/>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14:paraId="73FA3807">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23934ECC">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4C4A6DDC">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2E0360A">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5558DECA">
            <w:pPr>
              <w:pStyle w:val="81"/>
              <w:jc w:val="center"/>
              <w:rPr>
                <w:rFonts w:ascii="宋体" w:hAnsi="宋体"/>
                <w:szCs w:val="21"/>
              </w:rPr>
            </w:pPr>
            <w:r>
              <w:rPr>
                <w:rFonts w:hint="eastAsia" w:ascii="宋体" w:hAnsi="宋体"/>
                <w:szCs w:val="21"/>
              </w:rPr>
              <w:t>1</w:t>
            </w: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292F60E6">
            <w:pPr>
              <w:pStyle w:val="81"/>
              <w:rPr>
                <w:rFonts w:ascii="宋体" w:hAnsi="宋体"/>
                <w:szCs w:val="21"/>
              </w:rPr>
            </w:pPr>
            <w:r>
              <w:rPr>
                <w:rFonts w:hint="eastAsia" w:ascii="宋体" w:hAnsi="宋体"/>
                <w:szCs w:val="21"/>
              </w:rPr>
              <w:t>考查</w:t>
            </w:r>
          </w:p>
        </w:tc>
      </w:tr>
      <w:tr w14:paraId="5E78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0872CC8A">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shd w:val="clear" w:color="auto" w:fill="DEEAF6"/>
            <w:vAlign w:val="center"/>
          </w:tcPr>
          <w:p w14:paraId="54F14BE2">
            <w:pPr>
              <w:pStyle w:val="81"/>
              <w:jc w:val="center"/>
              <w:rPr>
                <w:rFonts w:ascii="宋体" w:hAnsi="宋体"/>
                <w:szCs w:val="21"/>
              </w:rPr>
            </w:pPr>
            <w:r>
              <w:rPr>
                <w:rFonts w:hint="eastAsia" w:ascii="宋体" w:hAnsi="宋体"/>
                <w:szCs w:val="21"/>
              </w:rPr>
              <w:t>总计</w:t>
            </w:r>
          </w:p>
        </w:tc>
        <w:tc>
          <w:tcPr>
            <w:tcW w:w="707" w:type="dxa"/>
            <w:tcBorders>
              <w:top w:val="single" w:color="auto" w:sz="4" w:space="0"/>
              <w:left w:val="single" w:color="auto" w:sz="4" w:space="0"/>
              <w:bottom w:val="single" w:color="auto" w:sz="4" w:space="0"/>
              <w:right w:val="single" w:color="auto" w:sz="4" w:space="0"/>
            </w:tcBorders>
            <w:shd w:val="clear" w:color="auto" w:fill="DEEAF6"/>
            <w:vAlign w:val="center"/>
          </w:tcPr>
          <w:p w14:paraId="1B1F18DA">
            <w:pPr>
              <w:pStyle w:val="81"/>
              <w:rPr>
                <w:rFonts w:ascii="宋体" w:hAnsi="宋体"/>
                <w:szCs w:val="21"/>
              </w:rPr>
            </w:pPr>
            <w:r>
              <w:rPr>
                <w:rFonts w:hint="eastAsia" w:ascii="宋体" w:hAnsi="宋体"/>
                <w:szCs w:val="21"/>
              </w:rPr>
              <w:t>1494</w:t>
            </w:r>
          </w:p>
        </w:tc>
        <w:tc>
          <w:tcPr>
            <w:tcW w:w="708" w:type="dxa"/>
            <w:tcBorders>
              <w:top w:val="single" w:color="auto" w:sz="4" w:space="0"/>
              <w:left w:val="single" w:color="auto" w:sz="4" w:space="0"/>
              <w:bottom w:val="single" w:color="auto" w:sz="4" w:space="0"/>
              <w:right w:val="single" w:color="auto" w:sz="4" w:space="0"/>
            </w:tcBorders>
            <w:shd w:val="clear" w:color="auto" w:fill="DEEAF6"/>
            <w:vAlign w:val="center"/>
          </w:tcPr>
          <w:p w14:paraId="19216CFA">
            <w:pPr>
              <w:pStyle w:val="81"/>
              <w:rPr>
                <w:rFonts w:ascii="宋体" w:hAnsi="宋体"/>
                <w:szCs w:val="21"/>
              </w:rPr>
            </w:pPr>
            <w:r>
              <w:rPr>
                <w:rFonts w:hint="eastAsia" w:ascii="宋体" w:hAnsi="宋体"/>
                <w:szCs w:val="21"/>
              </w:rPr>
              <w:t>83</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38490CD0">
            <w:pPr>
              <w:pStyle w:val="81"/>
              <w:rPr>
                <w:rFonts w:ascii="宋体" w:hAnsi="宋体"/>
                <w:szCs w:val="21"/>
              </w:rPr>
            </w:pPr>
            <w:r>
              <w:rPr>
                <w:rFonts w:ascii="宋体" w:hAnsi="宋体"/>
                <w:szCs w:val="21"/>
              </w:rPr>
              <w:t>8</w:t>
            </w:r>
            <w:r>
              <w:rPr>
                <w:rFonts w:hint="eastAsia" w:ascii="宋体" w:hAnsi="宋体"/>
                <w:szCs w:val="21"/>
              </w:rPr>
              <w:t>8</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5F469411">
            <w:pPr>
              <w:pStyle w:val="81"/>
              <w:rPr>
                <w:rFonts w:ascii="宋体" w:hAnsi="宋体"/>
                <w:szCs w:val="21"/>
              </w:rPr>
            </w:pPr>
            <w:r>
              <w:rPr>
                <w:rFonts w:hint="eastAsia" w:ascii="宋体" w:hAnsi="宋体"/>
                <w:szCs w:val="21"/>
              </w:rPr>
              <w:t>17</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05312B87">
            <w:pPr>
              <w:pStyle w:val="81"/>
              <w:rPr>
                <w:rFonts w:ascii="宋体" w:hAnsi="宋体"/>
                <w:szCs w:val="21"/>
              </w:rPr>
            </w:pPr>
            <w:r>
              <w:rPr>
                <w:rFonts w:hint="eastAsia" w:ascii="宋体" w:hAnsi="宋体"/>
                <w:szCs w:val="21"/>
              </w:rPr>
              <w:t>13</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65CDF243">
            <w:pPr>
              <w:pStyle w:val="81"/>
              <w:rPr>
                <w:rFonts w:ascii="宋体" w:hAnsi="宋体"/>
                <w:szCs w:val="21"/>
              </w:rPr>
            </w:pPr>
            <w:r>
              <w:rPr>
                <w:rFonts w:hint="eastAsia" w:ascii="宋体" w:hAnsi="宋体"/>
                <w:szCs w:val="21"/>
              </w:rPr>
              <w:t>13</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31D799AF">
            <w:pPr>
              <w:pStyle w:val="81"/>
              <w:rPr>
                <w:rFonts w:ascii="宋体" w:hAnsi="宋体"/>
                <w:szCs w:val="21"/>
              </w:rPr>
            </w:pPr>
            <w:r>
              <w:rPr>
                <w:rFonts w:hint="eastAsia" w:ascii="宋体" w:hAnsi="宋体"/>
                <w:szCs w:val="21"/>
              </w:rPr>
              <w:t>18</w:t>
            </w:r>
          </w:p>
        </w:tc>
        <w:tc>
          <w:tcPr>
            <w:tcW w:w="1133" w:type="dxa"/>
            <w:tcBorders>
              <w:top w:val="single" w:color="auto" w:sz="4" w:space="0"/>
              <w:left w:val="single" w:color="auto" w:sz="4" w:space="0"/>
              <w:bottom w:val="single" w:color="auto" w:sz="4" w:space="0"/>
              <w:right w:val="single" w:color="auto" w:sz="4" w:space="0"/>
            </w:tcBorders>
            <w:shd w:val="clear" w:color="auto" w:fill="DEEAF6"/>
            <w:vAlign w:val="center"/>
          </w:tcPr>
          <w:p w14:paraId="70ABFB0C">
            <w:pPr>
              <w:pStyle w:val="81"/>
              <w:rPr>
                <w:rFonts w:ascii="宋体" w:hAnsi="宋体"/>
                <w:szCs w:val="21"/>
              </w:rPr>
            </w:pPr>
          </w:p>
        </w:tc>
      </w:tr>
      <w:tr w14:paraId="13E6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21" w:type="dxa"/>
            <w:vMerge w:val="restart"/>
            <w:tcBorders>
              <w:top w:val="single" w:color="auto" w:sz="4" w:space="0"/>
              <w:left w:val="single" w:color="auto" w:sz="4" w:space="0"/>
              <w:bottom w:val="single" w:color="auto" w:sz="4" w:space="0"/>
              <w:right w:val="single" w:color="auto" w:sz="4" w:space="0"/>
            </w:tcBorders>
            <w:vAlign w:val="center"/>
          </w:tcPr>
          <w:p w14:paraId="1F91EEDB">
            <w:pPr>
              <w:pStyle w:val="81"/>
              <w:jc w:val="center"/>
              <w:rPr>
                <w:rFonts w:ascii="宋体" w:hAnsi="宋体"/>
                <w:szCs w:val="21"/>
              </w:rPr>
            </w:pPr>
            <w:r>
              <w:rPr>
                <w:rFonts w:hint="eastAsia" w:ascii="宋体" w:hAnsi="宋体"/>
                <w:szCs w:val="21"/>
              </w:rPr>
              <w:t>专业必修课</w:t>
            </w:r>
          </w:p>
        </w:tc>
        <w:tc>
          <w:tcPr>
            <w:tcW w:w="2236" w:type="dxa"/>
            <w:tcBorders>
              <w:top w:val="single" w:color="auto" w:sz="4" w:space="0"/>
              <w:left w:val="single" w:color="auto" w:sz="4" w:space="0"/>
              <w:bottom w:val="single" w:color="auto" w:sz="4" w:space="0"/>
              <w:right w:val="single" w:color="auto" w:sz="4" w:space="0"/>
            </w:tcBorders>
          </w:tcPr>
          <w:p w14:paraId="22C0D24F">
            <w:pPr>
              <w:rPr>
                <w:rFonts w:ascii="宋体" w:hAnsi="宋体"/>
                <w:szCs w:val="21"/>
              </w:rPr>
            </w:pPr>
            <w:r>
              <w:rPr>
                <w:rFonts w:hint="eastAsia" w:ascii="宋体" w:hAnsi="宋体"/>
                <w:szCs w:val="21"/>
              </w:rPr>
              <w:t>物理</w:t>
            </w:r>
          </w:p>
        </w:tc>
        <w:tc>
          <w:tcPr>
            <w:tcW w:w="707" w:type="dxa"/>
            <w:tcBorders>
              <w:top w:val="single" w:color="auto" w:sz="4" w:space="0"/>
              <w:left w:val="single" w:color="auto" w:sz="4" w:space="0"/>
              <w:bottom w:val="single" w:color="auto" w:sz="4" w:space="0"/>
              <w:right w:val="single" w:color="auto" w:sz="4" w:space="0"/>
            </w:tcBorders>
          </w:tcPr>
          <w:p w14:paraId="58253493">
            <w:pPr>
              <w:jc w:val="center"/>
              <w:rPr>
                <w:rFonts w:ascii="宋体" w:hAnsi="宋体"/>
                <w:szCs w:val="21"/>
              </w:rPr>
            </w:pPr>
            <w:r>
              <w:rPr>
                <w:rFonts w:ascii="宋体" w:hAnsi="宋体"/>
                <w:szCs w:val="21"/>
              </w:rPr>
              <w:t>36</w:t>
            </w:r>
          </w:p>
        </w:tc>
        <w:tc>
          <w:tcPr>
            <w:tcW w:w="708" w:type="dxa"/>
            <w:tcBorders>
              <w:top w:val="single" w:color="auto" w:sz="4" w:space="0"/>
              <w:left w:val="single" w:color="auto" w:sz="4" w:space="0"/>
              <w:bottom w:val="single" w:color="auto" w:sz="4" w:space="0"/>
              <w:right w:val="single" w:color="auto" w:sz="4" w:space="0"/>
            </w:tcBorders>
          </w:tcPr>
          <w:p w14:paraId="7B128606">
            <w:pPr>
              <w:jc w:val="center"/>
              <w:rPr>
                <w:rFonts w:ascii="宋体" w:hAnsi="宋体"/>
                <w:szCs w:val="21"/>
              </w:rPr>
            </w:pPr>
            <w:r>
              <w:rPr>
                <w:rFonts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tcPr>
          <w:p w14:paraId="0CD1EA78">
            <w:pPr>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tcPr>
          <w:p w14:paraId="3DEB4E43">
            <w:pPr>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tcPr>
          <w:p w14:paraId="7A717B3D">
            <w:pPr>
              <w:jc w:val="center"/>
              <w:rPr>
                <w:rFonts w:ascii="宋体" w:hAnsi="宋体"/>
                <w:szCs w:val="21"/>
              </w:rPr>
            </w:pPr>
            <w:r>
              <w:rPr>
                <w:rFonts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tcPr>
          <w:p w14:paraId="3AACD3C0">
            <w:pPr>
              <w:jc w:val="center"/>
              <w:rPr>
                <w:rFonts w:ascii="宋体" w:hAnsi="宋体"/>
                <w:szCs w:val="21"/>
              </w:rPr>
            </w:pPr>
            <w:r>
              <w:rPr>
                <w:rFonts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shd w:val="clear" w:color="auto" w:fill="FFFFFF"/>
          </w:tcPr>
          <w:p w14:paraId="0D60D68C">
            <w:pPr>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tcPr>
          <w:p w14:paraId="0476956F">
            <w:pPr>
              <w:rPr>
                <w:rFonts w:ascii="宋体" w:hAnsi="宋体"/>
                <w:szCs w:val="21"/>
              </w:rPr>
            </w:pPr>
            <w:r>
              <w:rPr>
                <w:rFonts w:hint="eastAsia" w:ascii="宋体" w:hAnsi="宋体"/>
                <w:szCs w:val="21"/>
              </w:rPr>
              <w:t>考试</w:t>
            </w:r>
          </w:p>
        </w:tc>
      </w:tr>
      <w:tr w14:paraId="5497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4D8F80CB">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tcPr>
          <w:p w14:paraId="6A22C689">
            <w:pPr>
              <w:rPr>
                <w:rFonts w:ascii="宋体" w:hAnsi="宋体"/>
                <w:szCs w:val="21"/>
              </w:rPr>
            </w:pPr>
            <w:r>
              <w:rPr>
                <w:rFonts w:hint="eastAsia" w:ascii="宋体" w:hAnsi="宋体"/>
                <w:szCs w:val="21"/>
              </w:rPr>
              <w:t>化学</w:t>
            </w:r>
          </w:p>
        </w:tc>
        <w:tc>
          <w:tcPr>
            <w:tcW w:w="707" w:type="dxa"/>
            <w:tcBorders>
              <w:top w:val="single" w:color="auto" w:sz="4" w:space="0"/>
              <w:left w:val="single" w:color="auto" w:sz="4" w:space="0"/>
              <w:bottom w:val="single" w:color="auto" w:sz="4" w:space="0"/>
              <w:right w:val="single" w:color="auto" w:sz="4" w:space="0"/>
            </w:tcBorders>
          </w:tcPr>
          <w:p w14:paraId="0C7DE63C">
            <w:pPr>
              <w:jc w:val="center"/>
              <w:rPr>
                <w:rFonts w:ascii="宋体" w:hAnsi="宋体"/>
                <w:szCs w:val="21"/>
              </w:rPr>
            </w:pPr>
            <w:r>
              <w:rPr>
                <w:rFonts w:ascii="宋体" w:hAnsi="宋体"/>
                <w:szCs w:val="21"/>
              </w:rPr>
              <w:t>72</w:t>
            </w:r>
          </w:p>
        </w:tc>
        <w:tc>
          <w:tcPr>
            <w:tcW w:w="708" w:type="dxa"/>
            <w:tcBorders>
              <w:top w:val="single" w:color="auto" w:sz="4" w:space="0"/>
              <w:left w:val="single" w:color="auto" w:sz="4" w:space="0"/>
              <w:bottom w:val="single" w:color="auto" w:sz="4" w:space="0"/>
              <w:right w:val="single" w:color="auto" w:sz="4" w:space="0"/>
            </w:tcBorders>
          </w:tcPr>
          <w:p w14:paraId="66BD7F0D">
            <w:pPr>
              <w:jc w:val="center"/>
              <w:rPr>
                <w:rFonts w:ascii="宋体" w:hAnsi="宋体"/>
                <w:szCs w:val="21"/>
              </w:rPr>
            </w:pPr>
            <w:r>
              <w:rPr>
                <w:rFonts w:ascii="宋体" w:hAnsi="宋体"/>
                <w:szCs w:val="21"/>
              </w:rPr>
              <w:t>4</w:t>
            </w:r>
          </w:p>
        </w:tc>
        <w:tc>
          <w:tcPr>
            <w:tcW w:w="567" w:type="dxa"/>
            <w:tcBorders>
              <w:top w:val="single" w:color="auto" w:sz="4" w:space="0"/>
              <w:left w:val="single" w:color="auto" w:sz="4" w:space="0"/>
              <w:bottom w:val="single" w:color="auto" w:sz="4" w:space="0"/>
              <w:right w:val="single" w:color="auto" w:sz="4" w:space="0"/>
            </w:tcBorders>
          </w:tcPr>
          <w:p w14:paraId="24A56B2A">
            <w:pPr>
              <w:jc w:val="center"/>
              <w:rPr>
                <w:rFonts w:ascii="宋体" w:hAnsi="宋体"/>
                <w:szCs w:val="21"/>
              </w:rPr>
            </w:pPr>
            <w:r>
              <w:rPr>
                <w:rFonts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tcPr>
          <w:p w14:paraId="2A0BEBE9">
            <w:pPr>
              <w:jc w:val="center"/>
              <w:rPr>
                <w:rFonts w:ascii="宋体" w:hAnsi="宋体"/>
                <w:szCs w:val="21"/>
              </w:rPr>
            </w:pPr>
            <w:r>
              <w:rPr>
                <w:rFonts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tcPr>
          <w:p w14:paraId="56E35D33">
            <w:pPr>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tcPr>
          <w:p w14:paraId="1F0EF96E">
            <w:pPr>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14:paraId="4C7E3FFB">
            <w:pPr>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tcPr>
          <w:p w14:paraId="5432E60E">
            <w:pPr>
              <w:rPr>
                <w:rFonts w:ascii="宋体" w:hAnsi="宋体"/>
                <w:szCs w:val="21"/>
              </w:rPr>
            </w:pPr>
            <w:r>
              <w:rPr>
                <w:rFonts w:hint="eastAsia" w:ascii="宋体" w:hAnsi="宋体"/>
                <w:szCs w:val="21"/>
              </w:rPr>
              <w:t>考试</w:t>
            </w:r>
          </w:p>
        </w:tc>
      </w:tr>
      <w:tr w14:paraId="18DC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4533DDB0">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shd w:val="clear" w:color="auto" w:fill="DEEAF6"/>
          </w:tcPr>
          <w:p w14:paraId="7FC8B21A">
            <w:pPr>
              <w:jc w:val="center"/>
              <w:rPr>
                <w:rFonts w:ascii="宋体" w:hAnsi="宋体"/>
                <w:b/>
                <w:szCs w:val="21"/>
              </w:rPr>
            </w:pPr>
            <w:r>
              <w:rPr>
                <w:rFonts w:hint="eastAsia" w:ascii="宋体" w:hAnsi="宋体"/>
                <w:b/>
                <w:szCs w:val="21"/>
              </w:rPr>
              <w:t>总计</w:t>
            </w:r>
          </w:p>
        </w:tc>
        <w:tc>
          <w:tcPr>
            <w:tcW w:w="707" w:type="dxa"/>
            <w:tcBorders>
              <w:top w:val="single" w:color="auto" w:sz="4" w:space="0"/>
              <w:left w:val="single" w:color="auto" w:sz="4" w:space="0"/>
              <w:bottom w:val="single" w:color="auto" w:sz="4" w:space="0"/>
              <w:right w:val="single" w:color="auto" w:sz="4" w:space="0"/>
            </w:tcBorders>
            <w:shd w:val="clear" w:color="auto" w:fill="DEEAF6"/>
          </w:tcPr>
          <w:p w14:paraId="099255C9">
            <w:pPr>
              <w:jc w:val="center"/>
              <w:rPr>
                <w:rFonts w:ascii="宋体" w:hAnsi="宋体"/>
                <w:b/>
                <w:szCs w:val="21"/>
              </w:rPr>
            </w:pPr>
            <w:r>
              <w:rPr>
                <w:rFonts w:ascii="宋体" w:hAnsi="宋体"/>
                <w:b/>
                <w:szCs w:val="21"/>
              </w:rPr>
              <w:t>108</w:t>
            </w:r>
          </w:p>
        </w:tc>
        <w:tc>
          <w:tcPr>
            <w:tcW w:w="708" w:type="dxa"/>
            <w:tcBorders>
              <w:top w:val="single" w:color="auto" w:sz="4" w:space="0"/>
              <w:left w:val="single" w:color="auto" w:sz="4" w:space="0"/>
              <w:bottom w:val="single" w:color="auto" w:sz="4" w:space="0"/>
              <w:right w:val="single" w:color="auto" w:sz="4" w:space="0"/>
            </w:tcBorders>
            <w:shd w:val="clear" w:color="auto" w:fill="DEEAF6"/>
          </w:tcPr>
          <w:p w14:paraId="41509B86">
            <w:pPr>
              <w:jc w:val="center"/>
              <w:rPr>
                <w:rFonts w:ascii="宋体" w:hAnsi="宋体"/>
                <w:b/>
                <w:szCs w:val="21"/>
              </w:rPr>
            </w:pPr>
            <w:r>
              <w:rPr>
                <w:rFonts w:ascii="宋体" w:hAnsi="宋体"/>
                <w:b/>
                <w:szCs w:val="21"/>
              </w:rPr>
              <w:t>6</w:t>
            </w:r>
          </w:p>
        </w:tc>
        <w:tc>
          <w:tcPr>
            <w:tcW w:w="567" w:type="dxa"/>
            <w:tcBorders>
              <w:top w:val="single" w:color="auto" w:sz="4" w:space="0"/>
              <w:left w:val="single" w:color="auto" w:sz="4" w:space="0"/>
              <w:bottom w:val="single" w:color="auto" w:sz="4" w:space="0"/>
              <w:right w:val="single" w:color="auto" w:sz="4" w:space="0"/>
            </w:tcBorders>
            <w:shd w:val="clear" w:color="auto" w:fill="DEEAF6"/>
          </w:tcPr>
          <w:p w14:paraId="2AA9E9A6">
            <w:pPr>
              <w:jc w:val="center"/>
              <w:rPr>
                <w:rFonts w:ascii="宋体" w:hAnsi="宋体"/>
                <w:b/>
                <w:szCs w:val="21"/>
              </w:rPr>
            </w:pPr>
            <w:r>
              <w:rPr>
                <w:rFonts w:ascii="宋体" w:hAnsi="宋体"/>
                <w:b/>
                <w:szCs w:val="21"/>
              </w:rPr>
              <w:t>2</w:t>
            </w:r>
          </w:p>
        </w:tc>
        <w:tc>
          <w:tcPr>
            <w:tcW w:w="567" w:type="dxa"/>
            <w:tcBorders>
              <w:top w:val="single" w:color="auto" w:sz="4" w:space="0"/>
              <w:left w:val="single" w:color="auto" w:sz="4" w:space="0"/>
              <w:bottom w:val="single" w:color="auto" w:sz="4" w:space="0"/>
              <w:right w:val="single" w:color="auto" w:sz="4" w:space="0"/>
            </w:tcBorders>
            <w:shd w:val="clear" w:color="auto" w:fill="DEEAF6"/>
          </w:tcPr>
          <w:p w14:paraId="125EDE01">
            <w:pPr>
              <w:jc w:val="center"/>
              <w:rPr>
                <w:rFonts w:ascii="宋体" w:hAnsi="宋体"/>
                <w:b/>
                <w:szCs w:val="21"/>
              </w:rPr>
            </w:pPr>
            <w:r>
              <w:rPr>
                <w:rFonts w:ascii="宋体" w:hAnsi="宋体"/>
                <w:b/>
                <w:szCs w:val="21"/>
              </w:rPr>
              <w:t>2</w:t>
            </w:r>
          </w:p>
        </w:tc>
        <w:tc>
          <w:tcPr>
            <w:tcW w:w="567" w:type="dxa"/>
            <w:tcBorders>
              <w:top w:val="single" w:color="auto" w:sz="4" w:space="0"/>
              <w:left w:val="single" w:color="auto" w:sz="4" w:space="0"/>
              <w:bottom w:val="single" w:color="auto" w:sz="4" w:space="0"/>
              <w:right w:val="single" w:color="auto" w:sz="4" w:space="0"/>
            </w:tcBorders>
            <w:shd w:val="clear" w:color="auto" w:fill="DEEAF6"/>
          </w:tcPr>
          <w:p w14:paraId="51EE6C6F">
            <w:pPr>
              <w:jc w:val="center"/>
              <w:rPr>
                <w:rFonts w:ascii="宋体" w:hAnsi="宋体"/>
                <w:b/>
                <w:szCs w:val="21"/>
              </w:rPr>
            </w:pPr>
            <w:r>
              <w:rPr>
                <w:rFonts w:ascii="宋体" w:hAnsi="宋体"/>
                <w:b/>
                <w:szCs w:val="21"/>
              </w:rPr>
              <w:t>1</w:t>
            </w:r>
          </w:p>
        </w:tc>
        <w:tc>
          <w:tcPr>
            <w:tcW w:w="567" w:type="dxa"/>
            <w:tcBorders>
              <w:top w:val="single" w:color="auto" w:sz="4" w:space="0"/>
              <w:left w:val="single" w:color="auto" w:sz="4" w:space="0"/>
              <w:bottom w:val="single" w:color="auto" w:sz="4" w:space="0"/>
              <w:right w:val="single" w:color="auto" w:sz="4" w:space="0"/>
            </w:tcBorders>
            <w:shd w:val="clear" w:color="auto" w:fill="DEEAF6"/>
          </w:tcPr>
          <w:p w14:paraId="318843D1">
            <w:pPr>
              <w:jc w:val="center"/>
              <w:rPr>
                <w:rFonts w:ascii="宋体" w:hAnsi="宋体"/>
                <w:b/>
                <w:szCs w:val="21"/>
              </w:rPr>
            </w:pPr>
            <w:r>
              <w:rPr>
                <w:rFonts w:ascii="宋体" w:hAnsi="宋体"/>
                <w:b/>
                <w:szCs w:val="21"/>
              </w:rPr>
              <w:t>1</w:t>
            </w:r>
          </w:p>
        </w:tc>
        <w:tc>
          <w:tcPr>
            <w:tcW w:w="567" w:type="dxa"/>
            <w:tcBorders>
              <w:top w:val="single" w:color="auto" w:sz="4" w:space="0"/>
              <w:left w:val="single" w:color="auto" w:sz="4" w:space="0"/>
              <w:bottom w:val="single" w:color="auto" w:sz="4" w:space="0"/>
              <w:right w:val="single" w:color="auto" w:sz="4" w:space="0"/>
            </w:tcBorders>
            <w:shd w:val="clear" w:color="auto" w:fill="DEEAF6"/>
          </w:tcPr>
          <w:p w14:paraId="13049C76">
            <w:pPr>
              <w:jc w:val="center"/>
              <w:rPr>
                <w:rFonts w:ascii="宋体" w:hAnsi="宋体"/>
                <w:b/>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DEEAF6"/>
          </w:tcPr>
          <w:p w14:paraId="1CFA3BBA">
            <w:pPr>
              <w:jc w:val="center"/>
              <w:rPr>
                <w:rFonts w:ascii="宋体" w:hAnsi="宋体"/>
                <w:b/>
                <w:szCs w:val="21"/>
              </w:rPr>
            </w:pPr>
          </w:p>
        </w:tc>
      </w:tr>
      <w:tr w14:paraId="7834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21" w:type="dxa"/>
            <w:vMerge w:val="restart"/>
            <w:tcBorders>
              <w:top w:val="single" w:color="auto" w:sz="4" w:space="0"/>
              <w:left w:val="single" w:color="auto" w:sz="4" w:space="0"/>
              <w:bottom w:val="single" w:color="auto" w:sz="4" w:space="0"/>
              <w:right w:val="single" w:color="auto" w:sz="4" w:space="0"/>
            </w:tcBorders>
            <w:vAlign w:val="center"/>
          </w:tcPr>
          <w:p w14:paraId="6CF91E13">
            <w:pPr>
              <w:pStyle w:val="81"/>
              <w:jc w:val="center"/>
              <w:rPr>
                <w:rFonts w:ascii="宋体" w:hAnsi="宋体"/>
                <w:szCs w:val="21"/>
              </w:rPr>
            </w:pPr>
            <w:r>
              <w:rPr>
                <w:rFonts w:hint="eastAsia" w:ascii="宋体" w:hAnsi="宋体"/>
                <w:szCs w:val="21"/>
              </w:rPr>
              <w:t>专业选修课</w:t>
            </w:r>
          </w:p>
        </w:tc>
        <w:tc>
          <w:tcPr>
            <w:tcW w:w="2236" w:type="dxa"/>
            <w:tcBorders>
              <w:top w:val="single" w:color="auto" w:sz="4" w:space="0"/>
              <w:left w:val="single" w:color="auto" w:sz="4" w:space="0"/>
              <w:bottom w:val="single" w:color="auto" w:sz="4" w:space="0"/>
              <w:right w:val="single" w:color="auto" w:sz="4" w:space="0"/>
            </w:tcBorders>
            <w:vAlign w:val="center"/>
          </w:tcPr>
          <w:p w14:paraId="1D885B47">
            <w:pPr>
              <w:pStyle w:val="81"/>
              <w:rPr>
                <w:rFonts w:ascii="宋体" w:hAnsi="宋体"/>
                <w:szCs w:val="21"/>
              </w:rPr>
            </w:pPr>
            <w:r>
              <w:rPr>
                <w:rFonts w:hint="eastAsia" w:ascii="宋体" w:hAnsi="宋体"/>
                <w:szCs w:val="21"/>
              </w:rPr>
              <w:t>军训及入学教育</w:t>
            </w:r>
          </w:p>
        </w:tc>
        <w:tc>
          <w:tcPr>
            <w:tcW w:w="707" w:type="dxa"/>
            <w:tcBorders>
              <w:top w:val="single" w:color="auto" w:sz="4" w:space="0"/>
              <w:left w:val="single" w:color="auto" w:sz="4" w:space="0"/>
              <w:bottom w:val="single" w:color="auto" w:sz="4" w:space="0"/>
              <w:right w:val="single" w:color="auto" w:sz="4" w:space="0"/>
            </w:tcBorders>
            <w:vAlign w:val="center"/>
          </w:tcPr>
          <w:p w14:paraId="6F77D90D">
            <w:pPr>
              <w:pStyle w:val="81"/>
              <w:jc w:val="center"/>
              <w:rPr>
                <w:rFonts w:ascii="宋体" w:hAnsi="宋体"/>
                <w:szCs w:val="21"/>
              </w:rPr>
            </w:pPr>
            <w:r>
              <w:rPr>
                <w:rFonts w:hint="eastAsia" w:ascii="宋体" w:hAnsi="宋体"/>
                <w:szCs w:val="21"/>
              </w:rPr>
              <w:t>30</w:t>
            </w:r>
          </w:p>
        </w:tc>
        <w:tc>
          <w:tcPr>
            <w:tcW w:w="708" w:type="dxa"/>
            <w:tcBorders>
              <w:top w:val="single" w:color="auto" w:sz="4" w:space="0"/>
              <w:left w:val="single" w:color="auto" w:sz="4" w:space="0"/>
              <w:bottom w:val="single" w:color="auto" w:sz="4" w:space="0"/>
              <w:right w:val="single" w:color="auto" w:sz="4" w:space="0"/>
            </w:tcBorders>
            <w:vAlign w:val="center"/>
          </w:tcPr>
          <w:p w14:paraId="3CE6E89C">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5C05A65A">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6D6E8DC0">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BDDCDF9">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D285B69">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5F5535E8">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50DBACCC">
            <w:pPr>
              <w:pStyle w:val="81"/>
              <w:rPr>
                <w:rFonts w:ascii="宋体" w:hAnsi="宋体"/>
                <w:szCs w:val="21"/>
              </w:rPr>
            </w:pPr>
            <w:r>
              <w:rPr>
                <w:rFonts w:hint="eastAsia" w:ascii="宋体" w:hAnsi="宋体"/>
                <w:szCs w:val="21"/>
              </w:rPr>
              <w:t>考查</w:t>
            </w:r>
          </w:p>
        </w:tc>
      </w:tr>
      <w:tr w14:paraId="7880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03D6021F">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7CF7918F">
            <w:pPr>
              <w:pStyle w:val="81"/>
              <w:rPr>
                <w:rFonts w:ascii="宋体" w:hAnsi="宋体"/>
                <w:szCs w:val="21"/>
              </w:rPr>
            </w:pPr>
            <w:r>
              <w:rPr>
                <w:rFonts w:hint="eastAsia" w:ascii="宋体" w:hAnsi="宋体"/>
                <w:szCs w:val="21"/>
              </w:rPr>
              <w:t>劳动教育与实践</w:t>
            </w:r>
          </w:p>
        </w:tc>
        <w:tc>
          <w:tcPr>
            <w:tcW w:w="707" w:type="dxa"/>
            <w:tcBorders>
              <w:top w:val="single" w:color="auto" w:sz="4" w:space="0"/>
              <w:left w:val="single" w:color="auto" w:sz="4" w:space="0"/>
              <w:bottom w:val="single" w:color="auto" w:sz="4" w:space="0"/>
              <w:right w:val="single" w:color="auto" w:sz="4" w:space="0"/>
            </w:tcBorders>
            <w:vAlign w:val="center"/>
          </w:tcPr>
          <w:p w14:paraId="34878D05">
            <w:pPr>
              <w:pStyle w:val="81"/>
              <w:jc w:val="center"/>
              <w:rPr>
                <w:rFonts w:ascii="宋体" w:hAnsi="宋体"/>
                <w:szCs w:val="21"/>
              </w:rPr>
            </w:pPr>
            <w:r>
              <w:rPr>
                <w:rFonts w:hint="eastAsia" w:ascii="宋体" w:hAnsi="宋体"/>
                <w:szCs w:val="21"/>
              </w:rPr>
              <w:t>90</w:t>
            </w:r>
          </w:p>
        </w:tc>
        <w:tc>
          <w:tcPr>
            <w:tcW w:w="708" w:type="dxa"/>
            <w:tcBorders>
              <w:top w:val="single" w:color="auto" w:sz="4" w:space="0"/>
              <w:left w:val="single" w:color="auto" w:sz="4" w:space="0"/>
              <w:bottom w:val="single" w:color="auto" w:sz="4" w:space="0"/>
              <w:right w:val="single" w:color="auto" w:sz="4" w:space="0"/>
            </w:tcBorders>
            <w:vAlign w:val="center"/>
          </w:tcPr>
          <w:p w14:paraId="438A3BE4">
            <w:pPr>
              <w:pStyle w:val="81"/>
              <w:jc w:val="center"/>
              <w:rPr>
                <w:rFonts w:ascii="宋体" w:hAnsi="宋体"/>
                <w:szCs w:val="21"/>
              </w:rPr>
            </w:pPr>
            <w:r>
              <w:rPr>
                <w:rFonts w:hint="eastAsia" w:ascii="宋体" w:hAnsi="宋体"/>
                <w:szCs w:val="21"/>
              </w:rPr>
              <w:t>5</w:t>
            </w:r>
          </w:p>
        </w:tc>
        <w:tc>
          <w:tcPr>
            <w:tcW w:w="567" w:type="dxa"/>
            <w:tcBorders>
              <w:top w:val="single" w:color="auto" w:sz="4" w:space="0"/>
              <w:left w:val="single" w:color="auto" w:sz="4" w:space="0"/>
              <w:bottom w:val="single" w:color="auto" w:sz="4" w:space="0"/>
              <w:right w:val="single" w:color="auto" w:sz="4" w:space="0"/>
            </w:tcBorders>
            <w:vAlign w:val="center"/>
          </w:tcPr>
          <w:p w14:paraId="7E414293">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3EAFA431">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18F0B33A">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3849E8D9">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59347ABD">
            <w:pPr>
              <w:pStyle w:val="81"/>
              <w:jc w:val="center"/>
              <w:rPr>
                <w:rFonts w:ascii="宋体" w:hAnsi="宋体"/>
                <w:szCs w:val="21"/>
              </w:rPr>
            </w:pPr>
            <w:r>
              <w:rPr>
                <w:rFonts w:hint="eastAsia" w:ascii="宋体" w:hAnsi="宋体"/>
                <w:szCs w:val="21"/>
              </w:rPr>
              <w:t>1</w:t>
            </w: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139A4C71">
            <w:pPr>
              <w:pStyle w:val="81"/>
              <w:rPr>
                <w:rFonts w:ascii="宋体" w:hAnsi="宋体"/>
                <w:szCs w:val="21"/>
              </w:rPr>
            </w:pPr>
            <w:bookmarkStart w:id="6" w:name="OLE_LINK2"/>
            <w:r>
              <w:rPr>
                <w:rFonts w:hint="eastAsia" w:ascii="宋体" w:hAnsi="宋体"/>
                <w:szCs w:val="21"/>
              </w:rPr>
              <w:t>考查</w:t>
            </w:r>
            <w:bookmarkEnd w:id="6"/>
          </w:p>
        </w:tc>
      </w:tr>
      <w:tr w14:paraId="65F9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63A728C9">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55501277">
            <w:pPr>
              <w:pStyle w:val="81"/>
              <w:rPr>
                <w:rFonts w:ascii="宋体" w:hAnsi="宋体"/>
                <w:szCs w:val="21"/>
              </w:rPr>
            </w:pPr>
            <w:r>
              <w:rPr>
                <w:rFonts w:hint="eastAsia" w:ascii="宋体" w:hAnsi="宋体"/>
                <w:szCs w:val="21"/>
              </w:rPr>
              <w:t>L</w:t>
            </w:r>
            <w:r>
              <w:rPr>
                <w:rFonts w:ascii="宋体" w:hAnsi="宋体"/>
                <w:szCs w:val="21"/>
              </w:rPr>
              <w:t>ED</w:t>
            </w:r>
            <w:r>
              <w:rPr>
                <w:rFonts w:hint="eastAsia" w:ascii="宋体" w:hAnsi="宋体"/>
                <w:szCs w:val="21"/>
              </w:rPr>
              <w:t>显示屏技术</w:t>
            </w:r>
          </w:p>
        </w:tc>
        <w:tc>
          <w:tcPr>
            <w:tcW w:w="707" w:type="dxa"/>
            <w:tcBorders>
              <w:top w:val="single" w:color="auto" w:sz="4" w:space="0"/>
              <w:left w:val="single" w:color="auto" w:sz="4" w:space="0"/>
              <w:bottom w:val="single" w:color="auto" w:sz="4" w:space="0"/>
              <w:right w:val="single" w:color="auto" w:sz="4" w:space="0"/>
            </w:tcBorders>
            <w:vAlign w:val="center"/>
          </w:tcPr>
          <w:p w14:paraId="4E800C6F">
            <w:pPr>
              <w:pStyle w:val="81"/>
              <w:jc w:val="center"/>
              <w:rPr>
                <w:rFonts w:ascii="宋体" w:hAnsi="宋体"/>
                <w:szCs w:val="21"/>
              </w:rPr>
            </w:pPr>
            <w:r>
              <w:rPr>
                <w:rFonts w:ascii="宋体" w:hAnsi="宋体"/>
                <w:szCs w:val="21"/>
              </w:rPr>
              <w:t>36</w:t>
            </w:r>
          </w:p>
        </w:tc>
        <w:tc>
          <w:tcPr>
            <w:tcW w:w="708" w:type="dxa"/>
            <w:tcBorders>
              <w:top w:val="single" w:color="auto" w:sz="4" w:space="0"/>
              <w:left w:val="single" w:color="auto" w:sz="4" w:space="0"/>
              <w:bottom w:val="single" w:color="auto" w:sz="4" w:space="0"/>
              <w:right w:val="single" w:color="auto" w:sz="4" w:space="0"/>
            </w:tcBorders>
            <w:vAlign w:val="center"/>
          </w:tcPr>
          <w:p w14:paraId="2142E585">
            <w:pPr>
              <w:pStyle w:val="81"/>
              <w:jc w:val="center"/>
              <w:rPr>
                <w:rFonts w:ascii="宋体" w:hAnsi="宋体"/>
                <w:szCs w:val="21"/>
              </w:rPr>
            </w:pPr>
            <w:r>
              <w:rPr>
                <w:rFonts w:hint="eastAsia" w:ascii="宋体" w:hAnsi="宋体"/>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14:paraId="40B57E08">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8E6EF54">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3FD56E4">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1EE3B904">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454E9207">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068031CB">
            <w:pPr>
              <w:pStyle w:val="81"/>
              <w:rPr>
                <w:rFonts w:ascii="宋体" w:hAnsi="宋体"/>
                <w:szCs w:val="21"/>
              </w:rPr>
            </w:pPr>
            <w:r>
              <w:rPr>
                <w:rFonts w:hint="eastAsia" w:ascii="宋体" w:hAnsi="宋体"/>
                <w:szCs w:val="21"/>
              </w:rPr>
              <w:t>考试</w:t>
            </w:r>
          </w:p>
        </w:tc>
      </w:tr>
      <w:tr w14:paraId="193C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3BB72434">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01FAABE1">
            <w:pPr>
              <w:pStyle w:val="81"/>
              <w:rPr>
                <w:rFonts w:ascii="宋体" w:hAnsi="宋体"/>
                <w:szCs w:val="21"/>
              </w:rPr>
            </w:pPr>
            <w:r>
              <w:rPr>
                <w:rFonts w:hint="eastAsia" w:ascii="宋体" w:hAnsi="宋体"/>
                <w:szCs w:val="21"/>
              </w:rPr>
              <w:t>L</w:t>
            </w:r>
            <w:r>
              <w:rPr>
                <w:rFonts w:ascii="宋体" w:hAnsi="宋体"/>
                <w:szCs w:val="21"/>
              </w:rPr>
              <w:t>ED</w:t>
            </w:r>
            <w:r>
              <w:rPr>
                <w:rFonts w:hint="eastAsia" w:ascii="宋体" w:hAnsi="宋体"/>
                <w:szCs w:val="21"/>
              </w:rPr>
              <w:t>显示屏校正技术</w:t>
            </w:r>
          </w:p>
        </w:tc>
        <w:tc>
          <w:tcPr>
            <w:tcW w:w="707" w:type="dxa"/>
            <w:tcBorders>
              <w:top w:val="single" w:color="auto" w:sz="4" w:space="0"/>
              <w:left w:val="single" w:color="auto" w:sz="4" w:space="0"/>
              <w:bottom w:val="single" w:color="auto" w:sz="4" w:space="0"/>
              <w:right w:val="single" w:color="auto" w:sz="4" w:space="0"/>
            </w:tcBorders>
            <w:vAlign w:val="center"/>
          </w:tcPr>
          <w:p w14:paraId="14C73D5A">
            <w:pPr>
              <w:pStyle w:val="81"/>
              <w:jc w:val="center"/>
              <w:rPr>
                <w:rFonts w:ascii="宋体" w:hAnsi="宋体"/>
                <w:szCs w:val="21"/>
              </w:rPr>
            </w:pPr>
            <w:r>
              <w:rPr>
                <w:rFonts w:hint="eastAsia" w:ascii="宋体" w:hAnsi="宋体"/>
                <w:szCs w:val="21"/>
              </w:rPr>
              <w:t>36</w:t>
            </w:r>
          </w:p>
        </w:tc>
        <w:tc>
          <w:tcPr>
            <w:tcW w:w="708" w:type="dxa"/>
            <w:tcBorders>
              <w:top w:val="single" w:color="auto" w:sz="4" w:space="0"/>
              <w:left w:val="single" w:color="auto" w:sz="4" w:space="0"/>
              <w:bottom w:val="single" w:color="auto" w:sz="4" w:space="0"/>
              <w:right w:val="single" w:color="auto" w:sz="4" w:space="0"/>
            </w:tcBorders>
            <w:vAlign w:val="center"/>
          </w:tcPr>
          <w:p w14:paraId="44653EAE">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3E91D581">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16831EB">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C9AE39F">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FFF9623">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32E715B8">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7075E72A">
            <w:pPr>
              <w:pStyle w:val="81"/>
              <w:rPr>
                <w:rFonts w:ascii="宋体" w:hAnsi="宋体"/>
                <w:szCs w:val="21"/>
              </w:rPr>
            </w:pPr>
            <w:r>
              <w:rPr>
                <w:rFonts w:hint="eastAsia" w:ascii="宋体" w:hAnsi="宋体"/>
                <w:szCs w:val="21"/>
              </w:rPr>
              <w:t>考试</w:t>
            </w:r>
          </w:p>
        </w:tc>
      </w:tr>
      <w:tr w14:paraId="2B7A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12897ED8">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59B5F538">
            <w:pPr>
              <w:pStyle w:val="81"/>
              <w:rPr>
                <w:rFonts w:ascii="宋体" w:hAnsi="宋体"/>
                <w:szCs w:val="21"/>
              </w:rPr>
            </w:pPr>
            <w:r>
              <w:rPr>
                <w:rFonts w:hint="eastAsia" w:ascii="宋体" w:hAnsi="宋体"/>
                <w:szCs w:val="21"/>
              </w:rPr>
              <w:t>社团课</w:t>
            </w:r>
          </w:p>
        </w:tc>
        <w:tc>
          <w:tcPr>
            <w:tcW w:w="707" w:type="dxa"/>
            <w:tcBorders>
              <w:top w:val="single" w:color="auto" w:sz="4" w:space="0"/>
              <w:left w:val="single" w:color="auto" w:sz="4" w:space="0"/>
              <w:bottom w:val="single" w:color="auto" w:sz="4" w:space="0"/>
              <w:right w:val="single" w:color="auto" w:sz="4" w:space="0"/>
            </w:tcBorders>
            <w:vAlign w:val="center"/>
          </w:tcPr>
          <w:p w14:paraId="70BFC4F8">
            <w:pPr>
              <w:pStyle w:val="81"/>
              <w:jc w:val="center"/>
              <w:rPr>
                <w:rFonts w:ascii="宋体" w:hAnsi="宋体"/>
                <w:szCs w:val="21"/>
              </w:rPr>
            </w:pPr>
            <w:r>
              <w:rPr>
                <w:rFonts w:hint="eastAsia" w:ascii="宋体" w:hAnsi="宋体"/>
                <w:szCs w:val="21"/>
              </w:rPr>
              <w:t>8</w:t>
            </w:r>
            <w:r>
              <w:rPr>
                <w:rFonts w:ascii="宋体" w:hAnsi="宋体"/>
                <w:szCs w:val="21"/>
              </w:rPr>
              <w:t>0</w:t>
            </w:r>
          </w:p>
        </w:tc>
        <w:tc>
          <w:tcPr>
            <w:tcW w:w="708" w:type="dxa"/>
            <w:tcBorders>
              <w:top w:val="single" w:color="auto" w:sz="4" w:space="0"/>
              <w:left w:val="single" w:color="auto" w:sz="4" w:space="0"/>
              <w:bottom w:val="single" w:color="auto" w:sz="4" w:space="0"/>
              <w:right w:val="single" w:color="auto" w:sz="4" w:space="0"/>
            </w:tcBorders>
            <w:vAlign w:val="center"/>
          </w:tcPr>
          <w:p w14:paraId="4F766DA1">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13AB89D0">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40F37071">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38D82795">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38802377">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3B4AE0E6">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17DA50F9">
            <w:pPr>
              <w:pStyle w:val="81"/>
              <w:rPr>
                <w:rFonts w:ascii="宋体" w:hAnsi="宋体"/>
                <w:szCs w:val="21"/>
              </w:rPr>
            </w:pPr>
            <w:r>
              <w:rPr>
                <w:rFonts w:hint="eastAsia" w:ascii="宋体" w:hAnsi="宋体"/>
                <w:szCs w:val="21"/>
              </w:rPr>
              <w:t>考查</w:t>
            </w:r>
          </w:p>
        </w:tc>
      </w:tr>
      <w:tr w14:paraId="1C75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5ACBAC3A">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shd w:val="clear" w:color="auto" w:fill="DEEAF6"/>
            <w:vAlign w:val="center"/>
          </w:tcPr>
          <w:p w14:paraId="2A643327">
            <w:pPr>
              <w:pStyle w:val="81"/>
              <w:jc w:val="center"/>
              <w:rPr>
                <w:rFonts w:ascii="宋体" w:hAnsi="宋体"/>
                <w:b/>
                <w:szCs w:val="21"/>
              </w:rPr>
            </w:pPr>
            <w:r>
              <w:rPr>
                <w:rFonts w:hint="eastAsia" w:ascii="宋体" w:hAnsi="宋体"/>
                <w:b/>
                <w:szCs w:val="21"/>
              </w:rPr>
              <w:t>总计</w:t>
            </w:r>
          </w:p>
        </w:tc>
        <w:tc>
          <w:tcPr>
            <w:tcW w:w="707" w:type="dxa"/>
            <w:tcBorders>
              <w:top w:val="single" w:color="auto" w:sz="4" w:space="0"/>
              <w:left w:val="single" w:color="auto" w:sz="4" w:space="0"/>
              <w:bottom w:val="single" w:color="auto" w:sz="4" w:space="0"/>
              <w:right w:val="single" w:color="auto" w:sz="4" w:space="0"/>
            </w:tcBorders>
            <w:shd w:val="clear" w:color="auto" w:fill="DEEAF6"/>
            <w:vAlign w:val="center"/>
          </w:tcPr>
          <w:p w14:paraId="761EF278">
            <w:pPr>
              <w:pStyle w:val="81"/>
              <w:rPr>
                <w:rFonts w:ascii="宋体" w:hAnsi="宋体"/>
                <w:b/>
                <w:szCs w:val="21"/>
              </w:rPr>
            </w:pPr>
            <w:r>
              <w:rPr>
                <w:rFonts w:ascii="宋体" w:hAnsi="宋体"/>
                <w:b/>
                <w:szCs w:val="21"/>
              </w:rPr>
              <w:t>272</w:t>
            </w:r>
          </w:p>
        </w:tc>
        <w:tc>
          <w:tcPr>
            <w:tcW w:w="708" w:type="dxa"/>
            <w:tcBorders>
              <w:top w:val="single" w:color="auto" w:sz="4" w:space="0"/>
              <w:left w:val="single" w:color="auto" w:sz="4" w:space="0"/>
              <w:bottom w:val="single" w:color="auto" w:sz="4" w:space="0"/>
              <w:right w:val="single" w:color="auto" w:sz="4" w:space="0"/>
            </w:tcBorders>
            <w:shd w:val="clear" w:color="auto" w:fill="DEEAF6"/>
            <w:vAlign w:val="center"/>
          </w:tcPr>
          <w:p w14:paraId="2C4C018F">
            <w:pPr>
              <w:pStyle w:val="81"/>
              <w:rPr>
                <w:rFonts w:ascii="宋体" w:hAnsi="宋体"/>
                <w:b/>
                <w:szCs w:val="21"/>
              </w:rPr>
            </w:pPr>
            <w:r>
              <w:rPr>
                <w:rFonts w:ascii="宋体" w:hAnsi="宋体"/>
                <w:b/>
                <w:szCs w:val="21"/>
              </w:rPr>
              <w:t>14</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7AA11AD8">
            <w:pPr>
              <w:pStyle w:val="81"/>
              <w:ind w:firstLine="482"/>
              <w:jc w:val="center"/>
              <w:rPr>
                <w:rFonts w:ascii="宋体" w:hAnsi="宋体"/>
                <w:b/>
                <w:szCs w:val="21"/>
              </w:rPr>
            </w:pPr>
            <w:r>
              <w:rPr>
                <w:rFonts w:hint="eastAsia" w:ascii="宋体" w:hAnsi="宋体"/>
                <w:b/>
                <w:szCs w:val="21"/>
              </w:rPr>
              <w:t>3</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1E02D542">
            <w:pPr>
              <w:pStyle w:val="81"/>
              <w:ind w:firstLine="482"/>
              <w:jc w:val="center"/>
              <w:rPr>
                <w:rFonts w:ascii="宋体" w:hAnsi="宋体"/>
                <w:b/>
                <w:szCs w:val="21"/>
              </w:rPr>
            </w:pPr>
            <w:r>
              <w:rPr>
                <w:rFonts w:hint="eastAsia" w:ascii="宋体" w:hAnsi="宋体"/>
                <w:b/>
                <w:szCs w:val="21"/>
              </w:rPr>
              <w:t>3</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5E7535BD">
            <w:pPr>
              <w:pStyle w:val="81"/>
              <w:ind w:firstLine="482"/>
              <w:jc w:val="center"/>
              <w:rPr>
                <w:rFonts w:ascii="宋体" w:hAnsi="宋体"/>
                <w:b/>
                <w:szCs w:val="21"/>
              </w:rPr>
            </w:pPr>
            <w:r>
              <w:rPr>
                <w:rFonts w:hint="eastAsia" w:ascii="宋体" w:hAnsi="宋体"/>
                <w:b/>
                <w:szCs w:val="21"/>
              </w:rPr>
              <w:t>1</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2CBBE2E4">
            <w:pPr>
              <w:pStyle w:val="81"/>
              <w:ind w:firstLine="482"/>
              <w:jc w:val="center"/>
              <w:rPr>
                <w:rFonts w:ascii="宋体" w:hAnsi="宋体"/>
                <w:b/>
                <w:szCs w:val="21"/>
              </w:rPr>
            </w:pPr>
            <w:r>
              <w:rPr>
                <w:rFonts w:hint="eastAsia" w:ascii="宋体" w:hAnsi="宋体"/>
                <w:b/>
                <w:szCs w:val="21"/>
              </w:rPr>
              <w:t>2</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3187A34D">
            <w:pPr>
              <w:pStyle w:val="81"/>
              <w:ind w:firstLine="482"/>
              <w:jc w:val="center"/>
              <w:rPr>
                <w:rFonts w:ascii="宋体" w:hAnsi="宋体"/>
                <w:b/>
                <w:szCs w:val="21"/>
              </w:rPr>
            </w:pPr>
            <w:r>
              <w:rPr>
                <w:rFonts w:hint="eastAsia" w:ascii="宋体" w:hAnsi="宋体"/>
                <w:b/>
                <w:szCs w:val="21"/>
              </w:rPr>
              <w:t>2</w:t>
            </w:r>
          </w:p>
        </w:tc>
        <w:tc>
          <w:tcPr>
            <w:tcW w:w="1133" w:type="dxa"/>
            <w:tcBorders>
              <w:top w:val="single" w:color="auto" w:sz="4" w:space="0"/>
              <w:left w:val="single" w:color="auto" w:sz="4" w:space="0"/>
              <w:bottom w:val="single" w:color="auto" w:sz="4" w:space="0"/>
              <w:right w:val="single" w:color="auto" w:sz="4" w:space="0"/>
            </w:tcBorders>
            <w:shd w:val="clear" w:color="auto" w:fill="DEEAF6"/>
            <w:vAlign w:val="center"/>
          </w:tcPr>
          <w:p w14:paraId="1F209E50">
            <w:pPr>
              <w:pStyle w:val="81"/>
              <w:ind w:firstLine="361"/>
              <w:jc w:val="center"/>
              <w:rPr>
                <w:rFonts w:ascii="宋体" w:hAnsi="宋体"/>
                <w:b/>
                <w:szCs w:val="21"/>
              </w:rPr>
            </w:pPr>
          </w:p>
        </w:tc>
      </w:tr>
      <w:tr w14:paraId="51A7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21" w:type="dxa"/>
            <w:vMerge w:val="restart"/>
            <w:tcBorders>
              <w:top w:val="single" w:color="auto" w:sz="4" w:space="0"/>
              <w:left w:val="single" w:color="auto" w:sz="4" w:space="0"/>
              <w:bottom w:val="single" w:color="auto" w:sz="4" w:space="0"/>
              <w:right w:val="single" w:color="auto" w:sz="4" w:space="0"/>
            </w:tcBorders>
            <w:vAlign w:val="center"/>
          </w:tcPr>
          <w:p w14:paraId="02F8A933">
            <w:pPr>
              <w:pStyle w:val="81"/>
              <w:jc w:val="center"/>
              <w:rPr>
                <w:rFonts w:ascii="宋体" w:hAnsi="宋体"/>
                <w:szCs w:val="21"/>
              </w:rPr>
            </w:pPr>
            <w:r>
              <w:rPr>
                <w:rFonts w:hint="eastAsia" w:ascii="宋体" w:hAnsi="宋体"/>
                <w:szCs w:val="21"/>
              </w:rPr>
              <w:t>专业基础课</w:t>
            </w:r>
          </w:p>
        </w:tc>
        <w:tc>
          <w:tcPr>
            <w:tcW w:w="2236" w:type="dxa"/>
            <w:tcBorders>
              <w:top w:val="single" w:color="auto" w:sz="4" w:space="0"/>
              <w:left w:val="single" w:color="auto" w:sz="4" w:space="0"/>
              <w:bottom w:val="single" w:color="auto" w:sz="4" w:space="0"/>
              <w:right w:val="single" w:color="auto" w:sz="4" w:space="0"/>
            </w:tcBorders>
            <w:vAlign w:val="center"/>
          </w:tcPr>
          <w:p w14:paraId="67F5A44E">
            <w:pPr>
              <w:pStyle w:val="81"/>
              <w:rPr>
                <w:rFonts w:ascii="宋体" w:hAnsi="宋体"/>
                <w:szCs w:val="21"/>
              </w:rPr>
            </w:pPr>
            <w:r>
              <w:rPr>
                <w:rFonts w:hint="eastAsia" w:ascii="宋体" w:hAnsi="宋体"/>
                <w:szCs w:val="21"/>
              </w:rPr>
              <w:t>电子元器件的识别与检测</w:t>
            </w:r>
          </w:p>
        </w:tc>
        <w:tc>
          <w:tcPr>
            <w:tcW w:w="707" w:type="dxa"/>
            <w:tcBorders>
              <w:top w:val="single" w:color="auto" w:sz="4" w:space="0"/>
              <w:left w:val="single" w:color="auto" w:sz="4" w:space="0"/>
              <w:bottom w:val="single" w:color="auto" w:sz="4" w:space="0"/>
              <w:right w:val="single" w:color="auto" w:sz="4" w:space="0"/>
            </w:tcBorders>
            <w:vAlign w:val="center"/>
          </w:tcPr>
          <w:p w14:paraId="4E715E3E">
            <w:pPr>
              <w:pStyle w:val="81"/>
              <w:jc w:val="center"/>
              <w:rPr>
                <w:rFonts w:ascii="宋体" w:hAnsi="宋体"/>
                <w:szCs w:val="21"/>
              </w:rPr>
            </w:pPr>
            <w:r>
              <w:rPr>
                <w:rFonts w:ascii="宋体" w:hAnsi="宋体"/>
                <w:szCs w:val="21"/>
              </w:rPr>
              <w:t>120</w:t>
            </w:r>
          </w:p>
        </w:tc>
        <w:tc>
          <w:tcPr>
            <w:tcW w:w="708" w:type="dxa"/>
            <w:tcBorders>
              <w:top w:val="single" w:color="auto" w:sz="4" w:space="0"/>
              <w:left w:val="single" w:color="auto" w:sz="4" w:space="0"/>
              <w:bottom w:val="single" w:color="auto" w:sz="4" w:space="0"/>
              <w:right w:val="single" w:color="auto" w:sz="4" w:space="0"/>
            </w:tcBorders>
            <w:vAlign w:val="center"/>
          </w:tcPr>
          <w:p w14:paraId="5DB5AB19">
            <w:pPr>
              <w:pStyle w:val="81"/>
              <w:jc w:val="center"/>
              <w:rPr>
                <w:rFonts w:ascii="宋体" w:hAnsi="宋体"/>
                <w:szCs w:val="21"/>
              </w:rPr>
            </w:pPr>
            <w:r>
              <w:rPr>
                <w:rFonts w:hint="eastAsia" w:ascii="宋体" w:hAnsi="宋体"/>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14:paraId="5C74C0EC">
            <w:pPr>
              <w:pStyle w:val="81"/>
              <w:jc w:val="center"/>
              <w:rPr>
                <w:rFonts w:ascii="宋体" w:hAnsi="宋体"/>
                <w:szCs w:val="21"/>
              </w:rPr>
            </w:pPr>
            <w:r>
              <w:rPr>
                <w:rFonts w:ascii="宋体" w:hAnsi="宋体"/>
                <w:szCs w:val="21"/>
              </w:rPr>
              <w:t>6</w:t>
            </w:r>
          </w:p>
        </w:tc>
        <w:tc>
          <w:tcPr>
            <w:tcW w:w="567" w:type="dxa"/>
            <w:tcBorders>
              <w:top w:val="single" w:color="auto" w:sz="4" w:space="0"/>
              <w:left w:val="single" w:color="auto" w:sz="4" w:space="0"/>
              <w:bottom w:val="single" w:color="auto" w:sz="4" w:space="0"/>
              <w:right w:val="single" w:color="auto" w:sz="4" w:space="0"/>
            </w:tcBorders>
            <w:vAlign w:val="center"/>
          </w:tcPr>
          <w:p w14:paraId="50422424">
            <w:pPr>
              <w:pStyle w:val="81"/>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699BB29">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EBE05EF">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6CCD3B63">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4C57F86A">
            <w:pPr>
              <w:pStyle w:val="81"/>
              <w:rPr>
                <w:rFonts w:ascii="宋体" w:hAnsi="宋体"/>
                <w:szCs w:val="21"/>
              </w:rPr>
            </w:pPr>
            <w:r>
              <w:rPr>
                <w:rFonts w:hint="eastAsia" w:ascii="宋体" w:hAnsi="宋体"/>
                <w:szCs w:val="21"/>
              </w:rPr>
              <w:t>考试</w:t>
            </w:r>
          </w:p>
        </w:tc>
      </w:tr>
      <w:tr w14:paraId="4AB7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231D4241">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3EF9B67E">
            <w:pPr>
              <w:pStyle w:val="81"/>
              <w:rPr>
                <w:rFonts w:ascii="宋体" w:hAnsi="宋体"/>
                <w:szCs w:val="21"/>
              </w:rPr>
            </w:pPr>
            <w:r>
              <w:rPr>
                <w:rFonts w:hint="eastAsia" w:ascii="宋体" w:hAnsi="宋体"/>
                <w:szCs w:val="21"/>
              </w:rPr>
              <w:t>电子基本电路的安装与调试</w:t>
            </w:r>
          </w:p>
        </w:tc>
        <w:tc>
          <w:tcPr>
            <w:tcW w:w="707" w:type="dxa"/>
            <w:tcBorders>
              <w:top w:val="single" w:color="auto" w:sz="4" w:space="0"/>
              <w:left w:val="single" w:color="auto" w:sz="4" w:space="0"/>
              <w:bottom w:val="single" w:color="auto" w:sz="4" w:space="0"/>
              <w:right w:val="single" w:color="auto" w:sz="4" w:space="0"/>
            </w:tcBorders>
            <w:vAlign w:val="center"/>
          </w:tcPr>
          <w:p w14:paraId="3789F737">
            <w:pPr>
              <w:pStyle w:val="81"/>
              <w:jc w:val="center"/>
              <w:rPr>
                <w:rFonts w:ascii="宋体" w:hAnsi="宋体"/>
                <w:szCs w:val="21"/>
              </w:rPr>
            </w:pPr>
            <w:r>
              <w:rPr>
                <w:rFonts w:hint="eastAsia" w:ascii="宋体" w:hAnsi="宋体"/>
                <w:szCs w:val="21"/>
              </w:rPr>
              <w:t>36</w:t>
            </w:r>
          </w:p>
        </w:tc>
        <w:tc>
          <w:tcPr>
            <w:tcW w:w="708" w:type="dxa"/>
            <w:tcBorders>
              <w:top w:val="single" w:color="auto" w:sz="4" w:space="0"/>
              <w:left w:val="single" w:color="auto" w:sz="4" w:space="0"/>
              <w:bottom w:val="single" w:color="auto" w:sz="4" w:space="0"/>
              <w:right w:val="single" w:color="auto" w:sz="4" w:space="0"/>
            </w:tcBorders>
            <w:vAlign w:val="center"/>
          </w:tcPr>
          <w:p w14:paraId="02AA7065">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7B708E10">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15F6224">
            <w:pPr>
              <w:pStyle w:val="81"/>
              <w:jc w:val="center"/>
              <w:rPr>
                <w:rFonts w:ascii="宋体" w:hAnsi="宋体"/>
                <w:szCs w:val="21"/>
              </w:rPr>
            </w:pP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55B57326">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03729198">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260BF352">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071D67BD">
            <w:pPr>
              <w:pStyle w:val="81"/>
              <w:rPr>
                <w:rFonts w:ascii="宋体" w:hAnsi="宋体"/>
                <w:szCs w:val="21"/>
              </w:rPr>
            </w:pPr>
            <w:r>
              <w:rPr>
                <w:rFonts w:hint="eastAsia" w:ascii="宋体" w:hAnsi="宋体"/>
                <w:szCs w:val="21"/>
              </w:rPr>
              <w:t>考试</w:t>
            </w:r>
          </w:p>
        </w:tc>
      </w:tr>
      <w:tr w14:paraId="51FB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1D0EC47D">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1C4B7E7B">
            <w:pPr>
              <w:pStyle w:val="81"/>
              <w:rPr>
                <w:rFonts w:ascii="宋体" w:hAnsi="宋体"/>
                <w:szCs w:val="21"/>
              </w:rPr>
            </w:pPr>
            <w:r>
              <w:rPr>
                <w:rFonts w:hint="eastAsia" w:ascii="宋体" w:hAnsi="宋体"/>
                <w:szCs w:val="21"/>
              </w:rPr>
              <w:t>电子产品工艺与质量管理</w:t>
            </w:r>
          </w:p>
        </w:tc>
        <w:tc>
          <w:tcPr>
            <w:tcW w:w="707" w:type="dxa"/>
            <w:tcBorders>
              <w:top w:val="single" w:color="auto" w:sz="4" w:space="0"/>
              <w:left w:val="single" w:color="auto" w:sz="4" w:space="0"/>
              <w:bottom w:val="single" w:color="auto" w:sz="4" w:space="0"/>
              <w:right w:val="single" w:color="auto" w:sz="4" w:space="0"/>
            </w:tcBorders>
            <w:vAlign w:val="center"/>
          </w:tcPr>
          <w:p w14:paraId="621DA27B">
            <w:pPr>
              <w:pStyle w:val="81"/>
              <w:jc w:val="center"/>
              <w:rPr>
                <w:rFonts w:ascii="宋体" w:hAnsi="宋体"/>
                <w:szCs w:val="21"/>
              </w:rPr>
            </w:pPr>
            <w:r>
              <w:rPr>
                <w:rFonts w:hint="eastAsia" w:ascii="宋体" w:hAnsi="宋体"/>
                <w:szCs w:val="21"/>
              </w:rPr>
              <w:t>72</w:t>
            </w:r>
          </w:p>
        </w:tc>
        <w:tc>
          <w:tcPr>
            <w:tcW w:w="708" w:type="dxa"/>
            <w:tcBorders>
              <w:top w:val="single" w:color="auto" w:sz="4" w:space="0"/>
              <w:left w:val="single" w:color="auto" w:sz="4" w:space="0"/>
              <w:bottom w:val="single" w:color="auto" w:sz="4" w:space="0"/>
              <w:right w:val="single" w:color="auto" w:sz="4" w:space="0"/>
            </w:tcBorders>
            <w:vAlign w:val="center"/>
          </w:tcPr>
          <w:p w14:paraId="646D6343">
            <w:pPr>
              <w:pStyle w:val="81"/>
              <w:jc w:val="center"/>
              <w:rPr>
                <w:rFonts w:ascii="宋体" w:hAnsi="宋体"/>
                <w:szCs w:val="21"/>
              </w:rPr>
            </w:pPr>
            <w:r>
              <w:rPr>
                <w:rFonts w:hint="eastAsia" w:ascii="宋体" w:hAnsi="宋体"/>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14:paraId="01B486F8">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E267236">
            <w:pPr>
              <w:pStyle w:val="81"/>
              <w:jc w:val="center"/>
              <w:rPr>
                <w:rFonts w:ascii="宋体" w:hAnsi="宋体"/>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4C109A18">
            <w:pPr>
              <w:widowControl/>
              <w:jc w:val="left"/>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F0ACBE4">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228F2606">
            <w:pPr>
              <w:pStyle w:val="81"/>
              <w:jc w:val="center"/>
              <w:rPr>
                <w:rFonts w:ascii="宋体" w:hAnsi="宋体"/>
                <w:szCs w:val="21"/>
              </w:rPr>
            </w:pPr>
            <w:r>
              <w:rPr>
                <w:rFonts w:hint="eastAsia" w:ascii="宋体" w:hAnsi="宋体"/>
                <w:szCs w:val="21"/>
              </w:rPr>
              <w:t>1</w:t>
            </w: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0867F1BE">
            <w:pPr>
              <w:pStyle w:val="81"/>
              <w:rPr>
                <w:rFonts w:ascii="宋体" w:hAnsi="宋体"/>
                <w:szCs w:val="21"/>
              </w:rPr>
            </w:pPr>
            <w:r>
              <w:rPr>
                <w:rFonts w:hint="eastAsia" w:ascii="宋体" w:hAnsi="宋体"/>
                <w:szCs w:val="21"/>
              </w:rPr>
              <w:t>考试</w:t>
            </w:r>
          </w:p>
        </w:tc>
      </w:tr>
      <w:tr w14:paraId="7CF7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012CE128">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58EB4237">
            <w:pPr>
              <w:pStyle w:val="81"/>
              <w:rPr>
                <w:rFonts w:ascii="宋体" w:hAnsi="宋体"/>
                <w:szCs w:val="21"/>
              </w:rPr>
            </w:pPr>
            <w:r>
              <w:rPr>
                <w:rFonts w:hint="eastAsia" w:ascii="宋体" w:hAnsi="宋体"/>
                <w:szCs w:val="21"/>
              </w:rPr>
              <w:t>软文写作</w:t>
            </w:r>
          </w:p>
        </w:tc>
        <w:tc>
          <w:tcPr>
            <w:tcW w:w="707" w:type="dxa"/>
            <w:tcBorders>
              <w:top w:val="single" w:color="auto" w:sz="4" w:space="0"/>
              <w:left w:val="single" w:color="auto" w:sz="4" w:space="0"/>
              <w:bottom w:val="single" w:color="auto" w:sz="4" w:space="0"/>
              <w:right w:val="single" w:color="auto" w:sz="4" w:space="0"/>
            </w:tcBorders>
            <w:vAlign w:val="center"/>
          </w:tcPr>
          <w:p w14:paraId="5DF074C4">
            <w:pPr>
              <w:pStyle w:val="81"/>
              <w:jc w:val="center"/>
              <w:rPr>
                <w:rFonts w:ascii="宋体" w:hAnsi="宋体"/>
                <w:szCs w:val="21"/>
              </w:rPr>
            </w:pPr>
            <w:r>
              <w:rPr>
                <w:rFonts w:hint="eastAsia" w:ascii="宋体" w:hAnsi="宋体"/>
                <w:szCs w:val="21"/>
              </w:rPr>
              <w:t>90</w:t>
            </w:r>
          </w:p>
        </w:tc>
        <w:tc>
          <w:tcPr>
            <w:tcW w:w="708" w:type="dxa"/>
            <w:tcBorders>
              <w:top w:val="single" w:color="auto" w:sz="4" w:space="0"/>
              <w:left w:val="single" w:color="auto" w:sz="4" w:space="0"/>
              <w:bottom w:val="single" w:color="auto" w:sz="4" w:space="0"/>
              <w:right w:val="single" w:color="auto" w:sz="4" w:space="0"/>
            </w:tcBorders>
            <w:vAlign w:val="center"/>
          </w:tcPr>
          <w:p w14:paraId="608EF369">
            <w:pPr>
              <w:pStyle w:val="81"/>
              <w:jc w:val="center"/>
              <w:rPr>
                <w:rFonts w:ascii="宋体" w:hAnsi="宋体"/>
                <w:szCs w:val="21"/>
              </w:rPr>
            </w:pPr>
            <w:r>
              <w:rPr>
                <w:rFonts w:hint="eastAsia" w:ascii="宋体" w:hAnsi="宋体"/>
                <w:szCs w:val="21"/>
              </w:rPr>
              <w:t>5</w:t>
            </w:r>
          </w:p>
        </w:tc>
        <w:tc>
          <w:tcPr>
            <w:tcW w:w="567" w:type="dxa"/>
            <w:tcBorders>
              <w:top w:val="single" w:color="auto" w:sz="4" w:space="0"/>
              <w:left w:val="single" w:color="auto" w:sz="4" w:space="0"/>
              <w:bottom w:val="single" w:color="auto" w:sz="4" w:space="0"/>
              <w:right w:val="single" w:color="auto" w:sz="4" w:space="0"/>
            </w:tcBorders>
            <w:vAlign w:val="center"/>
          </w:tcPr>
          <w:p w14:paraId="5F78F792">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04E4D38E">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0C6FD2E7">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3A4BCD80">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67D97D0B">
            <w:pPr>
              <w:pStyle w:val="81"/>
              <w:jc w:val="center"/>
              <w:rPr>
                <w:rFonts w:ascii="宋体" w:hAnsi="宋体"/>
                <w:szCs w:val="21"/>
              </w:rPr>
            </w:pPr>
            <w:r>
              <w:rPr>
                <w:rFonts w:hint="eastAsia" w:ascii="宋体" w:hAnsi="宋体"/>
                <w:szCs w:val="21"/>
              </w:rPr>
              <w:t>1</w:t>
            </w: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26FA1AFC">
            <w:pPr>
              <w:pStyle w:val="81"/>
              <w:rPr>
                <w:rFonts w:ascii="宋体" w:hAnsi="宋体"/>
                <w:szCs w:val="21"/>
              </w:rPr>
            </w:pPr>
            <w:r>
              <w:rPr>
                <w:rFonts w:hint="eastAsia" w:ascii="宋体" w:hAnsi="宋体"/>
                <w:szCs w:val="21"/>
              </w:rPr>
              <w:t>考查</w:t>
            </w:r>
          </w:p>
        </w:tc>
      </w:tr>
      <w:tr w14:paraId="4B55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18BBC571">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384680CF">
            <w:pPr>
              <w:pStyle w:val="81"/>
              <w:rPr>
                <w:rFonts w:ascii="宋体" w:hAnsi="宋体"/>
                <w:szCs w:val="21"/>
              </w:rPr>
            </w:pPr>
            <w:r>
              <w:rPr>
                <w:rFonts w:hint="eastAsia" w:ascii="宋体" w:hAnsi="宋体"/>
                <w:szCs w:val="21"/>
              </w:rPr>
              <w:t>电子产品营销</w:t>
            </w:r>
          </w:p>
        </w:tc>
        <w:tc>
          <w:tcPr>
            <w:tcW w:w="707" w:type="dxa"/>
            <w:tcBorders>
              <w:top w:val="single" w:color="auto" w:sz="4" w:space="0"/>
              <w:left w:val="single" w:color="auto" w:sz="4" w:space="0"/>
              <w:bottom w:val="single" w:color="auto" w:sz="4" w:space="0"/>
              <w:right w:val="single" w:color="auto" w:sz="4" w:space="0"/>
            </w:tcBorders>
            <w:vAlign w:val="center"/>
          </w:tcPr>
          <w:p w14:paraId="7D97D059">
            <w:pPr>
              <w:pStyle w:val="81"/>
              <w:jc w:val="center"/>
              <w:rPr>
                <w:rFonts w:ascii="宋体" w:hAnsi="宋体"/>
                <w:szCs w:val="21"/>
              </w:rPr>
            </w:pPr>
            <w:r>
              <w:rPr>
                <w:rFonts w:hint="eastAsia" w:ascii="宋体" w:hAnsi="宋体"/>
                <w:szCs w:val="21"/>
              </w:rPr>
              <w:t>90</w:t>
            </w:r>
          </w:p>
        </w:tc>
        <w:tc>
          <w:tcPr>
            <w:tcW w:w="708" w:type="dxa"/>
            <w:tcBorders>
              <w:top w:val="single" w:color="auto" w:sz="4" w:space="0"/>
              <w:left w:val="single" w:color="auto" w:sz="4" w:space="0"/>
              <w:bottom w:val="single" w:color="auto" w:sz="4" w:space="0"/>
              <w:right w:val="single" w:color="auto" w:sz="4" w:space="0"/>
            </w:tcBorders>
            <w:vAlign w:val="center"/>
          </w:tcPr>
          <w:p w14:paraId="2875A778">
            <w:pPr>
              <w:pStyle w:val="81"/>
              <w:jc w:val="center"/>
              <w:rPr>
                <w:rFonts w:ascii="宋体" w:hAnsi="宋体"/>
                <w:szCs w:val="21"/>
              </w:rPr>
            </w:pPr>
            <w:r>
              <w:rPr>
                <w:rFonts w:hint="eastAsia" w:ascii="宋体" w:hAnsi="宋体"/>
                <w:szCs w:val="21"/>
              </w:rPr>
              <w:t>5</w:t>
            </w:r>
          </w:p>
        </w:tc>
        <w:tc>
          <w:tcPr>
            <w:tcW w:w="567" w:type="dxa"/>
            <w:tcBorders>
              <w:top w:val="single" w:color="auto" w:sz="4" w:space="0"/>
              <w:left w:val="single" w:color="auto" w:sz="4" w:space="0"/>
              <w:bottom w:val="single" w:color="auto" w:sz="4" w:space="0"/>
              <w:right w:val="single" w:color="auto" w:sz="4" w:space="0"/>
            </w:tcBorders>
            <w:vAlign w:val="center"/>
          </w:tcPr>
          <w:p w14:paraId="05FA27A2">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66E6125">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03A2A17F">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1DE3DE23">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71B87BCC">
            <w:pPr>
              <w:pStyle w:val="81"/>
              <w:jc w:val="center"/>
              <w:rPr>
                <w:rFonts w:ascii="宋体" w:hAnsi="宋体"/>
                <w:szCs w:val="21"/>
              </w:rPr>
            </w:pPr>
            <w:r>
              <w:rPr>
                <w:rFonts w:hint="eastAsia" w:ascii="宋体" w:hAnsi="宋体"/>
                <w:szCs w:val="21"/>
              </w:rPr>
              <w:t>1</w:t>
            </w: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411664A4">
            <w:pPr>
              <w:pStyle w:val="81"/>
              <w:rPr>
                <w:rFonts w:ascii="宋体" w:hAnsi="宋体"/>
                <w:szCs w:val="21"/>
              </w:rPr>
            </w:pPr>
            <w:r>
              <w:rPr>
                <w:rFonts w:hint="eastAsia" w:ascii="宋体" w:hAnsi="宋体"/>
                <w:szCs w:val="21"/>
              </w:rPr>
              <w:t>考查</w:t>
            </w:r>
          </w:p>
        </w:tc>
      </w:tr>
      <w:tr w14:paraId="13EF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1422D27C">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2533F184">
            <w:pPr>
              <w:pStyle w:val="81"/>
              <w:rPr>
                <w:rFonts w:ascii="宋体" w:hAnsi="宋体"/>
                <w:szCs w:val="21"/>
              </w:rPr>
            </w:pPr>
            <w:r>
              <w:rPr>
                <w:rFonts w:hint="eastAsia" w:ascii="宋体" w:hAnsi="宋体"/>
                <w:szCs w:val="21"/>
              </w:rPr>
              <w:t>商务沟通与礼仪</w:t>
            </w:r>
          </w:p>
        </w:tc>
        <w:tc>
          <w:tcPr>
            <w:tcW w:w="707" w:type="dxa"/>
            <w:tcBorders>
              <w:top w:val="single" w:color="auto" w:sz="4" w:space="0"/>
              <w:left w:val="single" w:color="auto" w:sz="4" w:space="0"/>
              <w:bottom w:val="single" w:color="auto" w:sz="4" w:space="0"/>
              <w:right w:val="single" w:color="auto" w:sz="4" w:space="0"/>
            </w:tcBorders>
            <w:vAlign w:val="center"/>
          </w:tcPr>
          <w:p w14:paraId="6C7544F8">
            <w:pPr>
              <w:pStyle w:val="81"/>
              <w:jc w:val="center"/>
              <w:rPr>
                <w:rFonts w:ascii="宋体" w:hAnsi="宋体"/>
                <w:szCs w:val="21"/>
              </w:rPr>
            </w:pPr>
            <w:r>
              <w:rPr>
                <w:rFonts w:hint="eastAsia" w:ascii="宋体" w:hAnsi="宋体"/>
                <w:szCs w:val="21"/>
              </w:rPr>
              <w:t>36</w:t>
            </w:r>
          </w:p>
        </w:tc>
        <w:tc>
          <w:tcPr>
            <w:tcW w:w="708" w:type="dxa"/>
            <w:tcBorders>
              <w:top w:val="single" w:color="auto" w:sz="4" w:space="0"/>
              <w:left w:val="single" w:color="auto" w:sz="4" w:space="0"/>
              <w:bottom w:val="single" w:color="auto" w:sz="4" w:space="0"/>
              <w:right w:val="single" w:color="auto" w:sz="4" w:space="0"/>
            </w:tcBorders>
            <w:vAlign w:val="center"/>
          </w:tcPr>
          <w:p w14:paraId="55F3026A">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7C535BB9">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632CD3E">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26566BE">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3D5CC15">
            <w:pPr>
              <w:pStyle w:val="81"/>
              <w:jc w:val="center"/>
              <w:rPr>
                <w:rFonts w:ascii="宋体" w:hAnsi="宋体"/>
                <w:szCs w:val="21"/>
              </w:rPr>
            </w:pPr>
            <w:r>
              <w:rPr>
                <w:rFonts w:hint="eastAsia" w:ascii="宋体" w:hAnsi="宋体"/>
                <w:szCs w:val="21"/>
              </w:rPr>
              <w:t>1</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5FABEDB6">
            <w:pPr>
              <w:pStyle w:val="81"/>
              <w:jc w:val="center"/>
              <w:rPr>
                <w:rFonts w:ascii="宋体" w:hAnsi="宋体"/>
                <w:szCs w:val="21"/>
              </w:rPr>
            </w:pPr>
            <w:r>
              <w:rPr>
                <w:rFonts w:hint="eastAsia" w:ascii="宋体" w:hAnsi="宋体"/>
                <w:szCs w:val="21"/>
              </w:rPr>
              <w:t>1</w:t>
            </w: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11BAA17C">
            <w:pPr>
              <w:pStyle w:val="81"/>
              <w:rPr>
                <w:rFonts w:ascii="宋体" w:hAnsi="宋体"/>
                <w:szCs w:val="21"/>
              </w:rPr>
            </w:pPr>
            <w:r>
              <w:rPr>
                <w:rFonts w:hint="eastAsia" w:ascii="宋体" w:hAnsi="宋体"/>
                <w:szCs w:val="21"/>
              </w:rPr>
              <w:t>考查</w:t>
            </w:r>
          </w:p>
        </w:tc>
      </w:tr>
      <w:tr w14:paraId="4BFA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3FF1E268">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shd w:val="clear" w:color="auto" w:fill="DEEAF6"/>
            <w:vAlign w:val="center"/>
          </w:tcPr>
          <w:p w14:paraId="30BB8F54">
            <w:pPr>
              <w:pStyle w:val="81"/>
              <w:ind w:firstLine="482"/>
              <w:jc w:val="center"/>
              <w:rPr>
                <w:rFonts w:ascii="宋体" w:hAnsi="宋体"/>
                <w:b/>
                <w:szCs w:val="21"/>
              </w:rPr>
            </w:pPr>
            <w:r>
              <w:rPr>
                <w:rFonts w:hint="eastAsia" w:ascii="宋体" w:hAnsi="宋体"/>
                <w:b/>
                <w:szCs w:val="21"/>
              </w:rPr>
              <w:t>总计</w:t>
            </w:r>
          </w:p>
        </w:tc>
        <w:tc>
          <w:tcPr>
            <w:tcW w:w="707" w:type="dxa"/>
            <w:tcBorders>
              <w:top w:val="single" w:color="auto" w:sz="4" w:space="0"/>
              <w:left w:val="single" w:color="auto" w:sz="4" w:space="0"/>
              <w:bottom w:val="single" w:color="auto" w:sz="4" w:space="0"/>
              <w:right w:val="single" w:color="auto" w:sz="4" w:space="0"/>
            </w:tcBorders>
            <w:shd w:val="clear" w:color="auto" w:fill="DEEAF6"/>
            <w:vAlign w:val="center"/>
          </w:tcPr>
          <w:p w14:paraId="21F5A7CB">
            <w:pPr>
              <w:pStyle w:val="81"/>
              <w:rPr>
                <w:rFonts w:ascii="宋体" w:hAnsi="宋体"/>
                <w:b/>
                <w:szCs w:val="21"/>
              </w:rPr>
            </w:pPr>
            <w:r>
              <w:rPr>
                <w:rFonts w:ascii="宋体" w:hAnsi="宋体"/>
                <w:b/>
                <w:szCs w:val="21"/>
              </w:rPr>
              <w:t>444</w:t>
            </w:r>
          </w:p>
        </w:tc>
        <w:tc>
          <w:tcPr>
            <w:tcW w:w="708" w:type="dxa"/>
            <w:tcBorders>
              <w:top w:val="single" w:color="auto" w:sz="4" w:space="0"/>
              <w:left w:val="single" w:color="auto" w:sz="4" w:space="0"/>
              <w:bottom w:val="single" w:color="auto" w:sz="4" w:space="0"/>
              <w:right w:val="single" w:color="auto" w:sz="4" w:space="0"/>
            </w:tcBorders>
            <w:shd w:val="clear" w:color="auto" w:fill="DEEAF6"/>
            <w:vAlign w:val="center"/>
          </w:tcPr>
          <w:p w14:paraId="375019B4">
            <w:pPr>
              <w:pStyle w:val="81"/>
              <w:rPr>
                <w:rFonts w:ascii="宋体" w:hAnsi="宋体"/>
                <w:b/>
                <w:szCs w:val="21"/>
              </w:rPr>
            </w:pPr>
            <w:r>
              <w:rPr>
                <w:rFonts w:hint="eastAsia" w:ascii="宋体" w:hAnsi="宋体"/>
                <w:b/>
                <w:szCs w:val="21"/>
              </w:rPr>
              <w:t>22</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44EA9270">
            <w:pPr>
              <w:pStyle w:val="81"/>
              <w:ind w:firstLine="482"/>
              <w:jc w:val="center"/>
              <w:rPr>
                <w:rFonts w:ascii="宋体" w:hAnsi="宋体"/>
                <w:b/>
                <w:szCs w:val="21"/>
              </w:rPr>
            </w:pPr>
            <w:r>
              <w:rPr>
                <w:rFonts w:hint="eastAsia" w:ascii="宋体" w:hAnsi="宋体"/>
                <w:b/>
                <w:szCs w:val="21"/>
              </w:rPr>
              <w:t>3</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2277324D">
            <w:pPr>
              <w:pStyle w:val="81"/>
              <w:ind w:firstLine="482"/>
              <w:jc w:val="center"/>
              <w:rPr>
                <w:rFonts w:ascii="宋体" w:hAnsi="宋体"/>
                <w:b/>
                <w:szCs w:val="21"/>
              </w:rPr>
            </w:pPr>
            <w:r>
              <w:rPr>
                <w:rFonts w:hint="eastAsia" w:ascii="宋体" w:hAnsi="宋体"/>
                <w:b/>
                <w:szCs w:val="21"/>
              </w:rPr>
              <w:t>4</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1B6497FC">
            <w:pPr>
              <w:pStyle w:val="81"/>
              <w:ind w:firstLine="482"/>
              <w:jc w:val="center"/>
              <w:rPr>
                <w:rFonts w:ascii="宋体" w:hAnsi="宋体"/>
                <w:b/>
                <w:szCs w:val="21"/>
              </w:rPr>
            </w:pPr>
            <w:r>
              <w:rPr>
                <w:rFonts w:hint="eastAsia" w:ascii="宋体" w:hAnsi="宋体"/>
                <w:b/>
                <w:szCs w:val="21"/>
              </w:rPr>
              <w:t>4</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07596845">
            <w:pPr>
              <w:pStyle w:val="81"/>
              <w:ind w:firstLine="482"/>
              <w:jc w:val="center"/>
              <w:rPr>
                <w:rFonts w:ascii="宋体" w:hAnsi="宋体"/>
                <w:b/>
                <w:szCs w:val="21"/>
              </w:rPr>
            </w:pPr>
            <w:r>
              <w:rPr>
                <w:rFonts w:hint="eastAsia" w:ascii="宋体" w:hAnsi="宋体"/>
                <w:b/>
                <w:szCs w:val="21"/>
              </w:rPr>
              <w:t>5</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05B7C0DB">
            <w:pPr>
              <w:pStyle w:val="81"/>
              <w:ind w:firstLine="482"/>
              <w:jc w:val="center"/>
              <w:rPr>
                <w:rFonts w:ascii="宋体" w:hAnsi="宋体"/>
                <w:b/>
                <w:szCs w:val="21"/>
              </w:rPr>
            </w:pPr>
            <w:r>
              <w:rPr>
                <w:rFonts w:hint="eastAsia" w:ascii="宋体" w:hAnsi="宋体"/>
                <w:b/>
                <w:szCs w:val="21"/>
              </w:rPr>
              <w:t>4</w:t>
            </w:r>
          </w:p>
        </w:tc>
        <w:tc>
          <w:tcPr>
            <w:tcW w:w="1133" w:type="dxa"/>
            <w:tcBorders>
              <w:top w:val="single" w:color="auto" w:sz="4" w:space="0"/>
              <w:left w:val="single" w:color="auto" w:sz="4" w:space="0"/>
              <w:bottom w:val="single" w:color="auto" w:sz="4" w:space="0"/>
              <w:right w:val="single" w:color="auto" w:sz="4" w:space="0"/>
            </w:tcBorders>
            <w:shd w:val="clear" w:color="auto" w:fill="DEEAF6"/>
            <w:vAlign w:val="center"/>
          </w:tcPr>
          <w:p w14:paraId="3762EF7A">
            <w:pPr>
              <w:pStyle w:val="81"/>
              <w:ind w:firstLine="361"/>
              <w:jc w:val="center"/>
              <w:rPr>
                <w:rFonts w:ascii="宋体" w:hAnsi="宋体"/>
                <w:b/>
                <w:szCs w:val="21"/>
              </w:rPr>
            </w:pPr>
          </w:p>
        </w:tc>
      </w:tr>
      <w:tr w14:paraId="6780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21" w:type="dxa"/>
            <w:vMerge w:val="restart"/>
            <w:tcBorders>
              <w:top w:val="single" w:color="auto" w:sz="4" w:space="0"/>
              <w:left w:val="single" w:color="auto" w:sz="4" w:space="0"/>
              <w:bottom w:val="single" w:color="auto" w:sz="4" w:space="0"/>
              <w:right w:val="single" w:color="auto" w:sz="4" w:space="0"/>
            </w:tcBorders>
            <w:vAlign w:val="center"/>
          </w:tcPr>
          <w:p w14:paraId="75392B7C">
            <w:pPr>
              <w:pStyle w:val="81"/>
              <w:jc w:val="center"/>
              <w:rPr>
                <w:rFonts w:ascii="宋体" w:hAnsi="宋体"/>
                <w:szCs w:val="21"/>
              </w:rPr>
            </w:pPr>
          </w:p>
          <w:p w14:paraId="41CE3AFD">
            <w:pPr>
              <w:pStyle w:val="81"/>
              <w:jc w:val="center"/>
              <w:rPr>
                <w:rFonts w:ascii="宋体" w:hAnsi="宋体"/>
                <w:szCs w:val="21"/>
              </w:rPr>
            </w:pPr>
          </w:p>
          <w:p w14:paraId="6313BCA9">
            <w:pPr>
              <w:pStyle w:val="81"/>
              <w:jc w:val="center"/>
              <w:rPr>
                <w:rFonts w:ascii="宋体" w:hAnsi="宋体"/>
                <w:szCs w:val="21"/>
              </w:rPr>
            </w:pPr>
          </w:p>
          <w:p w14:paraId="14601DAE">
            <w:pPr>
              <w:pStyle w:val="81"/>
              <w:jc w:val="center"/>
              <w:rPr>
                <w:rFonts w:ascii="宋体" w:hAnsi="宋体"/>
                <w:szCs w:val="21"/>
              </w:rPr>
            </w:pPr>
          </w:p>
          <w:p w14:paraId="365BED47">
            <w:pPr>
              <w:pStyle w:val="81"/>
              <w:jc w:val="center"/>
              <w:rPr>
                <w:rFonts w:ascii="宋体" w:hAnsi="宋体"/>
                <w:szCs w:val="21"/>
              </w:rPr>
            </w:pPr>
            <w:r>
              <w:rPr>
                <w:rFonts w:hint="eastAsia" w:ascii="宋体" w:hAnsi="宋体"/>
                <w:szCs w:val="21"/>
              </w:rPr>
              <w:t>专业核心课</w:t>
            </w:r>
          </w:p>
        </w:tc>
        <w:tc>
          <w:tcPr>
            <w:tcW w:w="2236" w:type="dxa"/>
            <w:tcBorders>
              <w:top w:val="single" w:color="auto" w:sz="4" w:space="0"/>
              <w:left w:val="single" w:color="auto" w:sz="4" w:space="0"/>
              <w:bottom w:val="single" w:color="auto" w:sz="4" w:space="0"/>
              <w:right w:val="single" w:color="auto" w:sz="4" w:space="0"/>
            </w:tcBorders>
            <w:vAlign w:val="center"/>
          </w:tcPr>
          <w:p w14:paraId="74EFC52C">
            <w:pPr>
              <w:pStyle w:val="81"/>
              <w:rPr>
                <w:rFonts w:ascii="宋体" w:hAnsi="宋体"/>
                <w:szCs w:val="21"/>
              </w:rPr>
            </w:pPr>
            <w:r>
              <w:rPr>
                <w:rFonts w:hint="eastAsia" w:ascii="宋体" w:hAnsi="宋体"/>
                <w:szCs w:val="21"/>
              </w:rPr>
              <w:t>电工基础技术与技能</w:t>
            </w:r>
          </w:p>
        </w:tc>
        <w:tc>
          <w:tcPr>
            <w:tcW w:w="707" w:type="dxa"/>
            <w:tcBorders>
              <w:top w:val="single" w:color="auto" w:sz="4" w:space="0"/>
              <w:left w:val="single" w:color="auto" w:sz="4" w:space="0"/>
              <w:bottom w:val="single" w:color="auto" w:sz="4" w:space="0"/>
              <w:right w:val="single" w:color="auto" w:sz="4" w:space="0"/>
            </w:tcBorders>
            <w:vAlign w:val="center"/>
          </w:tcPr>
          <w:p w14:paraId="71C5E891">
            <w:pPr>
              <w:pStyle w:val="81"/>
              <w:jc w:val="center"/>
              <w:rPr>
                <w:rFonts w:ascii="宋体" w:hAnsi="宋体"/>
                <w:szCs w:val="21"/>
              </w:rPr>
            </w:pPr>
            <w:r>
              <w:rPr>
                <w:rFonts w:ascii="宋体" w:hAnsi="宋体"/>
                <w:szCs w:val="21"/>
              </w:rPr>
              <w:t>120</w:t>
            </w:r>
          </w:p>
        </w:tc>
        <w:tc>
          <w:tcPr>
            <w:tcW w:w="708" w:type="dxa"/>
            <w:tcBorders>
              <w:top w:val="single" w:color="auto" w:sz="4" w:space="0"/>
              <w:left w:val="single" w:color="auto" w:sz="4" w:space="0"/>
              <w:bottom w:val="single" w:color="auto" w:sz="4" w:space="0"/>
              <w:right w:val="single" w:color="auto" w:sz="4" w:space="0"/>
            </w:tcBorders>
            <w:vAlign w:val="center"/>
          </w:tcPr>
          <w:p w14:paraId="0BC45E2C">
            <w:pPr>
              <w:pStyle w:val="81"/>
              <w:jc w:val="center"/>
              <w:rPr>
                <w:rFonts w:ascii="宋体" w:hAnsi="宋体"/>
                <w:szCs w:val="21"/>
              </w:rPr>
            </w:pPr>
            <w:r>
              <w:rPr>
                <w:rFonts w:hint="eastAsia" w:ascii="宋体" w:hAnsi="宋体"/>
                <w:szCs w:val="21"/>
              </w:rPr>
              <w:t>7</w:t>
            </w:r>
          </w:p>
        </w:tc>
        <w:tc>
          <w:tcPr>
            <w:tcW w:w="567" w:type="dxa"/>
            <w:tcBorders>
              <w:top w:val="single" w:color="auto" w:sz="4" w:space="0"/>
              <w:left w:val="single" w:color="auto" w:sz="4" w:space="0"/>
              <w:bottom w:val="single" w:color="auto" w:sz="4" w:space="0"/>
              <w:right w:val="single" w:color="auto" w:sz="4" w:space="0"/>
            </w:tcBorders>
            <w:vAlign w:val="center"/>
          </w:tcPr>
          <w:p w14:paraId="2B8B93DC">
            <w:pPr>
              <w:pStyle w:val="81"/>
              <w:jc w:val="center"/>
              <w:rPr>
                <w:rFonts w:ascii="宋体" w:hAnsi="宋体"/>
                <w:szCs w:val="21"/>
              </w:rPr>
            </w:pPr>
            <w:r>
              <w:rPr>
                <w:rFonts w:ascii="宋体" w:hAnsi="宋体"/>
                <w:szCs w:val="21"/>
              </w:rPr>
              <w:t>6</w:t>
            </w:r>
          </w:p>
        </w:tc>
        <w:tc>
          <w:tcPr>
            <w:tcW w:w="567" w:type="dxa"/>
            <w:tcBorders>
              <w:top w:val="single" w:color="auto" w:sz="4" w:space="0"/>
              <w:left w:val="single" w:color="auto" w:sz="4" w:space="0"/>
              <w:bottom w:val="single" w:color="auto" w:sz="4" w:space="0"/>
              <w:right w:val="single" w:color="auto" w:sz="4" w:space="0"/>
            </w:tcBorders>
            <w:vAlign w:val="center"/>
          </w:tcPr>
          <w:p w14:paraId="06A38B75">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6C25B6A8">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B62244F">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733F4735">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07B6338B">
            <w:pPr>
              <w:pStyle w:val="81"/>
              <w:rPr>
                <w:rFonts w:ascii="宋体" w:hAnsi="宋体"/>
                <w:szCs w:val="21"/>
              </w:rPr>
            </w:pPr>
            <w:r>
              <w:rPr>
                <w:rFonts w:hint="eastAsia" w:ascii="宋体" w:hAnsi="宋体"/>
                <w:szCs w:val="21"/>
              </w:rPr>
              <w:t>考试技能</w:t>
            </w:r>
          </w:p>
        </w:tc>
      </w:tr>
      <w:tr w14:paraId="46D9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2332DD78">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11D1A3A9">
            <w:pPr>
              <w:pStyle w:val="81"/>
              <w:rPr>
                <w:rFonts w:ascii="宋体" w:hAnsi="宋体"/>
                <w:szCs w:val="21"/>
              </w:rPr>
            </w:pPr>
            <w:r>
              <w:rPr>
                <w:rFonts w:hint="eastAsia" w:ascii="宋体" w:hAnsi="宋体"/>
                <w:szCs w:val="21"/>
              </w:rPr>
              <w:t>电子基础技术与技能</w:t>
            </w:r>
          </w:p>
        </w:tc>
        <w:tc>
          <w:tcPr>
            <w:tcW w:w="707" w:type="dxa"/>
            <w:tcBorders>
              <w:top w:val="single" w:color="auto" w:sz="4" w:space="0"/>
              <w:left w:val="single" w:color="auto" w:sz="4" w:space="0"/>
              <w:bottom w:val="single" w:color="auto" w:sz="4" w:space="0"/>
              <w:right w:val="single" w:color="auto" w:sz="4" w:space="0"/>
            </w:tcBorders>
            <w:vAlign w:val="center"/>
          </w:tcPr>
          <w:p w14:paraId="3CF9FA73">
            <w:pPr>
              <w:pStyle w:val="81"/>
              <w:jc w:val="center"/>
              <w:rPr>
                <w:rFonts w:ascii="宋体" w:hAnsi="宋体"/>
                <w:szCs w:val="21"/>
              </w:rPr>
            </w:pPr>
            <w:r>
              <w:rPr>
                <w:rFonts w:ascii="宋体" w:hAnsi="宋体"/>
                <w:szCs w:val="21"/>
              </w:rPr>
              <w:t>120</w:t>
            </w:r>
          </w:p>
        </w:tc>
        <w:tc>
          <w:tcPr>
            <w:tcW w:w="708" w:type="dxa"/>
            <w:tcBorders>
              <w:top w:val="single" w:color="auto" w:sz="4" w:space="0"/>
              <w:left w:val="single" w:color="auto" w:sz="4" w:space="0"/>
              <w:bottom w:val="single" w:color="auto" w:sz="4" w:space="0"/>
              <w:right w:val="single" w:color="auto" w:sz="4" w:space="0"/>
            </w:tcBorders>
            <w:vAlign w:val="center"/>
          </w:tcPr>
          <w:p w14:paraId="5AF2F9CE">
            <w:pPr>
              <w:pStyle w:val="81"/>
              <w:jc w:val="center"/>
              <w:rPr>
                <w:rFonts w:ascii="宋体" w:hAnsi="宋体"/>
                <w:szCs w:val="21"/>
              </w:rPr>
            </w:pPr>
            <w:r>
              <w:rPr>
                <w:rFonts w:ascii="宋体" w:hAnsi="宋体"/>
                <w:szCs w:val="21"/>
              </w:rPr>
              <w:t>7</w:t>
            </w:r>
          </w:p>
        </w:tc>
        <w:tc>
          <w:tcPr>
            <w:tcW w:w="567" w:type="dxa"/>
            <w:tcBorders>
              <w:top w:val="single" w:color="auto" w:sz="4" w:space="0"/>
              <w:left w:val="single" w:color="auto" w:sz="4" w:space="0"/>
              <w:bottom w:val="single" w:color="auto" w:sz="4" w:space="0"/>
              <w:right w:val="single" w:color="auto" w:sz="4" w:space="0"/>
            </w:tcBorders>
            <w:vAlign w:val="center"/>
          </w:tcPr>
          <w:p w14:paraId="6879D7AB">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6EC87079">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21D87C3">
            <w:pPr>
              <w:pStyle w:val="81"/>
              <w:jc w:val="center"/>
              <w:rPr>
                <w:rFonts w:ascii="宋体" w:hAnsi="宋体"/>
                <w:szCs w:val="21"/>
              </w:rPr>
            </w:pPr>
            <w:r>
              <w:rPr>
                <w:rFonts w:ascii="宋体" w:hAnsi="宋体"/>
                <w:szCs w:val="21"/>
              </w:rPr>
              <w:t>6</w:t>
            </w:r>
          </w:p>
        </w:tc>
        <w:tc>
          <w:tcPr>
            <w:tcW w:w="567" w:type="dxa"/>
            <w:tcBorders>
              <w:top w:val="single" w:color="auto" w:sz="4" w:space="0"/>
              <w:left w:val="single" w:color="auto" w:sz="4" w:space="0"/>
              <w:bottom w:val="single" w:color="auto" w:sz="4" w:space="0"/>
              <w:right w:val="single" w:color="auto" w:sz="4" w:space="0"/>
            </w:tcBorders>
            <w:vAlign w:val="center"/>
          </w:tcPr>
          <w:p w14:paraId="4F8A1AF4">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7B398036">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4A349B85">
            <w:pPr>
              <w:pStyle w:val="81"/>
              <w:rPr>
                <w:rFonts w:ascii="宋体" w:hAnsi="宋体"/>
                <w:szCs w:val="21"/>
              </w:rPr>
            </w:pPr>
            <w:r>
              <w:rPr>
                <w:rFonts w:hint="eastAsia" w:ascii="宋体" w:hAnsi="宋体"/>
                <w:szCs w:val="21"/>
              </w:rPr>
              <w:t>考试技能</w:t>
            </w:r>
          </w:p>
        </w:tc>
      </w:tr>
      <w:tr w14:paraId="0C4D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3BDAF995">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4D4230A1">
            <w:pPr>
              <w:pStyle w:val="81"/>
              <w:rPr>
                <w:rFonts w:ascii="宋体" w:hAnsi="宋体"/>
                <w:szCs w:val="21"/>
              </w:rPr>
            </w:pPr>
            <w:r>
              <w:rPr>
                <w:rFonts w:hint="eastAsia" w:ascii="宋体" w:hAnsi="宋体"/>
                <w:szCs w:val="21"/>
              </w:rPr>
              <w:t>电子线路C</w:t>
            </w:r>
            <w:r>
              <w:rPr>
                <w:rFonts w:ascii="宋体" w:hAnsi="宋体"/>
                <w:szCs w:val="21"/>
              </w:rPr>
              <w:t>AD</w:t>
            </w:r>
          </w:p>
        </w:tc>
        <w:tc>
          <w:tcPr>
            <w:tcW w:w="707" w:type="dxa"/>
            <w:tcBorders>
              <w:top w:val="single" w:color="auto" w:sz="4" w:space="0"/>
              <w:left w:val="single" w:color="auto" w:sz="4" w:space="0"/>
              <w:bottom w:val="single" w:color="auto" w:sz="4" w:space="0"/>
              <w:right w:val="single" w:color="auto" w:sz="4" w:space="0"/>
            </w:tcBorders>
            <w:vAlign w:val="center"/>
          </w:tcPr>
          <w:p w14:paraId="757FD223">
            <w:pPr>
              <w:pStyle w:val="81"/>
              <w:jc w:val="center"/>
              <w:rPr>
                <w:rFonts w:ascii="宋体" w:hAnsi="宋体"/>
                <w:szCs w:val="21"/>
              </w:rPr>
            </w:pPr>
            <w:r>
              <w:rPr>
                <w:rFonts w:ascii="宋体" w:hAnsi="宋体"/>
                <w:szCs w:val="21"/>
              </w:rPr>
              <w:t>120</w:t>
            </w:r>
          </w:p>
        </w:tc>
        <w:tc>
          <w:tcPr>
            <w:tcW w:w="708" w:type="dxa"/>
            <w:tcBorders>
              <w:top w:val="single" w:color="auto" w:sz="4" w:space="0"/>
              <w:left w:val="single" w:color="auto" w:sz="4" w:space="0"/>
              <w:bottom w:val="single" w:color="auto" w:sz="4" w:space="0"/>
              <w:right w:val="single" w:color="auto" w:sz="4" w:space="0"/>
            </w:tcBorders>
            <w:vAlign w:val="center"/>
          </w:tcPr>
          <w:p w14:paraId="6EFEAD9B">
            <w:pPr>
              <w:pStyle w:val="81"/>
              <w:jc w:val="center"/>
              <w:rPr>
                <w:rFonts w:ascii="宋体" w:hAnsi="宋体"/>
                <w:szCs w:val="21"/>
              </w:rPr>
            </w:pPr>
            <w:r>
              <w:rPr>
                <w:rFonts w:hint="eastAsia" w:ascii="宋体" w:hAnsi="宋体"/>
                <w:szCs w:val="21"/>
              </w:rPr>
              <w:t>6</w:t>
            </w:r>
          </w:p>
        </w:tc>
        <w:tc>
          <w:tcPr>
            <w:tcW w:w="567" w:type="dxa"/>
            <w:tcBorders>
              <w:top w:val="single" w:color="auto" w:sz="4" w:space="0"/>
              <w:left w:val="single" w:color="auto" w:sz="4" w:space="0"/>
              <w:bottom w:val="single" w:color="auto" w:sz="4" w:space="0"/>
              <w:right w:val="single" w:color="auto" w:sz="4" w:space="0"/>
            </w:tcBorders>
            <w:vAlign w:val="center"/>
          </w:tcPr>
          <w:p w14:paraId="332FA591">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244CC91">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B588421">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62C61D82">
            <w:pPr>
              <w:pStyle w:val="81"/>
              <w:jc w:val="center"/>
              <w:rPr>
                <w:rFonts w:ascii="宋体" w:hAnsi="宋体"/>
                <w:szCs w:val="21"/>
              </w:rPr>
            </w:pPr>
            <w:r>
              <w:rPr>
                <w:rFonts w:ascii="宋体" w:hAnsi="宋体"/>
                <w:szCs w:val="21"/>
              </w:rPr>
              <w:t>6</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0BC34009">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6AABCB1D">
            <w:pPr>
              <w:pStyle w:val="81"/>
              <w:rPr>
                <w:rFonts w:ascii="宋体" w:hAnsi="宋体"/>
                <w:szCs w:val="21"/>
              </w:rPr>
            </w:pPr>
            <w:r>
              <w:rPr>
                <w:rFonts w:hint="eastAsia" w:ascii="宋体" w:hAnsi="宋体"/>
                <w:szCs w:val="21"/>
              </w:rPr>
              <w:t>考试技能</w:t>
            </w:r>
          </w:p>
        </w:tc>
      </w:tr>
      <w:tr w14:paraId="09D1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58D6FFBA">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06167578">
            <w:pPr>
              <w:pStyle w:val="81"/>
              <w:rPr>
                <w:rFonts w:ascii="宋体" w:hAnsi="宋体"/>
                <w:szCs w:val="21"/>
              </w:rPr>
            </w:pPr>
            <w:r>
              <w:rPr>
                <w:rFonts w:hint="eastAsia" w:ascii="宋体" w:hAnsi="宋体"/>
                <w:szCs w:val="21"/>
              </w:rPr>
              <w:t>电子仪器与测量</w:t>
            </w:r>
          </w:p>
        </w:tc>
        <w:tc>
          <w:tcPr>
            <w:tcW w:w="707" w:type="dxa"/>
            <w:tcBorders>
              <w:top w:val="single" w:color="auto" w:sz="4" w:space="0"/>
              <w:left w:val="single" w:color="auto" w:sz="4" w:space="0"/>
              <w:bottom w:val="single" w:color="auto" w:sz="4" w:space="0"/>
              <w:right w:val="single" w:color="auto" w:sz="4" w:space="0"/>
            </w:tcBorders>
            <w:vAlign w:val="center"/>
          </w:tcPr>
          <w:p w14:paraId="7A4B47D4">
            <w:pPr>
              <w:pStyle w:val="81"/>
              <w:jc w:val="center"/>
              <w:rPr>
                <w:rFonts w:ascii="宋体" w:hAnsi="宋体"/>
                <w:szCs w:val="21"/>
              </w:rPr>
            </w:pPr>
            <w:r>
              <w:rPr>
                <w:rFonts w:ascii="宋体" w:hAnsi="宋体"/>
                <w:szCs w:val="21"/>
              </w:rPr>
              <w:t>80</w:t>
            </w:r>
          </w:p>
        </w:tc>
        <w:tc>
          <w:tcPr>
            <w:tcW w:w="708" w:type="dxa"/>
            <w:tcBorders>
              <w:top w:val="single" w:color="auto" w:sz="4" w:space="0"/>
              <w:left w:val="single" w:color="auto" w:sz="4" w:space="0"/>
              <w:bottom w:val="single" w:color="auto" w:sz="4" w:space="0"/>
              <w:right w:val="single" w:color="auto" w:sz="4" w:space="0"/>
            </w:tcBorders>
            <w:vAlign w:val="center"/>
          </w:tcPr>
          <w:p w14:paraId="5FDEA4C6">
            <w:pPr>
              <w:pStyle w:val="81"/>
              <w:jc w:val="center"/>
              <w:rPr>
                <w:rFonts w:ascii="宋体" w:hAnsi="宋体"/>
                <w:szCs w:val="21"/>
              </w:rPr>
            </w:pPr>
            <w:r>
              <w:rPr>
                <w:rFonts w:hint="eastAsia" w:ascii="宋体" w:hAnsi="宋体"/>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14:paraId="6A4D44A3">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F69D275">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7FE9FA7">
            <w:pPr>
              <w:pStyle w:val="81"/>
              <w:jc w:val="center"/>
              <w:rPr>
                <w:rFonts w:ascii="宋体" w:hAnsi="宋体"/>
                <w:szCs w:val="21"/>
              </w:rPr>
            </w:pPr>
            <w:r>
              <w:rPr>
                <w:rFonts w:hint="eastAsia" w:ascii="宋体" w:hAnsi="宋体"/>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14:paraId="51CE7E9E">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6A608645">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5E129DD8">
            <w:pPr>
              <w:pStyle w:val="81"/>
              <w:rPr>
                <w:rFonts w:ascii="宋体" w:hAnsi="宋体"/>
                <w:szCs w:val="21"/>
              </w:rPr>
            </w:pPr>
            <w:r>
              <w:rPr>
                <w:rFonts w:hint="eastAsia" w:ascii="宋体" w:hAnsi="宋体"/>
                <w:szCs w:val="21"/>
              </w:rPr>
              <w:t>考试技能</w:t>
            </w:r>
          </w:p>
        </w:tc>
      </w:tr>
      <w:tr w14:paraId="3EDD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0A34FBBD">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6369B1F7">
            <w:pPr>
              <w:pStyle w:val="81"/>
              <w:rPr>
                <w:rFonts w:ascii="宋体" w:hAnsi="宋体"/>
                <w:szCs w:val="21"/>
              </w:rPr>
            </w:pPr>
            <w:r>
              <w:rPr>
                <w:rFonts w:hint="eastAsia" w:ascii="宋体" w:hAnsi="宋体"/>
                <w:szCs w:val="21"/>
              </w:rPr>
              <w:t>教学见习</w:t>
            </w:r>
          </w:p>
        </w:tc>
        <w:tc>
          <w:tcPr>
            <w:tcW w:w="707" w:type="dxa"/>
            <w:tcBorders>
              <w:top w:val="single" w:color="auto" w:sz="4" w:space="0"/>
              <w:left w:val="single" w:color="auto" w:sz="4" w:space="0"/>
              <w:bottom w:val="single" w:color="auto" w:sz="4" w:space="0"/>
              <w:right w:val="single" w:color="auto" w:sz="4" w:space="0"/>
            </w:tcBorders>
            <w:vAlign w:val="center"/>
          </w:tcPr>
          <w:p w14:paraId="3C35A7E4">
            <w:pPr>
              <w:pStyle w:val="81"/>
              <w:jc w:val="center"/>
              <w:rPr>
                <w:rFonts w:ascii="宋体" w:hAnsi="宋体"/>
                <w:szCs w:val="21"/>
              </w:rPr>
            </w:pPr>
            <w:r>
              <w:rPr>
                <w:rFonts w:hint="eastAsia" w:ascii="宋体" w:hAnsi="宋体"/>
                <w:szCs w:val="21"/>
              </w:rPr>
              <w:t>108</w:t>
            </w:r>
          </w:p>
        </w:tc>
        <w:tc>
          <w:tcPr>
            <w:tcW w:w="708" w:type="dxa"/>
            <w:tcBorders>
              <w:top w:val="single" w:color="auto" w:sz="4" w:space="0"/>
              <w:left w:val="single" w:color="auto" w:sz="4" w:space="0"/>
              <w:bottom w:val="single" w:color="auto" w:sz="4" w:space="0"/>
              <w:right w:val="single" w:color="auto" w:sz="4" w:space="0"/>
            </w:tcBorders>
            <w:vAlign w:val="center"/>
          </w:tcPr>
          <w:p w14:paraId="1248E721">
            <w:pPr>
              <w:pStyle w:val="81"/>
              <w:jc w:val="center"/>
              <w:rPr>
                <w:rFonts w:ascii="宋体" w:hAnsi="宋体"/>
                <w:szCs w:val="21"/>
              </w:rPr>
            </w:pPr>
            <w:r>
              <w:rPr>
                <w:rFonts w:hint="eastAsia" w:ascii="宋体" w:hAnsi="宋体"/>
                <w:szCs w:val="21"/>
              </w:rPr>
              <w:t>6</w:t>
            </w:r>
          </w:p>
        </w:tc>
        <w:tc>
          <w:tcPr>
            <w:tcW w:w="567" w:type="dxa"/>
            <w:tcBorders>
              <w:top w:val="single" w:color="auto" w:sz="4" w:space="0"/>
              <w:left w:val="single" w:color="auto" w:sz="4" w:space="0"/>
              <w:bottom w:val="single" w:color="auto" w:sz="4" w:space="0"/>
              <w:right w:val="single" w:color="auto" w:sz="4" w:space="0"/>
            </w:tcBorders>
            <w:vAlign w:val="center"/>
          </w:tcPr>
          <w:p w14:paraId="47DB7D36">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28BB0C2">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61437C38">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66B78092">
            <w:pPr>
              <w:pStyle w:val="81"/>
              <w:jc w:val="center"/>
              <w:rPr>
                <w:rFonts w:ascii="宋体" w:hAnsi="宋体"/>
                <w:szCs w:val="21"/>
              </w:rPr>
            </w:pPr>
            <w:r>
              <w:rPr>
                <w:rFonts w:hint="eastAsia" w:ascii="宋体" w:hAnsi="宋体"/>
                <w:szCs w:val="21"/>
              </w:rPr>
              <w:t>2</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7EDDF14E">
            <w:pPr>
              <w:pStyle w:val="81"/>
              <w:jc w:val="center"/>
              <w:rPr>
                <w:rFonts w:ascii="宋体" w:hAnsi="宋体"/>
                <w:szCs w:val="21"/>
              </w:rPr>
            </w:pPr>
            <w:r>
              <w:rPr>
                <w:rFonts w:hint="eastAsia" w:ascii="宋体" w:hAnsi="宋体"/>
                <w:szCs w:val="21"/>
              </w:rPr>
              <w:t>2</w:t>
            </w: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49860B82">
            <w:pPr>
              <w:pStyle w:val="81"/>
              <w:rPr>
                <w:rFonts w:ascii="宋体" w:hAnsi="宋体"/>
                <w:szCs w:val="21"/>
              </w:rPr>
            </w:pPr>
            <w:r>
              <w:rPr>
                <w:rFonts w:hint="eastAsia" w:ascii="宋体" w:hAnsi="宋体"/>
                <w:szCs w:val="21"/>
              </w:rPr>
              <w:t>考查</w:t>
            </w:r>
          </w:p>
        </w:tc>
      </w:tr>
      <w:tr w14:paraId="05F4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14:paraId="41E23065">
            <w:pPr>
              <w:widowControl/>
              <w:jc w:val="left"/>
              <w:rPr>
                <w:rFonts w:ascii="宋体" w:hAnsi="宋体"/>
                <w:szCs w:val="21"/>
              </w:rPr>
            </w:pPr>
          </w:p>
        </w:tc>
        <w:tc>
          <w:tcPr>
            <w:tcW w:w="2236" w:type="dxa"/>
            <w:tcBorders>
              <w:top w:val="single" w:color="auto" w:sz="4" w:space="0"/>
              <w:left w:val="single" w:color="auto" w:sz="4" w:space="0"/>
              <w:bottom w:val="single" w:color="auto" w:sz="4" w:space="0"/>
              <w:right w:val="single" w:color="auto" w:sz="4" w:space="0"/>
            </w:tcBorders>
            <w:vAlign w:val="center"/>
          </w:tcPr>
          <w:p w14:paraId="12EF31AD">
            <w:pPr>
              <w:pStyle w:val="81"/>
              <w:ind w:firstLine="482"/>
              <w:jc w:val="center"/>
              <w:rPr>
                <w:rFonts w:ascii="宋体" w:hAnsi="宋体"/>
                <w:b/>
                <w:szCs w:val="21"/>
              </w:rPr>
            </w:pPr>
            <w:r>
              <w:rPr>
                <w:rFonts w:hint="eastAsia" w:ascii="宋体" w:hAnsi="宋体"/>
                <w:b/>
                <w:szCs w:val="21"/>
              </w:rPr>
              <w:t>总计</w:t>
            </w:r>
          </w:p>
        </w:tc>
        <w:tc>
          <w:tcPr>
            <w:tcW w:w="707" w:type="dxa"/>
            <w:tcBorders>
              <w:top w:val="single" w:color="auto" w:sz="4" w:space="0"/>
              <w:left w:val="single" w:color="auto" w:sz="4" w:space="0"/>
              <w:bottom w:val="single" w:color="auto" w:sz="4" w:space="0"/>
              <w:right w:val="single" w:color="auto" w:sz="4" w:space="0"/>
            </w:tcBorders>
            <w:vAlign w:val="center"/>
          </w:tcPr>
          <w:p w14:paraId="307C4169">
            <w:pPr>
              <w:pStyle w:val="81"/>
              <w:jc w:val="left"/>
              <w:rPr>
                <w:rFonts w:ascii="宋体" w:hAnsi="宋体"/>
                <w:b/>
                <w:szCs w:val="21"/>
              </w:rPr>
            </w:pPr>
            <w:r>
              <w:rPr>
                <w:rFonts w:ascii="宋体" w:hAnsi="宋体"/>
                <w:b/>
                <w:szCs w:val="21"/>
              </w:rPr>
              <w:t>548</w:t>
            </w:r>
          </w:p>
        </w:tc>
        <w:tc>
          <w:tcPr>
            <w:tcW w:w="708" w:type="dxa"/>
            <w:tcBorders>
              <w:top w:val="single" w:color="auto" w:sz="4" w:space="0"/>
              <w:left w:val="single" w:color="auto" w:sz="4" w:space="0"/>
              <w:bottom w:val="single" w:color="auto" w:sz="4" w:space="0"/>
              <w:right w:val="single" w:color="auto" w:sz="4" w:space="0"/>
            </w:tcBorders>
            <w:vAlign w:val="center"/>
          </w:tcPr>
          <w:p w14:paraId="2AC8FF2B">
            <w:pPr>
              <w:pStyle w:val="81"/>
              <w:rPr>
                <w:rFonts w:ascii="宋体" w:hAnsi="宋体"/>
                <w:b/>
                <w:szCs w:val="21"/>
              </w:rPr>
            </w:pPr>
            <w:r>
              <w:rPr>
                <w:rFonts w:ascii="宋体" w:hAnsi="宋体"/>
                <w:b/>
                <w:szCs w:val="21"/>
              </w:rPr>
              <w:t>30</w:t>
            </w:r>
          </w:p>
        </w:tc>
        <w:tc>
          <w:tcPr>
            <w:tcW w:w="567" w:type="dxa"/>
            <w:tcBorders>
              <w:top w:val="single" w:color="auto" w:sz="4" w:space="0"/>
              <w:left w:val="single" w:color="auto" w:sz="4" w:space="0"/>
              <w:bottom w:val="single" w:color="auto" w:sz="4" w:space="0"/>
              <w:right w:val="single" w:color="auto" w:sz="4" w:space="0"/>
            </w:tcBorders>
            <w:vAlign w:val="center"/>
          </w:tcPr>
          <w:p w14:paraId="6E6703BF">
            <w:pPr>
              <w:pStyle w:val="81"/>
              <w:ind w:firstLine="482"/>
              <w:jc w:val="center"/>
              <w:rPr>
                <w:rFonts w:ascii="宋体" w:hAnsi="宋体"/>
                <w:b/>
                <w:szCs w:val="21"/>
              </w:rPr>
            </w:pPr>
            <w:r>
              <w:rPr>
                <w:rFonts w:hint="eastAsia" w:ascii="宋体" w:hAnsi="宋体"/>
                <w:b/>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14:paraId="3BF1663B">
            <w:pPr>
              <w:pStyle w:val="81"/>
              <w:ind w:firstLine="482"/>
              <w:jc w:val="center"/>
              <w:rPr>
                <w:rFonts w:ascii="宋体" w:hAnsi="宋体"/>
                <w:b/>
                <w:szCs w:val="21"/>
              </w:rPr>
            </w:pPr>
            <w:r>
              <w:rPr>
                <w:rFonts w:hint="eastAsia" w:ascii="宋体" w:hAnsi="宋体"/>
                <w:b/>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14:paraId="269ED4D0">
            <w:pPr>
              <w:pStyle w:val="81"/>
              <w:ind w:firstLine="482"/>
              <w:jc w:val="center"/>
              <w:rPr>
                <w:rFonts w:ascii="宋体" w:hAnsi="宋体"/>
                <w:b/>
                <w:szCs w:val="21"/>
              </w:rPr>
            </w:pPr>
            <w:r>
              <w:rPr>
                <w:rFonts w:hint="eastAsia" w:ascii="宋体" w:hAnsi="宋体"/>
                <w:b/>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2D21DB95">
            <w:pPr>
              <w:pStyle w:val="81"/>
              <w:ind w:firstLine="482"/>
              <w:jc w:val="center"/>
              <w:rPr>
                <w:rFonts w:ascii="宋体" w:hAnsi="宋体"/>
                <w:b/>
                <w:szCs w:val="21"/>
              </w:rPr>
            </w:pPr>
            <w:r>
              <w:rPr>
                <w:rFonts w:hint="eastAsia" w:ascii="宋体" w:hAnsi="宋体"/>
                <w:b/>
                <w:szCs w:val="21"/>
              </w:rPr>
              <w:t>9</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590F006D">
            <w:pPr>
              <w:pStyle w:val="81"/>
              <w:ind w:firstLine="482"/>
              <w:jc w:val="center"/>
              <w:rPr>
                <w:rFonts w:ascii="宋体" w:hAnsi="宋体"/>
                <w:b/>
                <w:szCs w:val="21"/>
              </w:rPr>
            </w:pPr>
            <w:r>
              <w:rPr>
                <w:rFonts w:hint="eastAsia" w:ascii="宋体" w:hAnsi="宋体"/>
                <w:b/>
                <w:szCs w:val="21"/>
              </w:rPr>
              <w:t>6</w:t>
            </w: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6FAD2C4A">
            <w:pPr>
              <w:pStyle w:val="81"/>
              <w:ind w:firstLine="361"/>
              <w:jc w:val="center"/>
              <w:rPr>
                <w:rFonts w:ascii="宋体" w:hAnsi="宋体"/>
                <w:b/>
                <w:szCs w:val="21"/>
              </w:rPr>
            </w:pPr>
          </w:p>
        </w:tc>
      </w:tr>
      <w:tr w14:paraId="60F6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257" w:type="dxa"/>
            <w:gridSpan w:val="2"/>
            <w:tcBorders>
              <w:top w:val="single" w:color="auto" w:sz="4" w:space="0"/>
              <w:left w:val="single" w:color="auto" w:sz="4" w:space="0"/>
              <w:bottom w:val="single" w:color="auto" w:sz="4" w:space="0"/>
              <w:right w:val="single" w:color="auto" w:sz="4" w:space="0"/>
            </w:tcBorders>
            <w:vAlign w:val="center"/>
          </w:tcPr>
          <w:p w14:paraId="67EE3B28">
            <w:pPr>
              <w:pStyle w:val="81"/>
              <w:jc w:val="center"/>
              <w:rPr>
                <w:rFonts w:ascii="宋体" w:hAnsi="宋体"/>
                <w:szCs w:val="21"/>
              </w:rPr>
            </w:pPr>
            <w:r>
              <w:rPr>
                <w:rFonts w:hint="eastAsia" w:ascii="宋体" w:hAnsi="宋体"/>
                <w:szCs w:val="21"/>
              </w:rPr>
              <w:t>顶岗实习</w:t>
            </w:r>
          </w:p>
        </w:tc>
        <w:tc>
          <w:tcPr>
            <w:tcW w:w="707" w:type="dxa"/>
            <w:tcBorders>
              <w:top w:val="single" w:color="auto" w:sz="4" w:space="0"/>
              <w:left w:val="single" w:color="auto" w:sz="4" w:space="0"/>
              <w:bottom w:val="single" w:color="auto" w:sz="4" w:space="0"/>
              <w:right w:val="single" w:color="auto" w:sz="4" w:space="0"/>
            </w:tcBorders>
            <w:vAlign w:val="center"/>
          </w:tcPr>
          <w:p w14:paraId="7CDBE387">
            <w:pPr>
              <w:pStyle w:val="81"/>
              <w:jc w:val="center"/>
              <w:rPr>
                <w:rFonts w:ascii="宋体" w:hAnsi="宋体"/>
                <w:szCs w:val="21"/>
              </w:rPr>
            </w:pPr>
            <w:r>
              <w:rPr>
                <w:rFonts w:hint="eastAsia" w:ascii="宋体" w:hAnsi="宋体"/>
                <w:szCs w:val="21"/>
              </w:rPr>
              <w:t>540</w:t>
            </w:r>
          </w:p>
        </w:tc>
        <w:tc>
          <w:tcPr>
            <w:tcW w:w="708" w:type="dxa"/>
            <w:tcBorders>
              <w:top w:val="single" w:color="auto" w:sz="4" w:space="0"/>
              <w:left w:val="single" w:color="auto" w:sz="4" w:space="0"/>
              <w:bottom w:val="single" w:color="auto" w:sz="4" w:space="0"/>
              <w:right w:val="single" w:color="auto" w:sz="4" w:space="0"/>
            </w:tcBorders>
            <w:vAlign w:val="center"/>
          </w:tcPr>
          <w:p w14:paraId="4093CB91">
            <w:pPr>
              <w:pStyle w:val="81"/>
              <w:jc w:val="center"/>
              <w:rPr>
                <w:rFonts w:ascii="宋体" w:hAnsi="宋体"/>
                <w:szCs w:val="21"/>
              </w:rPr>
            </w:pPr>
            <w:r>
              <w:rPr>
                <w:rFonts w:hint="eastAsia" w:ascii="宋体" w:hAnsi="宋体"/>
                <w:szCs w:val="21"/>
              </w:rPr>
              <w:t>20</w:t>
            </w:r>
          </w:p>
        </w:tc>
        <w:tc>
          <w:tcPr>
            <w:tcW w:w="567" w:type="dxa"/>
            <w:tcBorders>
              <w:top w:val="single" w:color="auto" w:sz="4" w:space="0"/>
              <w:left w:val="single" w:color="auto" w:sz="4" w:space="0"/>
              <w:bottom w:val="single" w:color="auto" w:sz="4" w:space="0"/>
              <w:right w:val="single" w:color="auto" w:sz="4" w:space="0"/>
            </w:tcBorders>
            <w:vAlign w:val="center"/>
          </w:tcPr>
          <w:p w14:paraId="0E002ED9">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055BC4E">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9BFE2D8">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756FA08">
            <w:pPr>
              <w:pStyle w:val="81"/>
              <w:jc w:val="center"/>
              <w:rPr>
                <w:rFonts w:ascii="宋体" w:hAnsi="宋体"/>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76FA8C0D">
            <w:pPr>
              <w:pStyle w:val="81"/>
              <w:jc w:val="center"/>
              <w:rPr>
                <w:rFonts w:ascii="宋体" w:hAnsi="宋体"/>
                <w:szCs w:val="21"/>
              </w:rPr>
            </w:pP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14:paraId="1A4F14FA">
            <w:pPr>
              <w:pStyle w:val="81"/>
              <w:jc w:val="center"/>
              <w:rPr>
                <w:rFonts w:ascii="宋体" w:hAnsi="宋体"/>
                <w:szCs w:val="21"/>
              </w:rPr>
            </w:pPr>
          </w:p>
        </w:tc>
      </w:tr>
      <w:tr w14:paraId="2AA2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257"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182D488C">
            <w:pPr>
              <w:pStyle w:val="81"/>
              <w:jc w:val="center"/>
              <w:rPr>
                <w:rFonts w:ascii="宋体" w:hAnsi="宋体"/>
                <w:szCs w:val="21"/>
              </w:rPr>
            </w:pPr>
            <w:r>
              <w:rPr>
                <w:rFonts w:hint="eastAsia" w:ascii="宋体" w:hAnsi="宋体"/>
                <w:szCs w:val="21"/>
              </w:rPr>
              <w:t>总计</w:t>
            </w:r>
          </w:p>
        </w:tc>
        <w:tc>
          <w:tcPr>
            <w:tcW w:w="707" w:type="dxa"/>
            <w:tcBorders>
              <w:top w:val="single" w:color="auto" w:sz="4" w:space="0"/>
              <w:left w:val="single" w:color="auto" w:sz="4" w:space="0"/>
              <w:bottom w:val="single" w:color="auto" w:sz="4" w:space="0"/>
              <w:right w:val="single" w:color="auto" w:sz="4" w:space="0"/>
            </w:tcBorders>
            <w:shd w:val="clear" w:color="auto" w:fill="DEEAF6"/>
            <w:vAlign w:val="center"/>
          </w:tcPr>
          <w:p w14:paraId="738A46CC">
            <w:pPr>
              <w:pStyle w:val="81"/>
              <w:rPr>
                <w:rFonts w:ascii="宋体" w:hAnsi="宋体"/>
                <w:szCs w:val="21"/>
              </w:rPr>
            </w:pPr>
            <w:r>
              <w:rPr>
                <w:rFonts w:hint="eastAsia" w:ascii="宋体" w:hAnsi="宋体"/>
                <w:szCs w:val="21"/>
              </w:rPr>
              <w:t>3</w:t>
            </w:r>
            <w:r>
              <w:rPr>
                <w:rFonts w:ascii="宋体" w:hAnsi="宋体"/>
                <w:szCs w:val="21"/>
              </w:rPr>
              <w:t>406</w:t>
            </w:r>
          </w:p>
        </w:tc>
        <w:tc>
          <w:tcPr>
            <w:tcW w:w="708" w:type="dxa"/>
            <w:tcBorders>
              <w:top w:val="single" w:color="auto" w:sz="4" w:space="0"/>
              <w:left w:val="single" w:color="auto" w:sz="4" w:space="0"/>
              <w:bottom w:val="single" w:color="auto" w:sz="4" w:space="0"/>
              <w:right w:val="single" w:color="auto" w:sz="4" w:space="0"/>
            </w:tcBorders>
            <w:shd w:val="clear" w:color="auto" w:fill="DEEAF6"/>
            <w:vAlign w:val="center"/>
          </w:tcPr>
          <w:p w14:paraId="32AABFEE">
            <w:pPr>
              <w:pStyle w:val="81"/>
              <w:rPr>
                <w:rFonts w:ascii="宋体" w:hAnsi="宋体"/>
                <w:szCs w:val="21"/>
              </w:rPr>
            </w:pPr>
            <w:r>
              <w:rPr>
                <w:rFonts w:hint="eastAsia" w:ascii="宋体" w:hAnsi="宋体"/>
                <w:szCs w:val="21"/>
              </w:rPr>
              <w:t>1</w:t>
            </w:r>
            <w:r>
              <w:rPr>
                <w:rFonts w:ascii="宋体" w:hAnsi="宋体"/>
                <w:szCs w:val="21"/>
              </w:rPr>
              <w:t>75</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4F1D45AD">
            <w:pPr>
              <w:pStyle w:val="81"/>
              <w:rPr>
                <w:rFonts w:ascii="宋体" w:hAnsi="宋体"/>
                <w:szCs w:val="21"/>
              </w:rPr>
            </w:pPr>
            <w:r>
              <w:rPr>
                <w:rFonts w:hint="eastAsia" w:ascii="宋体" w:hAnsi="宋体"/>
                <w:szCs w:val="21"/>
              </w:rPr>
              <w:t>30</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181928A0">
            <w:pPr>
              <w:pStyle w:val="81"/>
              <w:rPr>
                <w:rFonts w:ascii="宋体" w:hAnsi="宋体"/>
                <w:szCs w:val="21"/>
              </w:rPr>
            </w:pPr>
            <w:r>
              <w:rPr>
                <w:rFonts w:hint="eastAsia" w:ascii="宋体" w:hAnsi="宋体"/>
                <w:szCs w:val="21"/>
              </w:rPr>
              <w:t>30</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63884F2F">
            <w:pPr>
              <w:pStyle w:val="81"/>
              <w:rPr>
                <w:rFonts w:ascii="宋体" w:hAnsi="宋体"/>
                <w:szCs w:val="21"/>
              </w:rPr>
            </w:pPr>
            <w:r>
              <w:rPr>
                <w:rFonts w:hint="eastAsia" w:ascii="宋体" w:hAnsi="宋体"/>
                <w:szCs w:val="21"/>
              </w:rPr>
              <w:t>30</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366807EB">
            <w:pPr>
              <w:pStyle w:val="81"/>
              <w:rPr>
                <w:rFonts w:ascii="宋体" w:hAnsi="宋体"/>
                <w:szCs w:val="21"/>
              </w:rPr>
            </w:pPr>
            <w:r>
              <w:rPr>
                <w:rFonts w:hint="eastAsia" w:ascii="宋体" w:hAnsi="宋体"/>
                <w:szCs w:val="21"/>
              </w:rPr>
              <w:t>30</w:t>
            </w:r>
          </w:p>
        </w:tc>
        <w:tc>
          <w:tcPr>
            <w:tcW w:w="567" w:type="dxa"/>
            <w:tcBorders>
              <w:top w:val="single" w:color="auto" w:sz="4" w:space="0"/>
              <w:left w:val="single" w:color="auto" w:sz="4" w:space="0"/>
              <w:bottom w:val="single" w:color="auto" w:sz="4" w:space="0"/>
              <w:right w:val="single" w:color="auto" w:sz="4" w:space="0"/>
            </w:tcBorders>
            <w:shd w:val="clear" w:color="auto" w:fill="DEEAF6"/>
            <w:vAlign w:val="center"/>
          </w:tcPr>
          <w:p w14:paraId="22B04169">
            <w:pPr>
              <w:pStyle w:val="81"/>
              <w:rPr>
                <w:rFonts w:ascii="宋体" w:hAnsi="宋体"/>
                <w:szCs w:val="21"/>
              </w:rPr>
            </w:pPr>
            <w:r>
              <w:rPr>
                <w:rFonts w:hint="eastAsia" w:ascii="宋体" w:hAnsi="宋体"/>
                <w:szCs w:val="21"/>
              </w:rPr>
              <w:t>30</w:t>
            </w:r>
          </w:p>
        </w:tc>
        <w:tc>
          <w:tcPr>
            <w:tcW w:w="1133" w:type="dxa"/>
            <w:tcBorders>
              <w:top w:val="single" w:color="auto" w:sz="4" w:space="0"/>
              <w:left w:val="single" w:color="auto" w:sz="4" w:space="0"/>
              <w:bottom w:val="single" w:color="auto" w:sz="4" w:space="0"/>
              <w:right w:val="single" w:color="auto" w:sz="4" w:space="0"/>
            </w:tcBorders>
            <w:shd w:val="clear" w:color="auto" w:fill="DEEAF6"/>
            <w:vAlign w:val="center"/>
          </w:tcPr>
          <w:p w14:paraId="63BDA781">
            <w:pPr>
              <w:pStyle w:val="81"/>
              <w:rPr>
                <w:rFonts w:ascii="宋体" w:hAnsi="宋体"/>
                <w:szCs w:val="21"/>
              </w:rPr>
            </w:pPr>
          </w:p>
        </w:tc>
      </w:tr>
    </w:tbl>
    <w:p w14:paraId="32B54356">
      <w:pPr>
        <w:pStyle w:val="81"/>
        <w:ind w:firstLine="480" w:firstLineChars="200"/>
        <w:outlineLvl w:val="1"/>
        <w:rPr>
          <w:rFonts w:ascii="宋体" w:hAnsi="宋体"/>
          <w:kern w:val="0"/>
          <w:sz w:val="24"/>
        </w:rPr>
      </w:pPr>
      <w:bookmarkStart w:id="7" w:name="_Toc155168604"/>
      <w:r>
        <w:rPr>
          <w:rFonts w:hint="eastAsia" w:ascii="宋体" w:hAnsi="宋体"/>
          <w:kern w:val="0"/>
          <w:sz w:val="24"/>
        </w:rPr>
        <w:t>（二）学时比例表</w:t>
      </w:r>
      <w:bookmarkEnd w:id="7"/>
    </w:p>
    <w:tbl>
      <w:tblPr>
        <w:tblStyle w:val="13"/>
        <w:tblpPr w:leftFromText="180" w:rightFromText="180" w:vertAnchor="text" w:horzAnchor="margin" w:tblpX="137" w:tblpY="46"/>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1417"/>
        <w:gridCol w:w="1560"/>
        <w:gridCol w:w="1417"/>
        <w:gridCol w:w="1706"/>
      </w:tblGrid>
      <w:tr w14:paraId="4D17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58FD04A2">
            <w:pPr>
              <w:adjustRightInd w:val="0"/>
              <w:snapToGrid w:val="0"/>
              <w:ind w:left="-288" w:leftChars="-137" w:firstLine="333" w:firstLineChars="158"/>
              <w:jc w:val="center"/>
              <w:rPr>
                <w:rFonts w:ascii="宋体" w:hAnsi="宋体" w:cs="仿宋_GB2312"/>
                <w:b/>
                <w:color w:val="000000"/>
                <w:kern w:val="0"/>
                <w:szCs w:val="21"/>
              </w:rPr>
            </w:pPr>
            <w:r>
              <w:rPr>
                <w:rFonts w:hint="eastAsia" w:ascii="宋体" w:hAnsi="宋体" w:cs="仿宋_GB2312"/>
                <w:b/>
                <w:color w:val="000000"/>
                <w:kern w:val="0"/>
                <w:szCs w:val="21"/>
              </w:rPr>
              <w:t>课程</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28C13711">
            <w:pPr>
              <w:adjustRightInd w:val="0"/>
              <w:snapToGrid w:val="0"/>
              <w:jc w:val="center"/>
              <w:rPr>
                <w:rFonts w:ascii="宋体" w:hAnsi="宋体" w:cs="仿宋_GB2312"/>
                <w:color w:val="000000"/>
                <w:kern w:val="0"/>
                <w:szCs w:val="21"/>
              </w:rPr>
            </w:pPr>
            <w:r>
              <w:rPr>
                <w:rFonts w:hint="eastAsia" w:ascii="宋体" w:hAnsi="宋体" w:cs="仿宋_GB2312"/>
                <w:color w:val="000000"/>
                <w:kern w:val="0"/>
                <w:szCs w:val="21"/>
              </w:rPr>
              <w:t>公共基础课</w:t>
            </w:r>
          </w:p>
          <w:p w14:paraId="5FE532DC">
            <w:pPr>
              <w:pStyle w:val="3"/>
              <w:rPr>
                <w:szCs w:val="24"/>
              </w:rPr>
            </w:pPr>
            <w:r>
              <w:rPr>
                <w:rFonts w:hint="eastAsia" w:ascii="宋体" w:hAnsi="宋体" w:cs="仿宋_GB2312"/>
                <w:bCs/>
                <w:color w:val="000000"/>
                <w:kern w:val="0"/>
                <w:szCs w:val="21"/>
              </w:rPr>
              <w:t>（占比44.2%）</w:t>
            </w:r>
          </w:p>
        </w:tc>
        <w:tc>
          <w:tcPr>
            <w:tcW w:w="6100" w:type="dxa"/>
            <w:gridSpan w:val="4"/>
            <w:tcBorders>
              <w:top w:val="single" w:color="auto" w:sz="4" w:space="0"/>
              <w:left w:val="single" w:color="auto" w:sz="4" w:space="0"/>
              <w:bottom w:val="single" w:color="auto" w:sz="4" w:space="0"/>
              <w:right w:val="single" w:color="auto" w:sz="4" w:space="0"/>
            </w:tcBorders>
            <w:vAlign w:val="center"/>
          </w:tcPr>
          <w:p w14:paraId="55D14ED6">
            <w:pPr>
              <w:adjustRightInd w:val="0"/>
              <w:snapToGrid w:val="0"/>
              <w:ind w:left="-288" w:leftChars="-137" w:firstLine="315" w:firstLineChars="150"/>
              <w:jc w:val="center"/>
              <w:rPr>
                <w:rFonts w:ascii="宋体" w:hAnsi="宋体" w:cs="仿宋_GB2312"/>
                <w:color w:val="000000"/>
                <w:kern w:val="0"/>
                <w:szCs w:val="21"/>
              </w:rPr>
            </w:pPr>
            <w:r>
              <w:rPr>
                <w:rFonts w:hint="eastAsia" w:ascii="宋体" w:hAnsi="宋体" w:cs="仿宋_GB2312"/>
                <w:color w:val="000000"/>
                <w:kern w:val="0"/>
                <w:szCs w:val="21"/>
              </w:rPr>
              <w:t>专业及实训课</w:t>
            </w:r>
          </w:p>
          <w:p w14:paraId="696EFFD4">
            <w:pPr>
              <w:pStyle w:val="3"/>
              <w:jc w:val="center"/>
              <w:rPr>
                <w:szCs w:val="24"/>
              </w:rPr>
            </w:pPr>
            <w:r>
              <w:rPr>
                <w:rFonts w:hint="eastAsia" w:ascii="宋体" w:hAnsi="宋体" w:cs="仿宋_GB2312"/>
                <w:bCs/>
                <w:color w:val="000000"/>
                <w:kern w:val="0"/>
                <w:szCs w:val="21"/>
              </w:rPr>
              <w:t>（占比55.8%）</w:t>
            </w:r>
          </w:p>
        </w:tc>
      </w:tr>
      <w:tr w14:paraId="4BBC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1DC2B22">
            <w:pPr>
              <w:widowControl/>
              <w:jc w:val="left"/>
              <w:rPr>
                <w:rFonts w:ascii="宋体" w:hAnsi="宋体" w:cs="仿宋_GB2312"/>
                <w:b/>
                <w:color w:val="000000"/>
                <w:kern w:val="0"/>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4D6DC6B">
            <w:pPr>
              <w:widowControl/>
              <w:jc w:val="left"/>
              <w:rPr>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79FD6BE2">
            <w:pPr>
              <w:adjustRightInd w:val="0"/>
              <w:snapToGrid w:val="0"/>
              <w:ind w:left="-288" w:leftChars="-137" w:firstLine="331" w:firstLineChars="158"/>
              <w:jc w:val="center"/>
              <w:rPr>
                <w:rFonts w:ascii="宋体" w:hAnsi="宋体" w:cs="仿宋_GB2312"/>
                <w:kern w:val="0"/>
                <w:szCs w:val="21"/>
              </w:rPr>
            </w:pPr>
            <w:r>
              <w:rPr>
                <w:rFonts w:hint="eastAsia" w:ascii="宋体" w:hAnsi="宋体" w:cs="仿宋_GB2312"/>
                <w:kern w:val="0"/>
                <w:szCs w:val="21"/>
              </w:rPr>
              <w:t>专业必修课</w:t>
            </w:r>
          </w:p>
        </w:tc>
        <w:tc>
          <w:tcPr>
            <w:tcW w:w="1560" w:type="dxa"/>
            <w:tcBorders>
              <w:top w:val="single" w:color="auto" w:sz="4" w:space="0"/>
              <w:left w:val="single" w:color="auto" w:sz="4" w:space="0"/>
              <w:bottom w:val="single" w:color="auto" w:sz="4" w:space="0"/>
              <w:right w:val="single" w:color="auto" w:sz="4" w:space="0"/>
            </w:tcBorders>
            <w:vAlign w:val="center"/>
          </w:tcPr>
          <w:p w14:paraId="0914FBBF">
            <w:pPr>
              <w:adjustRightInd w:val="0"/>
              <w:snapToGrid w:val="0"/>
              <w:ind w:left="-288" w:leftChars="-137" w:firstLine="331" w:firstLineChars="158"/>
              <w:jc w:val="center"/>
              <w:rPr>
                <w:rFonts w:ascii="宋体" w:hAnsi="宋体" w:cs="仿宋_GB2312"/>
                <w:color w:val="000000"/>
                <w:kern w:val="0"/>
                <w:szCs w:val="21"/>
              </w:rPr>
            </w:pPr>
            <w:r>
              <w:rPr>
                <w:rFonts w:hint="eastAsia" w:ascii="宋体" w:hAnsi="宋体" w:cs="仿宋_GB2312"/>
                <w:color w:val="000000"/>
                <w:kern w:val="0"/>
                <w:szCs w:val="21"/>
              </w:rPr>
              <w:t>专业</w:t>
            </w:r>
            <w:r>
              <w:rPr>
                <w:rFonts w:hint="eastAsia" w:ascii="宋体" w:hAnsi="宋体" w:cs="仿宋_GB2312"/>
                <w:color w:val="000000"/>
                <w:szCs w:val="21"/>
              </w:rPr>
              <w:t>选修</w:t>
            </w:r>
            <w:r>
              <w:rPr>
                <w:rFonts w:hint="eastAsia" w:ascii="宋体" w:hAnsi="宋体" w:cs="仿宋_GB2312"/>
                <w:color w:val="000000"/>
                <w:kern w:val="0"/>
                <w:szCs w:val="21"/>
              </w:rPr>
              <w:t>课</w:t>
            </w:r>
          </w:p>
        </w:tc>
        <w:tc>
          <w:tcPr>
            <w:tcW w:w="1417" w:type="dxa"/>
            <w:tcBorders>
              <w:top w:val="single" w:color="auto" w:sz="4" w:space="0"/>
              <w:left w:val="single" w:color="auto" w:sz="4" w:space="0"/>
              <w:bottom w:val="single" w:color="auto" w:sz="4" w:space="0"/>
              <w:right w:val="single" w:color="auto" w:sz="4" w:space="0"/>
            </w:tcBorders>
            <w:vAlign w:val="center"/>
          </w:tcPr>
          <w:p w14:paraId="64BAF24D">
            <w:pPr>
              <w:adjustRightInd w:val="0"/>
              <w:snapToGrid w:val="0"/>
              <w:jc w:val="center"/>
              <w:rPr>
                <w:rFonts w:ascii="宋体" w:hAnsi="宋体" w:cs="仿宋_GB2312"/>
                <w:color w:val="000000"/>
                <w:kern w:val="0"/>
                <w:szCs w:val="21"/>
              </w:rPr>
            </w:pPr>
            <w:r>
              <w:rPr>
                <w:rFonts w:hint="eastAsia" w:ascii="宋体" w:hAnsi="宋体" w:cs="仿宋_GB2312"/>
                <w:color w:val="000000"/>
                <w:kern w:val="0"/>
                <w:szCs w:val="21"/>
              </w:rPr>
              <w:t>专业基础课</w:t>
            </w:r>
          </w:p>
        </w:tc>
        <w:tc>
          <w:tcPr>
            <w:tcW w:w="1706" w:type="dxa"/>
            <w:tcBorders>
              <w:top w:val="single" w:color="auto" w:sz="4" w:space="0"/>
              <w:left w:val="single" w:color="auto" w:sz="4" w:space="0"/>
              <w:bottom w:val="single" w:color="auto" w:sz="4" w:space="0"/>
              <w:right w:val="single" w:color="auto" w:sz="4" w:space="0"/>
            </w:tcBorders>
            <w:vAlign w:val="center"/>
          </w:tcPr>
          <w:p w14:paraId="02504B66">
            <w:pPr>
              <w:adjustRightInd w:val="0"/>
              <w:snapToGrid w:val="0"/>
              <w:ind w:left="-288" w:leftChars="-137" w:firstLine="315" w:firstLineChars="150"/>
              <w:jc w:val="center"/>
              <w:rPr>
                <w:rFonts w:ascii="宋体" w:hAnsi="宋体" w:cs="仿宋_GB2312"/>
                <w:color w:val="000000"/>
                <w:kern w:val="0"/>
                <w:szCs w:val="21"/>
              </w:rPr>
            </w:pPr>
            <w:r>
              <w:rPr>
                <w:rFonts w:hint="eastAsia" w:ascii="宋体" w:hAnsi="宋体" w:cs="仿宋_GB2312"/>
                <w:color w:val="000000"/>
                <w:kern w:val="0"/>
                <w:szCs w:val="21"/>
                <w:u w:val="single" w:color="FFFFFF"/>
              </w:rPr>
              <w:t>专业</w:t>
            </w:r>
            <w:r>
              <w:rPr>
                <w:rFonts w:hint="eastAsia" w:ascii="宋体" w:hAnsi="宋体" w:cs="仿宋_GB2312"/>
                <w:color w:val="000000"/>
                <w:kern w:val="0"/>
                <w:szCs w:val="21"/>
              </w:rPr>
              <w:t>核心课</w:t>
            </w:r>
          </w:p>
        </w:tc>
      </w:tr>
      <w:tr w14:paraId="5795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 w:type="dxa"/>
            <w:tcBorders>
              <w:top w:val="single" w:color="auto" w:sz="4" w:space="0"/>
              <w:left w:val="single" w:color="auto" w:sz="4" w:space="0"/>
              <w:bottom w:val="single" w:color="auto" w:sz="4" w:space="0"/>
              <w:right w:val="single" w:color="auto" w:sz="4" w:space="0"/>
            </w:tcBorders>
            <w:vAlign w:val="center"/>
          </w:tcPr>
          <w:p w14:paraId="104F73D4">
            <w:pPr>
              <w:adjustRightInd w:val="0"/>
              <w:snapToGrid w:val="0"/>
              <w:ind w:left="-288" w:leftChars="-137" w:firstLine="333" w:firstLineChars="158"/>
              <w:jc w:val="center"/>
              <w:rPr>
                <w:rFonts w:ascii="宋体" w:hAnsi="宋体" w:cs="仿宋_GB2312"/>
                <w:b/>
                <w:color w:val="000000"/>
                <w:kern w:val="0"/>
                <w:szCs w:val="21"/>
              </w:rPr>
            </w:pPr>
            <w:r>
              <w:rPr>
                <w:rFonts w:hint="eastAsia" w:ascii="宋体" w:hAnsi="宋体" w:cs="仿宋_GB2312"/>
                <w:b/>
                <w:color w:val="000000"/>
                <w:szCs w:val="21"/>
              </w:rPr>
              <w:t>学时</w:t>
            </w:r>
          </w:p>
        </w:tc>
        <w:tc>
          <w:tcPr>
            <w:tcW w:w="1559" w:type="dxa"/>
            <w:tcBorders>
              <w:top w:val="single" w:color="auto" w:sz="4" w:space="0"/>
              <w:left w:val="single" w:color="auto" w:sz="4" w:space="0"/>
              <w:bottom w:val="single" w:color="auto" w:sz="4" w:space="0"/>
              <w:right w:val="single" w:color="auto" w:sz="4" w:space="0"/>
            </w:tcBorders>
            <w:vAlign w:val="center"/>
          </w:tcPr>
          <w:p w14:paraId="566B33E1">
            <w:pPr>
              <w:adjustRightInd w:val="0"/>
              <w:snapToGrid w:val="0"/>
              <w:jc w:val="center"/>
              <w:rPr>
                <w:rFonts w:ascii="宋体" w:hAnsi="宋体" w:cs="仿宋_GB2312"/>
                <w:bCs/>
                <w:color w:val="000000"/>
                <w:kern w:val="0"/>
                <w:szCs w:val="21"/>
              </w:rPr>
            </w:pPr>
            <w:r>
              <w:rPr>
                <w:rFonts w:hint="eastAsia" w:ascii="宋体" w:hAnsi="宋体" w:cs="仿宋_GB2312"/>
                <w:bCs/>
                <w:color w:val="000000"/>
                <w:kern w:val="0"/>
                <w:szCs w:val="21"/>
              </w:rPr>
              <w:t>1494</w:t>
            </w:r>
          </w:p>
        </w:tc>
        <w:tc>
          <w:tcPr>
            <w:tcW w:w="1417" w:type="dxa"/>
            <w:tcBorders>
              <w:top w:val="single" w:color="auto" w:sz="4" w:space="0"/>
              <w:left w:val="single" w:color="auto" w:sz="4" w:space="0"/>
              <w:bottom w:val="single" w:color="auto" w:sz="4" w:space="0"/>
              <w:right w:val="single" w:color="auto" w:sz="4" w:space="0"/>
            </w:tcBorders>
            <w:vAlign w:val="center"/>
          </w:tcPr>
          <w:p w14:paraId="5240211E">
            <w:pPr>
              <w:adjustRightInd w:val="0"/>
              <w:snapToGrid w:val="0"/>
              <w:jc w:val="center"/>
              <w:rPr>
                <w:rFonts w:ascii="宋体" w:hAnsi="宋体" w:cs="仿宋_GB2312"/>
                <w:bCs/>
                <w:kern w:val="0"/>
                <w:szCs w:val="21"/>
              </w:rPr>
            </w:pPr>
            <w:r>
              <w:rPr>
                <w:rFonts w:hint="eastAsia" w:ascii="宋体" w:hAnsi="宋体" w:cs="仿宋_GB2312"/>
                <w:bCs/>
                <w:kern w:val="0"/>
                <w:szCs w:val="21"/>
              </w:rPr>
              <w:t>108</w:t>
            </w:r>
          </w:p>
        </w:tc>
        <w:tc>
          <w:tcPr>
            <w:tcW w:w="1560" w:type="dxa"/>
            <w:tcBorders>
              <w:top w:val="single" w:color="auto" w:sz="4" w:space="0"/>
              <w:left w:val="single" w:color="auto" w:sz="4" w:space="0"/>
              <w:bottom w:val="single" w:color="auto" w:sz="4" w:space="0"/>
              <w:right w:val="single" w:color="auto" w:sz="4" w:space="0"/>
            </w:tcBorders>
            <w:vAlign w:val="center"/>
          </w:tcPr>
          <w:p w14:paraId="3BD92637">
            <w:pPr>
              <w:adjustRightInd w:val="0"/>
              <w:snapToGrid w:val="0"/>
              <w:jc w:val="center"/>
              <w:rPr>
                <w:rFonts w:ascii="宋体" w:hAnsi="宋体" w:cs="仿宋_GB2312"/>
                <w:bCs/>
                <w:kern w:val="0"/>
                <w:szCs w:val="21"/>
              </w:rPr>
            </w:pPr>
            <w:r>
              <w:rPr>
                <w:rFonts w:hint="eastAsia" w:ascii="宋体" w:hAnsi="宋体" w:cs="仿宋_GB2312"/>
                <w:bCs/>
                <w:kern w:val="0"/>
                <w:szCs w:val="21"/>
              </w:rPr>
              <w:t>2</w:t>
            </w:r>
            <w:r>
              <w:rPr>
                <w:rFonts w:ascii="宋体" w:hAnsi="宋体" w:cs="仿宋_GB2312"/>
                <w:bCs/>
                <w:kern w:val="0"/>
                <w:szCs w:val="21"/>
              </w:rPr>
              <w:t>72</w:t>
            </w:r>
          </w:p>
        </w:tc>
        <w:tc>
          <w:tcPr>
            <w:tcW w:w="1417" w:type="dxa"/>
            <w:tcBorders>
              <w:top w:val="single" w:color="auto" w:sz="4" w:space="0"/>
              <w:left w:val="single" w:color="auto" w:sz="4" w:space="0"/>
              <w:bottom w:val="single" w:color="auto" w:sz="4" w:space="0"/>
              <w:right w:val="single" w:color="auto" w:sz="4" w:space="0"/>
            </w:tcBorders>
            <w:vAlign w:val="center"/>
          </w:tcPr>
          <w:p w14:paraId="799112E7">
            <w:pPr>
              <w:adjustRightInd w:val="0"/>
              <w:snapToGrid w:val="0"/>
              <w:jc w:val="center"/>
              <w:rPr>
                <w:rFonts w:ascii="宋体" w:hAnsi="宋体" w:cs="仿宋_GB2312"/>
                <w:bCs/>
                <w:color w:val="000000"/>
                <w:kern w:val="0"/>
                <w:szCs w:val="21"/>
              </w:rPr>
            </w:pPr>
            <w:r>
              <w:rPr>
                <w:rFonts w:ascii="宋体" w:hAnsi="宋体" w:cs="仿宋_GB2312"/>
                <w:bCs/>
                <w:color w:val="000000"/>
                <w:kern w:val="0"/>
                <w:szCs w:val="21"/>
              </w:rPr>
              <w:t>444</w:t>
            </w:r>
          </w:p>
        </w:tc>
        <w:tc>
          <w:tcPr>
            <w:tcW w:w="1706" w:type="dxa"/>
            <w:tcBorders>
              <w:top w:val="single" w:color="auto" w:sz="4" w:space="0"/>
              <w:left w:val="single" w:color="auto" w:sz="4" w:space="0"/>
              <w:bottom w:val="single" w:color="auto" w:sz="4" w:space="0"/>
              <w:right w:val="single" w:color="auto" w:sz="4" w:space="0"/>
            </w:tcBorders>
            <w:vAlign w:val="center"/>
          </w:tcPr>
          <w:p w14:paraId="5EB06F80">
            <w:pPr>
              <w:adjustRightInd w:val="0"/>
              <w:snapToGrid w:val="0"/>
              <w:jc w:val="center"/>
              <w:rPr>
                <w:rFonts w:ascii="宋体" w:hAnsi="宋体" w:cs="仿宋_GB2312"/>
                <w:bCs/>
                <w:color w:val="000000"/>
                <w:kern w:val="0"/>
                <w:szCs w:val="21"/>
              </w:rPr>
            </w:pPr>
            <w:r>
              <w:rPr>
                <w:rFonts w:ascii="宋体" w:hAnsi="宋体" w:cs="仿宋_GB2312"/>
                <w:bCs/>
                <w:color w:val="000000"/>
                <w:kern w:val="0"/>
                <w:szCs w:val="21"/>
              </w:rPr>
              <w:t>1088</w:t>
            </w:r>
          </w:p>
        </w:tc>
      </w:tr>
    </w:tbl>
    <w:p w14:paraId="6678BA84">
      <w:pPr>
        <w:pStyle w:val="81"/>
        <w:spacing w:line="360" w:lineRule="auto"/>
        <w:ind w:firstLine="480" w:firstLineChars="200"/>
        <w:rPr>
          <w:rFonts w:ascii="宋体" w:hAnsi="宋体"/>
          <w:kern w:val="0"/>
          <w:sz w:val="24"/>
          <w:lang w:val="zh-CN"/>
        </w:rPr>
      </w:pPr>
      <w:r>
        <w:rPr>
          <w:rFonts w:hint="eastAsia" w:ascii="宋体" w:hAnsi="宋体"/>
          <w:kern w:val="0"/>
          <w:sz w:val="24"/>
          <w:lang w:val="zh-CN"/>
        </w:rPr>
        <w:t>注：本方案三年总学时为学时。</w:t>
      </w:r>
    </w:p>
    <w:p w14:paraId="36B2FD2A">
      <w:pPr>
        <w:pStyle w:val="81"/>
        <w:spacing w:line="360" w:lineRule="auto"/>
        <w:ind w:firstLine="480" w:firstLineChars="200"/>
        <w:rPr>
          <w:rFonts w:ascii="宋体" w:hAnsi="宋体"/>
          <w:kern w:val="0"/>
          <w:sz w:val="24"/>
          <w:lang w:val="zh-CN"/>
        </w:rPr>
      </w:pPr>
      <w:r>
        <w:rPr>
          <w:rFonts w:hint="eastAsia" w:ascii="宋体" w:hAnsi="宋体"/>
          <w:kern w:val="0"/>
          <w:sz w:val="24"/>
          <w:lang w:val="zh-CN"/>
        </w:rPr>
        <w:t>说明：</w:t>
      </w:r>
    </w:p>
    <w:p w14:paraId="7CEEC1DC">
      <w:pPr>
        <w:pStyle w:val="81"/>
        <w:spacing w:line="360" w:lineRule="auto"/>
        <w:ind w:firstLine="480" w:firstLineChars="200"/>
        <w:rPr>
          <w:rFonts w:ascii="宋体" w:hAnsi="宋体"/>
          <w:kern w:val="0"/>
          <w:sz w:val="24"/>
          <w:lang w:val="zh-CN"/>
        </w:rPr>
      </w:pPr>
      <w:r>
        <w:rPr>
          <w:rFonts w:hint="eastAsia" w:ascii="宋体" w:hAnsi="宋体"/>
          <w:kern w:val="0"/>
          <w:sz w:val="24"/>
          <w:lang w:val="zh-CN"/>
        </w:rPr>
        <w:t>1.每学年为52周，其中教学时间40周，周学时为30学时，校外顶岗实习按每周30小时（1小时折1学时）安排。</w:t>
      </w:r>
    </w:p>
    <w:p w14:paraId="6CF36FE8">
      <w:pPr>
        <w:pStyle w:val="81"/>
        <w:spacing w:line="360" w:lineRule="auto"/>
        <w:ind w:firstLine="480" w:firstLineChars="200"/>
        <w:rPr>
          <w:rFonts w:ascii="宋体" w:hAnsi="宋体"/>
          <w:kern w:val="0"/>
          <w:sz w:val="24"/>
          <w:lang w:val="zh-CN"/>
        </w:rPr>
      </w:pPr>
      <w:r>
        <w:rPr>
          <w:rFonts w:hint="eastAsia" w:ascii="宋体" w:hAnsi="宋体"/>
          <w:kern w:val="0"/>
          <w:sz w:val="24"/>
          <w:lang w:val="zh-CN"/>
        </w:rPr>
        <w:t>2.艺术和劳动教育课，除保证教学安排表中确定的学时外，其余教学内容在第二课堂完成（以专题讲座或实践活动形式开展）。</w:t>
      </w:r>
    </w:p>
    <w:p w14:paraId="46108806">
      <w:pPr>
        <w:pStyle w:val="81"/>
        <w:spacing w:line="360" w:lineRule="auto"/>
        <w:ind w:firstLine="480" w:firstLineChars="200"/>
        <w:rPr>
          <w:rFonts w:ascii="宋体" w:hAnsi="宋体"/>
          <w:kern w:val="0"/>
          <w:sz w:val="24"/>
          <w:lang w:val="zh-CN"/>
        </w:rPr>
      </w:pPr>
      <w:r>
        <w:rPr>
          <w:rFonts w:hint="eastAsia" w:ascii="宋体" w:hAnsi="宋体"/>
          <w:kern w:val="0"/>
          <w:sz w:val="24"/>
          <w:lang w:val="zh-CN"/>
        </w:rPr>
        <w:t>3.根据实际需要，在确保学生实习总量的前提下，毕业实习（顶岗实习）安排在每学期假期期间及第六学期。</w:t>
      </w:r>
    </w:p>
    <w:p w14:paraId="6462E563">
      <w:pPr>
        <w:pStyle w:val="81"/>
        <w:spacing w:line="360" w:lineRule="auto"/>
        <w:ind w:firstLine="480" w:firstLineChars="200"/>
        <w:rPr>
          <w:rFonts w:ascii="宋体" w:hAnsi="宋体"/>
          <w:kern w:val="0"/>
          <w:sz w:val="24"/>
          <w:lang w:val="zh-CN"/>
        </w:rPr>
      </w:pPr>
      <w:r>
        <w:rPr>
          <w:rFonts w:hint="eastAsia" w:ascii="宋体" w:hAnsi="宋体"/>
          <w:kern w:val="0"/>
          <w:sz w:val="24"/>
          <w:lang w:val="zh-CN"/>
        </w:rPr>
        <w:t>4.学分计算方法：课堂教学以18学时计1学分；入学教育（军训）、校外实习按一周计30学时，每周计1学分；校内实训按实际学时计算学分。取得专业相关初级及以上技能证、从业资格证、上岗证，计算2个技能学分；其他证或通用的技能证计算1个技能学分；参加国际性、全国性、省部级、地市级、行业内的职业技能竞赛以及各种知识、文艺、体育等竞赛中获得奖励,参加社会实践、社团和第二课堂活动、志愿服务等，予折合学分，具体按学分制实施办法执行。</w:t>
      </w:r>
    </w:p>
    <w:p w14:paraId="008E1D5D">
      <w:pPr>
        <w:pStyle w:val="81"/>
        <w:spacing w:line="360" w:lineRule="auto"/>
        <w:ind w:firstLine="482" w:firstLineChars="200"/>
        <w:outlineLvl w:val="0"/>
        <w:rPr>
          <w:rFonts w:ascii="宋体" w:hAnsi="宋体"/>
          <w:b/>
          <w:kern w:val="0"/>
          <w:sz w:val="24"/>
        </w:rPr>
      </w:pPr>
      <w:bookmarkStart w:id="8" w:name="_Toc155168605"/>
      <w:r>
        <w:rPr>
          <w:rFonts w:hint="eastAsia" w:ascii="宋体" w:hAnsi="宋体"/>
          <w:b/>
          <w:kern w:val="0"/>
          <w:sz w:val="24"/>
        </w:rPr>
        <w:t>十三、实施保障</w:t>
      </w:r>
      <w:bookmarkEnd w:id="8"/>
    </w:p>
    <w:p w14:paraId="20AD51A2">
      <w:pPr>
        <w:pStyle w:val="81"/>
        <w:spacing w:line="360" w:lineRule="auto"/>
        <w:ind w:firstLine="482" w:firstLineChars="200"/>
        <w:outlineLvl w:val="1"/>
        <w:rPr>
          <w:rFonts w:ascii="宋体" w:hAnsi="宋体"/>
          <w:b/>
          <w:kern w:val="0"/>
          <w:sz w:val="24"/>
        </w:rPr>
      </w:pPr>
      <w:bookmarkStart w:id="9" w:name="_Toc155168606"/>
      <w:r>
        <w:rPr>
          <w:rFonts w:hint="eastAsia" w:ascii="宋体" w:hAnsi="宋体"/>
          <w:b/>
          <w:kern w:val="0"/>
          <w:sz w:val="24"/>
        </w:rPr>
        <w:t>（一）师资队伍</w:t>
      </w:r>
      <w:bookmarkEnd w:id="9"/>
      <w:r>
        <w:rPr>
          <w:rFonts w:hint="eastAsia" w:ascii="宋体" w:hAnsi="宋体"/>
          <w:b/>
          <w:kern w:val="0"/>
          <w:sz w:val="24"/>
        </w:rPr>
        <w:t>。</w:t>
      </w:r>
      <w:r>
        <w:rPr>
          <w:rFonts w:hint="eastAsia" w:ascii="宋体" w:hAnsi="宋体"/>
          <w:kern w:val="0"/>
          <w:sz w:val="24"/>
        </w:rPr>
        <w:t>按照教育部颁布的《中等职业学校教师专业标准》和《中等职业学校设置标准》的有关规定，结合学校实际，大力加强教师队伍建设。本专业教师学历、职称结构合理，配备具有本专业中级以上专任教师16人；对照标准要求，培养并建立</w:t>
      </w:r>
      <w:r>
        <w:rPr>
          <w:rFonts w:ascii="Times New Roman" w:hAnsi="Times New Roman"/>
          <w:kern w:val="0"/>
          <w:sz w:val="24"/>
        </w:rPr>
        <w:t>“</w:t>
      </w:r>
      <w:r>
        <w:rPr>
          <w:rFonts w:hint="eastAsia" w:ascii="Times New Roman" w:hAnsi="宋体"/>
          <w:kern w:val="0"/>
          <w:sz w:val="24"/>
        </w:rPr>
        <w:t>双师型</w:t>
      </w:r>
      <w:r>
        <w:rPr>
          <w:rFonts w:ascii="Times New Roman" w:hAnsi="Times New Roman"/>
          <w:kern w:val="0"/>
          <w:sz w:val="24"/>
        </w:rPr>
        <w:t>”</w:t>
      </w:r>
      <w:r>
        <w:rPr>
          <w:rFonts w:hint="eastAsia" w:ascii="宋体" w:hAnsi="宋体"/>
          <w:kern w:val="0"/>
          <w:sz w:val="24"/>
        </w:rPr>
        <w:t>专业教师团队，且不低于专任教师的50%，有业务水平较高的专业带头人2人。</w:t>
      </w:r>
    </w:p>
    <w:p w14:paraId="69E412A3">
      <w:pPr>
        <w:pStyle w:val="81"/>
        <w:spacing w:line="360" w:lineRule="auto"/>
        <w:ind w:firstLine="480" w:firstLineChars="200"/>
        <w:rPr>
          <w:rFonts w:ascii="宋体" w:hAnsi="宋体"/>
          <w:kern w:val="0"/>
          <w:sz w:val="24"/>
        </w:rPr>
      </w:pPr>
      <w:r>
        <w:rPr>
          <w:rFonts w:hint="eastAsia" w:ascii="宋体" w:hAnsi="宋体"/>
          <w:kern w:val="0"/>
          <w:sz w:val="24"/>
        </w:rPr>
        <w:t>1.学历层次要求</w:t>
      </w:r>
    </w:p>
    <w:p w14:paraId="6762AE7F">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（1）公共基础课教师具有与授课课程对口专业的大学本科毕业证书；</w:t>
      </w:r>
    </w:p>
    <w:p w14:paraId="6DCFB585">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（2）专业课教师电子信息工程及电子相关专业本科及以上毕业证书；</w:t>
      </w:r>
    </w:p>
    <w:p w14:paraId="70C48DA9">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（3）专业实习指导教师应有电子技术应用相关专业的本科及以上毕业证书或技能等级证书，外聘教师同时应具有一定的社会知名度和丰富的工作经验。</w:t>
      </w:r>
    </w:p>
    <w:p w14:paraId="636702E0">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2.资格证书要求</w:t>
      </w:r>
    </w:p>
    <w:p w14:paraId="7ACFAC96">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（1）专任教师应具有中等职业学校及以上教师资格证书；</w:t>
      </w:r>
    </w:p>
    <w:p w14:paraId="72952C0C">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（2）专任专业教师应还具有本专业职业资格证书；</w:t>
      </w:r>
    </w:p>
    <w:p w14:paraId="293EA3D5">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（3）兼职专业教师应具有三年以上电子应用技术相关岗位工作经验;</w:t>
      </w:r>
    </w:p>
    <w:p w14:paraId="533DE64B">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（4）具有与本专业相关的</w:t>
      </w:r>
      <w:r>
        <w:rPr>
          <w:rFonts w:ascii="Times New Roman" w:hAnsi="Times New Roman"/>
          <w:color w:val="000000"/>
          <w:kern w:val="0"/>
          <w:sz w:val="24"/>
        </w:rPr>
        <w:t>“双师型”</w:t>
      </w:r>
      <w:r>
        <w:rPr>
          <w:rFonts w:hint="eastAsia" w:ascii="宋体" w:hAnsi="宋体" w:cs="仿宋_GB2312"/>
          <w:color w:val="000000"/>
          <w:kern w:val="0"/>
          <w:sz w:val="24"/>
        </w:rPr>
        <w:t>教师资格证书，具备基本专业任课能力。</w:t>
      </w:r>
    </w:p>
    <w:p w14:paraId="1E40AAAB">
      <w:pPr>
        <w:pStyle w:val="81"/>
        <w:spacing w:line="360" w:lineRule="auto"/>
        <w:ind w:firstLine="482" w:firstLineChars="200"/>
        <w:outlineLvl w:val="1"/>
        <w:rPr>
          <w:rFonts w:ascii="宋体" w:hAnsi="宋体" w:cs="仿宋_GB2312"/>
          <w:b/>
          <w:color w:val="000000"/>
          <w:kern w:val="0"/>
          <w:sz w:val="24"/>
          <w:szCs w:val="24"/>
        </w:rPr>
      </w:pPr>
      <w:r>
        <w:rPr>
          <w:rFonts w:hint="eastAsia" w:ascii="宋体" w:hAnsi="宋体" w:cs="仿宋_GB2312"/>
          <w:b/>
          <w:color w:val="000000"/>
          <w:kern w:val="0"/>
          <w:sz w:val="24"/>
          <w:szCs w:val="24"/>
        </w:rPr>
        <w:t>（二）教学设施</w:t>
      </w:r>
    </w:p>
    <w:p w14:paraId="4E8F2654">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本专业配备校内实训室和校外实训基地，具备符合实际的教学及实训设施，能够满足本校学生的专业教学任务。</w:t>
      </w:r>
    </w:p>
    <w:p w14:paraId="15202C54">
      <w:pPr>
        <w:pStyle w:val="81"/>
        <w:spacing w:line="360" w:lineRule="auto"/>
        <w:ind w:firstLine="480" w:firstLineChars="200"/>
        <w:rPr>
          <w:rFonts w:ascii="宋体" w:hAnsi="宋体" w:cs="仿宋_GB2312"/>
          <w:color w:val="000000"/>
          <w:kern w:val="0"/>
          <w:sz w:val="24"/>
          <w:szCs w:val="24"/>
        </w:rPr>
      </w:pPr>
      <w:r>
        <w:rPr>
          <w:rFonts w:hint="eastAsia" w:ascii="宋体" w:hAnsi="宋体" w:cs="仿宋_GB2312"/>
          <w:color w:val="000000"/>
          <w:kern w:val="0"/>
          <w:sz w:val="24"/>
          <w:szCs w:val="24"/>
        </w:rPr>
        <w:t>1.校内实训室</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621"/>
        <w:gridCol w:w="6144"/>
      </w:tblGrid>
      <w:tr w14:paraId="7FF5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6D3AA8C3">
            <w:pPr>
              <w:pStyle w:val="3"/>
              <w:jc w:val="center"/>
              <w:rPr>
                <w:rFonts w:ascii="宋体" w:hAnsi="宋体" w:cs="仿宋_GB2312"/>
                <w:color w:val="000000"/>
                <w:kern w:val="0"/>
                <w:szCs w:val="21"/>
              </w:rPr>
            </w:pPr>
            <w:r>
              <w:rPr>
                <w:rFonts w:hint="eastAsia" w:ascii="宋体" w:hAnsi="宋体" w:cs="仿宋_GB2312"/>
                <w:color w:val="000000"/>
                <w:kern w:val="0"/>
                <w:szCs w:val="21"/>
              </w:rPr>
              <w:t>序号</w:t>
            </w:r>
          </w:p>
        </w:tc>
        <w:tc>
          <w:tcPr>
            <w:tcW w:w="1695" w:type="dxa"/>
            <w:tcBorders>
              <w:top w:val="single" w:color="auto" w:sz="4" w:space="0"/>
              <w:left w:val="single" w:color="auto" w:sz="4" w:space="0"/>
              <w:bottom w:val="single" w:color="auto" w:sz="4" w:space="0"/>
              <w:right w:val="single" w:color="auto" w:sz="4" w:space="0"/>
            </w:tcBorders>
            <w:vAlign w:val="center"/>
          </w:tcPr>
          <w:p w14:paraId="06E97017">
            <w:pPr>
              <w:pStyle w:val="3"/>
              <w:jc w:val="center"/>
              <w:rPr>
                <w:rFonts w:ascii="宋体" w:hAnsi="宋体" w:cs="仿宋_GB2312"/>
                <w:color w:val="000000"/>
                <w:kern w:val="0"/>
                <w:szCs w:val="21"/>
              </w:rPr>
            </w:pPr>
            <w:r>
              <w:rPr>
                <w:rFonts w:hint="eastAsia" w:ascii="宋体" w:hAnsi="宋体" w:cs="仿宋_GB2312"/>
                <w:color w:val="000000"/>
                <w:kern w:val="0"/>
                <w:szCs w:val="21"/>
              </w:rPr>
              <w:t>实训室名称</w:t>
            </w:r>
          </w:p>
        </w:tc>
        <w:tc>
          <w:tcPr>
            <w:tcW w:w="6438" w:type="dxa"/>
            <w:tcBorders>
              <w:top w:val="single" w:color="auto" w:sz="4" w:space="0"/>
              <w:left w:val="single" w:color="auto" w:sz="4" w:space="0"/>
              <w:bottom w:val="single" w:color="auto" w:sz="4" w:space="0"/>
              <w:right w:val="single" w:color="auto" w:sz="4" w:space="0"/>
            </w:tcBorders>
            <w:vAlign w:val="center"/>
          </w:tcPr>
          <w:p w14:paraId="42B69180">
            <w:pPr>
              <w:pStyle w:val="3"/>
              <w:jc w:val="center"/>
              <w:rPr>
                <w:rFonts w:ascii="宋体" w:hAnsi="宋体" w:cs="仿宋_GB2312"/>
                <w:color w:val="000000"/>
                <w:kern w:val="0"/>
                <w:szCs w:val="21"/>
              </w:rPr>
            </w:pPr>
            <w:r>
              <w:rPr>
                <w:rFonts w:hint="eastAsia" w:ascii="宋体" w:hAnsi="宋体" w:cs="仿宋_GB2312"/>
                <w:color w:val="000000"/>
                <w:kern w:val="0"/>
                <w:szCs w:val="21"/>
              </w:rPr>
              <w:t>主要设施设备</w:t>
            </w:r>
          </w:p>
        </w:tc>
      </w:tr>
      <w:tr w14:paraId="381E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4B57A52C">
            <w:pPr>
              <w:pStyle w:val="3"/>
              <w:jc w:val="center"/>
              <w:rPr>
                <w:rFonts w:ascii="宋体" w:hAnsi="宋体" w:cs="仿宋_GB2312"/>
                <w:color w:val="000000"/>
                <w:kern w:val="0"/>
                <w:szCs w:val="21"/>
              </w:rPr>
            </w:pPr>
            <w:r>
              <w:rPr>
                <w:rFonts w:hint="eastAsia" w:ascii="宋体" w:hAnsi="宋体" w:cs="仿宋_GB2312"/>
                <w:color w:val="000000"/>
                <w:kern w:val="0"/>
                <w:szCs w:val="21"/>
              </w:rPr>
              <w:t>1</w:t>
            </w:r>
          </w:p>
        </w:tc>
        <w:tc>
          <w:tcPr>
            <w:tcW w:w="1695" w:type="dxa"/>
            <w:tcBorders>
              <w:top w:val="single" w:color="auto" w:sz="4" w:space="0"/>
              <w:left w:val="single" w:color="auto" w:sz="4" w:space="0"/>
              <w:bottom w:val="single" w:color="auto" w:sz="4" w:space="0"/>
              <w:right w:val="single" w:color="auto" w:sz="4" w:space="0"/>
            </w:tcBorders>
            <w:vAlign w:val="center"/>
          </w:tcPr>
          <w:p w14:paraId="11DC8BB7">
            <w:pPr>
              <w:pStyle w:val="3"/>
              <w:jc w:val="left"/>
              <w:rPr>
                <w:rFonts w:ascii="宋体" w:hAnsi="宋体" w:cs="仿宋_GB2312"/>
                <w:color w:val="000000"/>
                <w:kern w:val="0"/>
                <w:szCs w:val="21"/>
              </w:rPr>
            </w:pPr>
            <w:r>
              <w:rPr>
                <w:rFonts w:hint="eastAsia" w:ascii="宋体" w:hAnsi="宋体" w:cs="仿宋_GB2312"/>
                <w:color w:val="000000"/>
                <w:kern w:val="0"/>
                <w:szCs w:val="21"/>
              </w:rPr>
              <w:t>物理实验室</w:t>
            </w:r>
          </w:p>
        </w:tc>
        <w:tc>
          <w:tcPr>
            <w:tcW w:w="6438" w:type="dxa"/>
            <w:tcBorders>
              <w:top w:val="single" w:color="auto" w:sz="4" w:space="0"/>
              <w:left w:val="single" w:color="auto" w:sz="4" w:space="0"/>
              <w:bottom w:val="single" w:color="auto" w:sz="4" w:space="0"/>
              <w:right w:val="single" w:color="auto" w:sz="4" w:space="0"/>
            </w:tcBorders>
            <w:vAlign w:val="center"/>
          </w:tcPr>
          <w:p w14:paraId="59C3EB0A">
            <w:pPr>
              <w:pStyle w:val="3"/>
              <w:jc w:val="left"/>
              <w:rPr>
                <w:rFonts w:ascii="宋体" w:hAnsi="宋体" w:cs="仿宋_GB2312"/>
                <w:color w:val="000000"/>
                <w:kern w:val="0"/>
                <w:szCs w:val="21"/>
              </w:rPr>
            </w:pPr>
            <w:r>
              <w:rPr>
                <w:rFonts w:hint="eastAsia" w:ascii="宋体" w:hAnsi="宋体" w:cs="仿宋_GB2312"/>
                <w:color w:val="000000"/>
                <w:kern w:val="0"/>
                <w:szCs w:val="21"/>
              </w:rPr>
              <w:t>交流学生电源、电池、滑动变阻器、电压表、电流表、万用表、开关、导线、灯泡。阴极射线管、发电机、变压器。</w:t>
            </w:r>
          </w:p>
        </w:tc>
      </w:tr>
      <w:tr w14:paraId="352C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17FDE523">
            <w:pPr>
              <w:pStyle w:val="3"/>
              <w:jc w:val="center"/>
              <w:rPr>
                <w:rFonts w:ascii="宋体" w:hAnsi="宋体" w:cs="仿宋_GB2312"/>
                <w:color w:val="000000"/>
                <w:kern w:val="0"/>
                <w:szCs w:val="21"/>
              </w:rPr>
            </w:pPr>
            <w:r>
              <w:rPr>
                <w:rFonts w:hint="eastAsia" w:ascii="宋体" w:hAnsi="宋体" w:cs="仿宋_GB2312"/>
                <w:color w:val="000000"/>
                <w:kern w:val="0"/>
                <w:szCs w:val="21"/>
              </w:rPr>
              <w:t>2</w:t>
            </w:r>
          </w:p>
        </w:tc>
        <w:tc>
          <w:tcPr>
            <w:tcW w:w="1695" w:type="dxa"/>
            <w:tcBorders>
              <w:top w:val="single" w:color="auto" w:sz="4" w:space="0"/>
              <w:left w:val="single" w:color="auto" w:sz="4" w:space="0"/>
              <w:bottom w:val="single" w:color="auto" w:sz="4" w:space="0"/>
              <w:right w:val="single" w:color="auto" w:sz="4" w:space="0"/>
            </w:tcBorders>
            <w:vAlign w:val="center"/>
          </w:tcPr>
          <w:p w14:paraId="538CBDAF">
            <w:pPr>
              <w:pStyle w:val="3"/>
              <w:jc w:val="left"/>
              <w:rPr>
                <w:rFonts w:ascii="宋体" w:hAnsi="宋体" w:cs="仿宋_GB2312"/>
                <w:color w:val="000000"/>
                <w:kern w:val="0"/>
                <w:szCs w:val="21"/>
              </w:rPr>
            </w:pPr>
            <w:r>
              <w:rPr>
                <w:rFonts w:hint="eastAsia" w:ascii="宋体" w:hAnsi="宋体" w:cs="仿宋_GB2312"/>
                <w:color w:val="000000"/>
                <w:kern w:val="0"/>
                <w:szCs w:val="21"/>
              </w:rPr>
              <w:t>电子焊接与调试实训室</w:t>
            </w:r>
          </w:p>
        </w:tc>
        <w:tc>
          <w:tcPr>
            <w:tcW w:w="6438" w:type="dxa"/>
            <w:tcBorders>
              <w:top w:val="single" w:color="auto" w:sz="4" w:space="0"/>
              <w:left w:val="single" w:color="auto" w:sz="4" w:space="0"/>
              <w:bottom w:val="single" w:color="auto" w:sz="4" w:space="0"/>
              <w:right w:val="single" w:color="auto" w:sz="4" w:space="0"/>
            </w:tcBorders>
            <w:vAlign w:val="center"/>
          </w:tcPr>
          <w:p w14:paraId="0A75C221">
            <w:pPr>
              <w:pStyle w:val="3"/>
              <w:jc w:val="left"/>
              <w:rPr>
                <w:rFonts w:ascii="宋体" w:hAnsi="宋体" w:cs="仿宋_GB2312"/>
                <w:color w:val="000000"/>
                <w:kern w:val="0"/>
                <w:szCs w:val="21"/>
              </w:rPr>
            </w:pPr>
            <w:r>
              <w:rPr>
                <w:rFonts w:hint="eastAsia" w:ascii="宋体" w:hAnsi="宋体" w:cs="仿宋_GB2312"/>
                <w:color w:val="000000"/>
                <w:kern w:val="0"/>
                <w:szCs w:val="21"/>
              </w:rPr>
              <w:t>万用表、数字示波器、函数信号发生器、交流毫伏表、电焊台、焊锡丝、斜口钳、平口钳、吸锡器、螺丝刀十字、</w:t>
            </w:r>
          </w:p>
        </w:tc>
      </w:tr>
      <w:tr w14:paraId="6340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77A242CE">
            <w:pPr>
              <w:pStyle w:val="3"/>
              <w:jc w:val="center"/>
              <w:rPr>
                <w:rFonts w:ascii="宋体" w:hAnsi="宋体" w:cs="仿宋_GB2312"/>
                <w:color w:val="000000"/>
                <w:kern w:val="0"/>
                <w:szCs w:val="21"/>
              </w:rPr>
            </w:pPr>
            <w:r>
              <w:rPr>
                <w:rFonts w:hint="eastAsia" w:ascii="宋体" w:hAnsi="宋体" w:cs="仿宋_GB2312"/>
                <w:color w:val="000000"/>
                <w:kern w:val="0"/>
                <w:szCs w:val="21"/>
              </w:rPr>
              <w:t>3</w:t>
            </w:r>
          </w:p>
        </w:tc>
        <w:tc>
          <w:tcPr>
            <w:tcW w:w="1695" w:type="dxa"/>
            <w:tcBorders>
              <w:top w:val="single" w:color="auto" w:sz="4" w:space="0"/>
              <w:left w:val="single" w:color="auto" w:sz="4" w:space="0"/>
              <w:bottom w:val="single" w:color="auto" w:sz="4" w:space="0"/>
              <w:right w:val="single" w:color="auto" w:sz="4" w:space="0"/>
            </w:tcBorders>
            <w:vAlign w:val="center"/>
          </w:tcPr>
          <w:p w14:paraId="77E88067">
            <w:pPr>
              <w:pStyle w:val="3"/>
              <w:jc w:val="left"/>
              <w:rPr>
                <w:rFonts w:ascii="宋体" w:hAnsi="宋体" w:cs="仿宋_GB2312"/>
                <w:color w:val="000000"/>
                <w:kern w:val="0"/>
                <w:szCs w:val="21"/>
              </w:rPr>
            </w:pPr>
            <w:r>
              <w:rPr>
                <w:rFonts w:hint="eastAsia" w:ascii="宋体" w:hAnsi="宋体" w:cs="仿宋_GB2312"/>
                <w:color w:val="000000"/>
                <w:kern w:val="0"/>
                <w:szCs w:val="21"/>
              </w:rPr>
              <w:t>L</w:t>
            </w:r>
            <w:r>
              <w:rPr>
                <w:rFonts w:ascii="宋体" w:hAnsi="宋体" w:cs="仿宋_GB2312"/>
                <w:color w:val="000000"/>
                <w:kern w:val="0"/>
                <w:szCs w:val="21"/>
              </w:rPr>
              <w:t>ED</w:t>
            </w:r>
            <w:r>
              <w:rPr>
                <w:rFonts w:hint="eastAsia" w:ascii="宋体" w:hAnsi="宋体" w:cs="仿宋_GB2312"/>
                <w:color w:val="000000"/>
                <w:kern w:val="0"/>
                <w:szCs w:val="21"/>
              </w:rPr>
              <w:t>屏实训室</w:t>
            </w:r>
          </w:p>
        </w:tc>
        <w:tc>
          <w:tcPr>
            <w:tcW w:w="6438" w:type="dxa"/>
            <w:tcBorders>
              <w:top w:val="single" w:color="auto" w:sz="4" w:space="0"/>
              <w:left w:val="single" w:color="auto" w:sz="4" w:space="0"/>
              <w:bottom w:val="single" w:color="auto" w:sz="4" w:space="0"/>
              <w:right w:val="single" w:color="auto" w:sz="4" w:space="0"/>
            </w:tcBorders>
            <w:vAlign w:val="center"/>
          </w:tcPr>
          <w:p w14:paraId="247B6358">
            <w:pPr>
              <w:pStyle w:val="3"/>
              <w:jc w:val="left"/>
              <w:rPr>
                <w:rFonts w:ascii="宋体" w:hAnsi="宋体" w:cs="仿宋_GB2312"/>
                <w:color w:val="000000"/>
                <w:kern w:val="0"/>
                <w:szCs w:val="21"/>
              </w:rPr>
            </w:pPr>
            <w:r>
              <w:rPr>
                <w:rFonts w:hint="eastAsia" w:ascii="宋体" w:hAnsi="宋体" w:cs="仿宋_GB2312"/>
                <w:color w:val="000000"/>
                <w:kern w:val="0"/>
                <w:szCs w:val="21"/>
              </w:rPr>
              <w:t>L</w:t>
            </w:r>
            <w:r>
              <w:rPr>
                <w:rFonts w:ascii="宋体" w:hAnsi="宋体" w:cs="仿宋_GB2312"/>
                <w:color w:val="000000"/>
                <w:kern w:val="0"/>
                <w:szCs w:val="21"/>
              </w:rPr>
              <w:t>ED</w:t>
            </w:r>
            <w:r>
              <w:rPr>
                <w:rFonts w:hint="eastAsia" w:ascii="宋体" w:hAnsi="宋体" w:cs="仿宋_GB2312"/>
                <w:color w:val="000000"/>
                <w:kern w:val="0"/>
                <w:szCs w:val="21"/>
              </w:rPr>
              <w:t>显示屏、M</w:t>
            </w:r>
            <w:r>
              <w:rPr>
                <w:rFonts w:ascii="宋体" w:hAnsi="宋体" w:cs="仿宋_GB2312"/>
                <w:color w:val="000000"/>
                <w:kern w:val="0"/>
                <w:szCs w:val="21"/>
              </w:rPr>
              <w:t>CTRL600\</w:t>
            </w:r>
            <w:r>
              <w:rPr>
                <w:rFonts w:hint="eastAsia" w:ascii="宋体" w:hAnsi="宋体" w:cs="仿宋_GB2312"/>
                <w:color w:val="000000"/>
                <w:kern w:val="0"/>
                <w:szCs w:val="21"/>
              </w:rPr>
              <w:t>V</w:t>
            </w:r>
            <w:r>
              <w:rPr>
                <w:rFonts w:ascii="宋体" w:hAnsi="宋体" w:cs="仿宋_GB2312"/>
                <w:color w:val="000000"/>
                <w:kern w:val="0"/>
                <w:szCs w:val="21"/>
              </w:rPr>
              <w:t>S2\</w:t>
            </w:r>
            <w:r>
              <w:rPr>
                <w:rFonts w:hint="eastAsia" w:ascii="宋体" w:hAnsi="宋体" w:cs="仿宋_GB2312"/>
                <w:color w:val="000000"/>
                <w:kern w:val="0"/>
                <w:szCs w:val="21"/>
              </w:rPr>
              <w:t>K</w:t>
            </w:r>
            <w:r>
              <w:rPr>
                <w:rFonts w:ascii="宋体" w:hAnsi="宋体" w:cs="仿宋_GB2312"/>
                <w:color w:val="000000"/>
                <w:kern w:val="0"/>
                <w:szCs w:val="21"/>
              </w:rPr>
              <w:t>4</w:t>
            </w:r>
            <w:r>
              <w:rPr>
                <w:rFonts w:hint="eastAsia" w:ascii="宋体" w:hAnsi="宋体" w:cs="仿宋_GB2312"/>
                <w:color w:val="000000"/>
                <w:kern w:val="0"/>
                <w:szCs w:val="21"/>
              </w:rPr>
              <w:t>二合一视频处理器、T</w:t>
            </w:r>
            <w:r>
              <w:rPr>
                <w:rFonts w:ascii="宋体" w:hAnsi="宋体" w:cs="仿宋_GB2312"/>
                <w:color w:val="000000"/>
                <w:kern w:val="0"/>
                <w:szCs w:val="21"/>
              </w:rPr>
              <w:t>B40</w:t>
            </w:r>
            <w:r>
              <w:rPr>
                <w:rFonts w:hint="eastAsia" w:ascii="宋体" w:hAnsi="宋体" w:cs="仿宋_GB2312"/>
                <w:color w:val="000000"/>
                <w:kern w:val="0"/>
                <w:szCs w:val="21"/>
              </w:rPr>
              <w:t>、控台C</w:t>
            </w:r>
            <w:r>
              <w:rPr>
                <w:rFonts w:ascii="宋体" w:hAnsi="宋体" w:cs="仿宋_GB2312"/>
                <w:color w:val="000000"/>
                <w:kern w:val="0"/>
                <w:szCs w:val="21"/>
              </w:rPr>
              <w:t>1\</w:t>
            </w:r>
            <w:r>
              <w:rPr>
                <w:rFonts w:hint="eastAsia" w:ascii="宋体" w:hAnsi="宋体" w:cs="仿宋_GB2312"/>
                <w:color w:val="000000"/>
                <w:kern w:val="0"/>
                <w:szCs w:val="21"/>
              </w:rPr>
              <w:t>数据线、网线若干、H</w:t>
            </w:r>
            <w:r>
              <w:rPr>
                <w:rFonts w:ascii="宋体" w:hAnsi="宋体" w:cs="仿宋_GB2312"/>
                <w:color w:val="000000"/>
                <w:kern w:val="0"/>
                <w:szCs w:val="21"/>
              </w:rPr>
              <w:t>DMI</w:t>
            </w:r>
            <w:r>
              <w:rPr>
                <w:rFonts w:hint="eastAsia" w:ascii="宋体" w:hAnsi="宋体" w:cs="仿宋_GB2312"/>
                <w:color w:val="000000"/>
                <w:kern w:val="0"/>
                <w:szCs w:val="21"/>
              </w:rPr>
              <w:t>线、V</w:t>
            </w:r>
            <w:r>
              <w:rPr>
                <w:rFonts w:ascii="宋体" w:hAnsi="宋体" w:cs="仿宋_GB2312"/>
                <w:color w:val="000000"/>
                <w:kern w:val="0"/>
                <w:szCs w:val="21"/>
              </w:rPr>
              <w:t>GA</w:t>
            </w:r>
            <w:r>
              <w:rPr>
                <w:rFonts w:hint="eastAsia" w:ascii="宋体" w:hAnsi="宋体" w:cs="仿宋_GB2312"/>
                <w:color w:val="000000"/>
                <w:kern w:val="0"/>
                <w:szCs w:val="21"/>
              </w:rPr>
              <w:t xml:space="preserve">线 </w:t>
            </w:r>
            <w:r>
              <w:rPr>
                <w:rFonts w:ascii="宋体" w:hAnsi="宋体" w:cs="仿宋_GB2312"/>
                <w:color w:val="000000"/>
                <w:kern w:val="0"/>
                <w:szCs w:val="21"/>
              </w:rPr>
              <w:t xml:space="preserve"> </w:t>
            </w:r>
            <w:r>
              <w:rPr>
                <w:rFonts w:hint="eastAsia" w:ascii="宋体" w:hAnsi="宋体" w:cs="仿宋_GB2312"/>
                <w:color w:val="000000"/>
                <w:kern w:val="0"/>
                <w:szCs w:val="21"/>
              </w:rPr>
              <w:t>、D</w:t>
            </w:r>
            <w:r>
              <w:rPr>
                <w:rFonts w:ascii="宋体" w:hAnsi="宋体" w:cs="仿宋_GB2312"/>
                <w:color w:val="000000"/>
                <w:kern w:val="0"/>
                <w:szCs w:val="21"/>
              </w:rPr>
              <w:t>VI</w:t>
            </w:r>
            <w:r>
              <w:rPr>
                <w:rFonts w:hint="eastAsia" w:ascii="宋体" w:hAnsi="宋体" w:cs="仿宋_GB2312"/>
                <w:color w:val="000000"/>
                <w:kern w:val="0"/>
                <w:szCs w:val="21"/>
              </w:rPr>
              <w:t>线、</w:t>
            </w:r>
            <w:r>
              <w:rPr>
                <w:rFonts w:ascii="宋体" w:hAnsi="宋体" w:cs="仿宋_GB2312"/>
                <w:color w:val="000000"/>
                <w:kern w:val="0"/>
                <w:szCs w:val="21"/>
              </w:rPr>
              <w:t>DP</w:t>
            </w:r>
            <w:r>
              <w:rPr>
                <w:rFonts w:hint="eastAsia" w:ascii="宋体" w:hAnsi="宋体" w:cs="仿宋_GB2312"/>
                <w:color w:val="000000"/>
                <w:kern w:val="0"/>
                <w:szCs w:val="21"/>
              </w:rPr>
              <w:t>线</w:t>
            </w:r>
          </w:p>
        </w:tc>
      </w:tr>
    </w:tbl>
    <w:p w14:paraId="249E14E6">
      <w:pPr>
        <w:pStyle w:val="81"/>
        <w:spacing w:line="360" w:lineRule="auto"/>
        <w:ind w:firstLine="480" w:firstLineChars="200"/>
        <w:rPr>
          <w:rFonts w:ascii="宋体" w:hAnsi="宋体" w:cs="仿宋_GB2312"/>
          <w:bCs/>
          <w:color w:val="000000"/>
          <w:kern w:val="0"/>
          <w:sz w:val="24"/>
        </w:rPr>
      </w:pPr>
      <w:r>
        <w:rPr>
          <w:rFonts w:hint="eastAsia" w:ascii="宋体" w:hAnsi="宋体" w:cs="仿宋_GB2312"/>
          <w:bCs/>
          <w:color w:val="000000"/>
          <w:kern w:val="0"/>
          <w:sz w:val="24"/>
        </w:rPr>
        <w:t>2.校外实训基地</w:t>
      </w:r>
    </w:p>
    <w:p w14:paraId="77C3EEAF">
      <w:pPr>
        <w:pStyle w:val="81"/>
        <w:spacing w:line="360" w:lineRule="auto"/>
        <w:ind w:firstLine="480" w:firstLineChars="200"/>
        <w:rPr>
          <w:rFonts w:ascii="宋体" w:hAnsi="宋体" w:cs="仿宋_GB2312"/>
          <w:bCs/>
          <w:color w:val="000000"/>
          <w:kern w:val="0"/>
          <w:sz w:val="24"/>
        </w:rPr>
      </w:pPr>
      <w:r>
        <w:rPr>
          <w:rFonts w:hint="eastAsia" w:ascii="宋体" w:hAnsi="宋体" w:cs="仿宋_GB2312"/>
          <w:bCs/>
          <w:color w:val="000000"/>
          <w:kern w:val="0"/>
          <w:sz w:val="24"/>
        </w:rPr>
        <w:t>本专业应建立不低于5个稳定的校外实训、实训基地和若干个顶岗实习点。学校支持电子技术应用专业与相关专业对口的骨干企业、国有大中型企业开展校企合作，共同将校外实训基地建成集学生生产实习、双师型教师培养培训和产、学、研的基地。校外实训基地应为学校提供实习实训机会和就业的工作岗位，满足学生认知实习、跟岗实习、顶岗实习的需要，并最终实现在实训基地企业高质量就业。</w:t>
      </w:r>
    </w:p>
    <w:p w14:paraId="1C32B31A">
      <w:pPr>
        <w:pStyle w:val="81"/>
        <w:spacing w:line="360" w:lineRule="auto"/>
        <w:ind w:firstLine="480" w:firstLineChars="200"/>
        <w:rPr>
          <w:rFonts w:ascii="宋体" w:hAnsi="宋体" w:cs="仿宋_GB2312"/>
          <w:bCs/>
          <w:color w:val="000000"/>
          <w:kern w:val="0"/>
          <w:sz w:val="24"/>
        </w:rPr>
      </w:pPr>
      <w:r>
        <w:rPr>
          <w:rFonts w:hint="eastAsia" w:ascii="宋体" w:hAnsi="宋体" w:cs="仿宋_GB2312"/>
          <w:bCs/>
          <w:color w:val="000000"/>
          <w:kern w:val="0"/>
          <w:sz w:val="24"/>
        </w:rPr>
        <w:t>建立的校外实训基地及顶岗实习合作单位见下表：</w:t>
      </w:r>
    </w:p>
    <w:tbl>
      <w:tblPr>
        <w:tblStyle w:val="13"/>
        <w:tblW w:w="893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260"/>
        <w:gridCol w:w="3685"/>
        <w:gridCol w:w="1282"/>
      </w:tblGrid>
      <w:tr w14:paraId="5D8F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blHeader/>
        </w:trPr>
        <w:tc>
          <w:tcPr>
            <w:tcW w:w="710" w:type="dxa"/>
            <w:vAlign w:val="center"/>
          </w:tcPr>
          <w:p w14:paraId="3DD96C8B">
            <w:pPr>
              <w:snapToGrid w:val="0"/>
              <w:jc w:val="center"/>
              <w:rPr>
                <w:rFonts w:ascii="宋体" w:hAnsi="宋体" w:cs="仿宋_GB2312"/>
                <w:bCs/>
                <w:color w:val="000000"/>
                <w:kern w:val="0"/>
                <w:szCs w:val="21"/>
              </w:rPr>
            </w:pPr>
            <w:r>
              <w:rPr>
                <w:rFonts w:hint="eastAsia" w:ascii="宋体" w:hAnsi="宋体" w:cs="仿宋_GB2312"/>
                <w:bCs/>
                <w:color w:val="000000"/>
                <w:kern w:val="0"/>
                <w:szCs w:val="21"/>
              </w:rPr>
              <w:t>序号</w:t>
            </w:r>
          </w:p>
        </w:tc>
        <w:tc>
          <w:tcPr>
            <w:tcW w:w="3260" w:type="dxa"/>
            <w:vAlign w:val="center"/>
          </w:tcPr>
          <w:p w14:paraId="50DFF1E2">
            <w:pPr>
              <w:pStyle w:val="11"/>
              <w:spacing w:before="120" w:line="276" w:lineRule="auto"/>
              <w:rPr>
                <w:rFonts w:ascii="宋体" w:hAnsi="宋体" w:cs="仿宋_GB2312"/>
                <w:b w:val="0"/>
                <w:color w:val="000000"/>
                <w:sz w:val="21"/>
                <w:szCs w:val="21"/>
              </w:rPr>
            </w:pPr>
            <w:r>
              <w:rPr>
                <w:rFonts w:hint="eastAsia" w:ascii="宋体" w:hAnsi="宋体" w:cs="仿宋_GB2312"/>
                <w:b w:val="0"/>
                <w:color w:val="000000"/>
                <w:sz w:val="21"/>
                <w:szCs w:val="21"/>
              </w:rPr>
              <w:t>基地名称</w:t>
            </w:r>
          </w:p>
        </w:tc>
        <w:tc>
          <w:tcPr>
            <w:tcW w:w="3685" w:type="dxa"/>
            <w:vAlign w:val="center"/>
          </w:tcPr>
          <w:p w14:paraId="365ACA33">
            <w:pPr>
              <w:snapToGrid w:val="0"/>
              <w:spacing w:line="276" w:lineRule="auto"/>
              <w:jc w:val="center"/>
              <w:rPr>
                <w:rFonts w:ascii="宋体" w:hAnsi="宋体" w:cs="仿宋_GB2312"/>
                <w:bCs/>
                <w:color w:val="000000"/>
                <w:kern w:val="0"/>
                <w:szCs w:val="21"/>
              </w:rPr>
            </w:pPr>
            <w:r>
              <w:rPr>
                <w:rFonts w:hint="eastAsia" w:ascii="宋体" w:hAnsi="宋体" w:cs="仿宋_GB2312"/>
                <w:bCs/>
                <w:color w:val="000000"/>
                <w:kern w:val="0"/>
                <w:szCs w:val="21"/>
              </w:rPr>
              <w:t>地址</w:t>
            </w:r>
          </w:p>
        </w:tc>
        <w:tc>
          <w:tcPr>
            <w:tcW w:w="1282" w:type="dxa"/>
            <w:vAlign w:val="center"/>
          </w:tcPr>
          <w:p w14:paraId="35D35F5F">
            <w:pPr>
              <w:snapToGrid w:val="0"/>
              <w:jc w:val="center"/>
              <w:rPr>
                <w:rFonts w:ascii="宋体" w:hAnsi="宋体" w:cs="仿宋_GB2312"/>
                <w:bCs/>
                <w:color w:val="000000"/>
                <w:kern w:val="0"/>
                <w:szCs w:val="21"/>
              </w:rPr>
            </w:pPr>
            <w:r>
              <w:rPr>
                <w:rFonts w:hint="eastAsia" w:ascii="宋体" w:hAnsi="宋体" w:cs="仿宋_GB2312"/>
                <w:bCs/>
                <w:color w:val="000000"/>
                <w:kern w:val="0"/>
                <w:szCs w:val="21"/>
              </w:rPr>
              <w:t>可接纳实训实习人数</w:t>
            </w:r>
          </w:p>
        </w:tc>
      </w:tr>
      <w:tr w14:paraId="1A02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0" w:type="dxa"/>
            <w:vAlign w:val="center"/>
          </w:tcPr>
          <w:p w14:paraId="23B19615">
            <w:pPr>
              <w:snapToGrid w:val="0"/>
              <w:spacing w:line="300" w:lineRule="auto"/>
              <w:jc w:val="center"/>
              <w:rPr>
                <w:rFonts w:ascii="宋体" w:hAnsi="宋体" w:cs="仿宋_GB2312"/>
                <w:bCs/>
                <w:color w:val="000000"/>
                <w:kern w:val="0"/>
                <w:szCs w:val="21"/>
              </w:rPr>
            </w:pPr>
            <w:r>
              <w:rPr>
                <w:rFonts w:hint="eastAsia" w:ascii="宋体" w:hAnsi="宋体" w:cs="仿宋_GB2312"/>
                <w:bCs/>
                <w:color w:val="000000"/>
                <w:kern w:val="0"/>
                <w:szCs w:val="21"/>
              </w:rPr>
              <w:t>1</w:t>
            </w:r>
          </w:p>
        </w:tc>
        <w:tc>
          <w:tcPr>
            <w:tcW w:w="3260" w:type="dxa"/>
            <w:vAlign w:val="center"/>
          </w:tcPr>
          <w:p w14:paraId="3048ADE8">
            <w:pPr>
              <w:snapToGrid w:val="0"/>
              <w:jc w:val="left"/>
              <w:rPr>
                <w:rFonts w:ascii="宋体" w:hAnsi="宋体" w:cs="仿宋_GB2312"/>
                <w:bCs/>
                <w:color w:val="000000"/>
                <w:kern w:val="0"/>
                <w:szCs w:val="21"/>
              </w:rPr>
            </w:pPr>
            <w:r>
              <w:rPr>
                <w:rFonts w:hint="eastAsia" w:ascii="宋体" w:hAnsi="宋体" w:cs="仿宋_GB2312"/>
                <w:bCs/>
                <w:color w:val="000000"/>
                <w:kern w:val="0"/>
                <w:szCs w:val="21"/>
              </w:rPr>
              <w:t>西安诺瓦星云科技有限公司</w:t>
            </w:r>
          </w:p>
        </w:tc>
        <w:tc>
          <w:tcPr>
            <w:tcW w:w="3685" w:type="dxa"/>
            <w:vAlign w:val="center"/>
          </w:tcPr>
          <w:p w14:paraId="100B20A0">
            <w:pPr>
              <w:snapToGrid w:val="0"/>
              <w:spacing w:line="276" w:lineRule="auto"/>
              <w:jc w:val="left"/>
              <w:rPr>
                <w:rFonts w:ascii="宋体" w:hAnsi="宋体" w:cs="仿宋_GB2312"/>
                <w:bCs/>
                <w:color w:val="000000"/>
                <w:kern w:val="0"/>
                <w:szCs w:val="21"/>
              </w:rPr>
            </w:pPr>
            <w:r>
              <w:rPr>
                <w:rFonts w:hint="eastAsia" w:ascii="宋体" w:hAnsi="宋体" w:cs="仿宋_GB2312"/>
                <w:bCs/>
                <w:color w:val="000000"/>
                <w:kern w:val="0"/>
                <w:szCs w:val="21"/>
              </w:rPr>
              <w:t>西安市高新区科技三路软件园</w:t>
            </w:r>
          </w:p>
        </w:tc>
        <w:tc>
          <w:tcPr>
            <w:tcW w:w="1282" w:type="dxa"/>
            <w:vAlign w:val="center"/>
          </w:tcPr>
          <w:p w14:paraId="7D0F842E">
            <w:pPr>
              <w:snapToGrid w:val="0"/>
              <w:jc w:val="center"/>
              <w:rPr>
                <w:rFonts w:ascii="宋体" w:hAnsi="宋体" w:cs="仿宋_GB2312"/>
                <w:bCs/>
                <w:color w:val="000000"/>
                <w:kern w:val="0"/>
                <w:szCs w:val="21"/>
              </w:rPr>
            </w:pPr>
            <w:r>
              <w:rPr>
                <w:rFonts w:hint="eastAsia" w:ascii="宋体" w:hAnsi="宋体" w:cs="仿宋_GB2312"/>
                <w:bCs/>
                <w:color w:val="000000"/>
                <w:kern w:val="0"/>
                <w:szCs w:val="21"/>
              </w:rPr>
              <w:t>10</w:t>
            </w:r>
          </w:p>
        </w:tc>
      </w:tr>
      <w:tr w14:paraId="7022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10" w:type="dxa"/>
            <w:vAlign w:val="center"/>
          </w:tcPr>
          <w:p w14:paraId="7314405D">
            <w:pPr>
              <w:snapToGrid w:val="0"/>
              <w:spacing w:line="300" w:lineRule="auto"/>
              <w:jc w:val="center"/>
              <w:rPr>
                <w:rFonts w:ascii="宋体" w:hAnsi="宋体" w:cs="仿宋_GB2312"/>
                <w:bCs/>
                <w:color w:val="000000"/>
                <w:kern w:val="0"/>
                <w:szCs w:val="21"/>
              </w:rPr>
            </w:pPr>
            <w:r>
              <w:rPr>
                <w:rFonts w:hint="eastAsia" w:ascii="宋体" w:hAnsi="宋体" w:cs="仿宋_GB2312"/>
                <w:bCs/>
                <w:color w:val="000000"/>
                <w:kern w:val="0"/>
                <w:szCs w:val="21"/>
              </w:rPr>
              <w:t>2</w:t>
            </w:r>
          </w:p>
        </w:tc>
        <w:tc>
          <w:tcPr>
            <w:tcW w:w="3260" w:type="dxa"/>
            <w:vAlign w:val="center"/>
          </w:tcPr>
          <w:p w14:paraId="324BCB35">
            <w:pPr>
              <w:snapToGrid w:val="0"/>
              <w:jc w:val="left"/>
              <w:rPr>
                <w:rFonts w:ascii="宋体" w:hAnsi="宋体" w:cs="仿宋_GB2312"/>
                <w:bCs/>
                <w:color w:val="000000"/>
                <w:kern w:val="0"/>
                <w:szCs w:val="21"/>
              </w:rPr>
            </w:pPr>
            <w:r>
              <w:rPr>
                <w:rFonts w:hint="eastAsia" w:ascii="宋体" w:hAnsi="宋体" w:cs="仿宋_GB2312"/>
                <w:bCs/>
                <w:color w:val="000000"/>
                <w:kern w:val="0"/>
                <w:szCs w:val="21"/>
              </w:rPr>
              <w:t>陕西瀛海视听科技文化有限公司</w:t>
            </w:r>
          </w:p>
        </w:tc>
        <w:tc>
          <w:tcPr>
            <w:tcW w:w="3685" w:type="dxa"/>
            <w:vAlign w:val="center"/>
          </w:tcPr>
          <w:p w14:paraId="267AF184">
            <w:pPr>
              <w:spacing w:line="276" w:lineRule="auto"/>
              <w:jc w:val="left"/>
              <w:rPr>
                <w:rFonts w:ascii="宋体" w:hAnsi="宋体" w:cs="仿宋_GB2312"/>
                <w:bCs/>
                <w:color w:val="000000"/>
                <w:kern w:val="0"/>
                <w:szCs w:val="21"/>
              </w:rPr>
            </w:pPr>
            <w:r>
              <w:rPr>
                <w:rFonts w:hint="eastAsia" w:ascii="宋体" w:hAnsi="宋体" w:cs="仿宋_GB2312"/>
                <w:bCs/>
                <w:color w:val="000000"/>
                <w:kern w:val="0"/>
                <w:szCs w:val="21"/>
              </w:rPr>
              <w:t>西安市长安区神舟三路59号</w:t>
            </w:r>
          </w:p>
        </w:tc>
        <w:tc>
          <w:tcPr>
            <w:tcW w:w="1282" w:type="dxa"/>
            <w:vAlign w:val="center"/>
          </w:tcPr>
          <w:p w14:paraId="3FBDDA54">
            <w:pPr>
              <w:snapToGrid w:val="0"/>
              <w:jc w:val="center"/>
              <w:rPr>
                <w:rFonts w:ascii="宋体" w:hAnsi="宋体" w:cs="仿宋_GB2312"/>
                <w:bCs/>
                <w:color w:val="000000"/>
                <w:kern w:val="0"/>
                <w:szCs w:val="21"/>
              </w:rPr>
            </w:pPr>
            <w:r>
              <w:rPr>
                <w:rFonts w:hint="eastAsia" w:ascii="宋体" w:hAnsi="宋体" w:cs="仿宋_GB2312"/>
                <w:bCs/>
                <w:color w:val="000000"/>
                <w:kern w:val="0"/>
                <w:szCs w:val="21"/>
              </w:rPr>
              <w:t>8</w:t>
            </w:r>
          </w:p>
        </w:tc>
      </w:tr>
      <w:tr w14:paraId="6554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10" w:type="dxa"/>
            <w:vAlign w:val="center"/>
          </w:tcPr>
          <w:p w14:paraId="760F9328">
            <w:pPr>
              <w:snapToGrid w:val="0"/>
              <w:spacing w:line="300" w:lineRule="auto"/>
              <w:jc w:val="center"/>
              <w:rPr>
                <w:rFonts w:ascii="宋体" w:hAnsi="宋体" w:cs="仿宋_GB2312"/>
                <w:bCs/>
                <w:color w:val="000000"/>
                <w:kern w:val="0"/>
                <w:szCs w:val="21"/>
              </w:rPr>
            </w:pPr>
            <w:r>
              <w:rPr>
                <w:rFonts w:hint="eastAsia" w:ascii="宋体" w:hAnsi="宋体" w:cs="仿宋_GB2312"/>
                <w:bCs/>
                <w:color w:val="000000"/>
                <w:kern w:val="0"/>
                <w:szCs w:val="21"/>
              </w:rPr>
              <w:t>3</w:t>
            </w:r>
          </w:p>
        </w:tc>
        <w:tc>
          <w:tcPr>
            <w:tcW w:w="3260" w:type="dxa"/>
            <w:vAlign w:val="center"/>
          </w:tcPr>
          <w:p w14:paraId="0A546113">
            <w:pPr>
              <w:snapToGrid w:val="0"/>
              <w:jc w:val="left"/>
              <w:rPr>
                <w:rFonts w:ascii="宋体" w:hAnsi="宋体" w:cs="仿宋_GB2312"/>
                <w:bCs/>
                <w:color w:val="000000"/>
                <w:kern w:val="0"/>
                <w:szCs w:val="21"/>
              </w:rPr>
            </w:pPr>
            <w:r>
              <w:rPr>
                <w:rFonts w:hint="eastAsia" w:ascii="宋体" w:hAnsi="宋体" w:cs="仿宋_GB2312"/>
                <w:bCs/>
                <w:color w:val="000000"/>
                <w:kern w:val="0"/>
                <w:szCs w:val="21"/>
              </w:rPr>
              <w:t>西安鑫光广告文化传播有限公司</w:t>
            </w:r>
          </w:p>
        </w:tc>
        <w:tc>
          <w:tcPr>
            <w:tcW w:w="3685" w:type="dxa"/>
            <w:vAlign w:val="center"/>
          </w:tcPr>
          <w:p w14:paraId="1C651B71">
            <w:pPr>
              <w:spacing w:line="276" w:lineRule="auto"/>
              <w:jc w:val="left"/>
              <w:rPr>
                <w:rFonts w:ascii="宋体" w:hAnsi="宋体" w:cs="仿宋_GB2312"/>
                <w:bCs/>
                <w:color w:val="000000"/>
                <w:kern w:val="0"/>
                <w:szCs w:val="21"/>
              </w:rPr>
            </w:pPr>
            <w:r>
              <w:rPr>
                <w:rFonts w:hint="eastAsia" w:ascii="宋体" w:hAnsi="宋体" w:cs="仿宋_GB2312"/>
                <w:bCs/>
                <w:color w:val="000000"/>
                <w:kern w:val="0"/>
                <w:szCs w:val="21"/>
              </w:rPr>
              <w:t>西安市西咸新区金桥路18号</w:t>
            </w:r>
          </w:p>
        </w:tc>
        <w:tc>
          <w:tcPr>
            <w:tcW w:w="1282" w:type="dxa"/>
            <w:vAlign w:val="center"/>
          </w:tcPr>
          <w:p w14:paraId="605579DD">
            <w:pPr>
              <w:snapToGrid w:val="0"/>
              <w:jc w:val="center"/>
              <w:rPr>
                <w:rFonts w:ascii="宋体" w:hAnsi="宋体" w:cs="仿宋_GB2312"/>
                <w:bCs/>
                <w:color w:val="000000"/>
                <w:kern w:val="0"/>
                <w:szCs w:val="21"/>
              </w:rPr>
            </w:pPr>
            <w:r>
              <w:rPr>
                <w:rFonts w:hint="eastAsia" w:ascii="宋体" w:hAnsi="宋体" w:cs="仿宋_GB2312"/>
                <w:bCs/>
                <w:color w:val="000000"/>
                <w:kern w:val="0"/>
                <w:szCs w:val="21"/>
              </w:rPr>
              <w:t>8</w:t>
            </w:r>
          </w:p>
        </w:tc>
      </w:tr>
      <w:tr w14:paraId="0CB4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10" w:type="dxa"/>
            <w:vAlign w:val="center"/>
          </w:tcPr>
          <w:p w14:paraId="27A12E53">
            <w:pPr>
              <w:snapToGrid w:val="0"/>
              <w:spacing w:line="300" w:lineRule="auto"/>
              <w:jc w:val="center"/>
              <w:rPr>
                <w:rFonts w:ascii="宋体" w:hAnsi="宋体" w:cs="仿宋_GB2312"/>
                <w:bCs/>
                <w:color w:val="000000"/>
                <w:kern w:val="0"/>
                <w:szCs w:val="21"/>
              </w:rPr>
            </w:pPr>
            <w:r>
              <w:rPr>
                <w:rFonts w:hint="eastAsia" w:ascii="宋体" w:hAnsi="宋体" w:cs="仿宋_GB2312"/>
                <w:bCs/>
                <w:color w:val="000000"/>
                <w:kern w:val="0"/>
                <w:szCs w:val="21"/>
              </w:rPr>
              <w:t>4</w:t>
            </w:r>
          </w:p>
        </w:tc>
        <w:tc>
          <w:tcPr>
            <w:tcW w:w="3260" w:type="dxa"/>
            <w:vAlign w:val="center"/>
          </w:tcPr>
          <w:p w14:paraId="0D4C7D67">
            <w:pPr>
              <w:snapToGrid w:val="0"/>
              <w:jc w:val="left"/>
              <w:rPr>
                <w:rFonts w:ascii="宋体" w:hAnsi="宋体" w:cs="仿宋_GB2312"/>
                <w:bCs/>
                <w:color w:val="000000"/>
                <w:kern w:val="0"/>
                <w:szCs w:val="21"/>
              </w:rPr>
            </w:pPr>
            <w:r>
              <w:rPr>
                <w:rFonts w:hint="eastAsia" w:ascii="宋体" w:hAnsi="宋体" w:cs="仿宋_GB2312"/>
                <w:bCs/>
                <w:color w:val="000000"/>
                <w:kern w:val="0"/>
                <w:szCs w:val="21"/>
              </w:rPr>
              <w:t>陜西迪生文化传播有限公司</w:t>
            </w:r>
          </w:p>
        </w:tc>
        <w:tc>
          <w:tcPr>
            <w:tcW w:w="3685" w:type="dxa"/>
            <w:vAlign w:val="center"/>
          </w:tcPr>
          <w:p w14:paraId="4E31ED2C">
            <w:pPr>
              <w:spacing w:line="276" w:lineRule="auto"/>
              <w:jc w:val="left"/>
              <w:rPr>
                <w:rFonts w:ascii="宋体" w:hAnsi="宋体" w:cs="仿宋_GB2312"/>
                <w:bCs/>
                <w:color w:val="000000"/>
                <w:kern w:val="0"/>
                <w:szCs w:val="21"/>
              </w:rPr>
            </w:pPr>
            <w:r>
              <w:rPr>
                <w:rFonts w:hint="eastAsia" w:ascii="宋体" w:hAnsi="宋体" w:cs="仿宋_GB2312"/>
                <w:bCs/>
                <w:color w:val="000000"/>
                <w:kern w:val="0"/>
                <w:szCs w:val="21"/>
              </w:rPr>
              <w:t>西安市雁塔区朱雀大街132号</w:t>
            </w:r>
          </w:p>
        </w:tc>
        <w:tc>
          <w:tcPr>
            <w:tcW w:w="1282" w:type="dxa"/>
            <w:vAlign w:val="center"/>
          </w:tcPr>
          <w:p w14:paraId="58F66850">
            <w:pPr>
              <w:snapToGrid w:val="0"/>
              <w:jc w:val="center"/>
              <w:rPr>
                <w:rFonts w:ascii="宋体" w:hAnsi="宋体" w:cs="仿宋_GB2312"/>
                <w:bCs/>
                <w:color w:val="000000"/>
                <w:kern w:val="0"/>
                <w:szCs w:val="21"/>
              </w:rPr>
            </w:pPr>
            <w:r>
              <w:rPr>
                <w:rFonts w:hint="eastAsia" w:ascii="宋体" w:hAnsi="宋体" w:cs="仿宋_GB2312"/>
                <w:bCs/>
                <w:color w:val="000000"/>
                <w:kern w:val="0"/>
                <w:szCs w:val="21"/>
              </w:rPr>
              <w:t>8</w:t>
            </w:r>
          </w:p>
        </w:tc>
      </w:tr>
      <w:tr w14:paraId="1EFD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10" w:type="dxa"/>
            <w:vAlign w:val="center"/>
          </w:tcPr>
          <w:p w14:paraId="29285CCC">
            <w:pPr>
              <w:snapToGrid w:val="0"/>
              <w:spacing w:line="300" w:lineRule="auto"/>
              <w:jc w:val="center"/>
              <w:rPr>
                <w:rFonts w:ascii="宋体" w:hAnsi="宋体" w:cs="仿宋_GB2312"/>
                <w:bCs/>
                <w:color w:val="000000"/>
                <w:kern w:val="0"/>
                <w:szCs w:val="21"/>
              </w:rPr>
            </w:pPr>
            <w:r>
              <w:rPr>
                <w:rFonts w:hint="eastAsia" w:ascii="宋体" w:hAnsi="宋体" w:cs="仿宋_GB2312"/>
                <w:bCs/>
                <w:color w:val="000000"/>
                <w:kern w:val="0"/>
                <w:szCs w:val="21"/>
              </w:rPr>
              <w:t>5</w:t>
            </w:r>
          </w:p>
        </w:tc>
        <w:tc>
          <w:tcPr>
            <w:tcW w:w="3260" w:type="dxa"/>
            <w:vAlign w:val="center"/>
          </w:tcPr>
          <w:p w14:paraId="7783221A">
            <w:pPr>
              <w:snapToGrid w:val="0"/>
              <w:jc w:val="left"/>
              <w:rPr>
                <w:rFonts w:ascii="宋体" w:hAnsi="宋体" w:cs="仿宋_GB2312"/>
                <w:bCs/>
                <w:color w:val="000000"/>
                <w:kern w:val="0"/>
                <w:szCs w:val="21"/>
              </w:rPr>
            </w:pPr>
            <w:r>
              <w:rPr>
                <w:rFonts w:hint="eastAsia" w:ascii="宋体" w:hAnsi="宋体" w:cs="仿宋_GB2312"/>
                <w:bCs/>
                <w:color w:val="000000"/>
                <w:kern w:val="0"/>
                <w:szCs w:val="21"/>
              </w:rPr>
              <w:t>西安青松科技股份有限公司</w:t>
            </w:r>
          </w:p>
        </w:tc>
        <w:tc>
          <w:tcPr>
            <w:tcW w:w="3685" w:type="dxa"/>
            <w:vAlign w:val="center"/>
          </w:tcPr>
          <w:p w14:paraId="0397D2D9">
            <w:pPr>
              <w:spacing w:line="276" w:lineRule="auto"/>
              <w:jc w:val="left"/>
              <w:rPr>
                <w:rFonts w:ascii="宋体" w:hAnsi="宋体" w:cs="仿宋_GB2312"/>
                <w:bCs/>
                <w:color w:val="000000"/>
                <w:kern w:val="0"/>
                <w:szCs w:val="21"/>
              </w:rPr>
            </w:pPr>
            <w:r>
              <w:rPr>
                <w:rFonts w:hint="eastAsia" w:ascii="宋体" w:hAnsi="宋体" w:cs="仿宋_GB2312"/>
                <w:bCs/>
                <w:color w:val="000000"/>
                <w:kern w:val="0"/>
                <w:szCs w:val="21"/>
              </w:rPr>
              <w:t>西安市高新区科技二路36号</w:t>
            </w:r>
          </w:p>
        </w:tc>
        <w:tc>
          <w:tcPr>
            <w:tcW w:w="1282" w:type="dxa"/>
            <w:vAlign w:val="center"/>
          </w:tcPr>
          <w:p w14:paraId="05845633">
            <w:pPr>
              <w:snapToGrid w:val="0"/>
              <w:jc w:val="center"/>
              <w:rPr>
                <w:rFonts w:ascii="宋体" w:hAnsi="宋体" w:cs="仿宋_GB2312"/>
                <w:bCs/>
                <w:color w:val="000000"/>
                <w:kern w:val="0"/>
                <w:szCs w:val="21"/>
              </w:rPr>
            </w:pPr>
            <w:r>
              <w:rPr>
                <w:rFonts w:hint="eastAsia" w:ascii="宋体" w:hAnsi="宋体" w:cs="仿宋_GB2312"/>
                <w:bCs/>
                <w:color w:val="000000"/>
                <w:kern w:val="0"/>
                <w:szCs w:val="21"/>
              </w:rPr>
              <w:t>10</w:t>
            </w:r>
          </w:p>
        </w:tc>
      </w:tr>
      <w:tr w14:paraId="00D2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10" w:type="dxa"/>
            <w:vAlign w:val="center"/>
          </w:tcPr>
          <w:p w14:paraId="15D4B6BE">
            <w:pPr>
              <w:snapToGrid w:val="0"/>
              <w:spacing w:line="300" w:lineRule="auto"/>
              <w:jc w:val="center"/>
              <w:rPr>
                <w:rFonts w:ascii="宋体" w:hAnsi="宋体" w:cs="仿宋_GB2312"/>
                <w:bCs/>
                <w:color w:val="000000"/>
                <w:kern w:val="0"/>
                <w:szCs w:val="21"/>
              </w:rPr>
            </w:pPr>
            <w:r>
              <w:rPr>
                <w:rFonts w:hint="eastAsia" w:ascii="宋体" w:hAnsi="宋体" w:cs="仿宋_GB2312"/>
                <w:bCs/>
                <w:color w:val="000000"/>
                <w:kern w:val="0"/>
                <w:szCs w:val="21"/>
              </w:rPr>
              <w:t>6</w:t>
            </w:r>
          </w:p>
        </w:tc>
        <w:tc>
          <w:tcPr>
            <w:tcW w:w="3260" w:type="dxa"/>
            <w:vAlign w:val="center"/>
          </w:tcPr>
          <w:p w14:paraId="6C1CC6D6">
            <w:pPr>
              <w:snapToGrid w:val="0"/>
              <w:rPr>
                <w:rFonts w:ascii="宋体" w:hAnsi="宋体" w:cs="仿宋_GB2312"/>
                <w:bCs/>
                <w:color w:val="000000"/>
                <w:kern w:val="0"/>
                <w:szCs w:val="21"/>
              </w:rPr>
            </w:pPr>
            <w:r>
              <w:rPr>
                <w:rFonts w:hint="eastAsia" w:ascii="宋体" w:hAnsi="宋体" w:cs="仿宋_GB2312"/>
                <w:bCs/>
                <w:color w:val="000000"/>
                <w:kern w:val="0"/>
                <w:szCs w:val="21"/>
              </w:rPr>
              <w:t>西安龙腾视听科技股份有限公司</w:t>
            </w:r>
          </w:p>
        </w:tc>
        <w:tc>
          <w:tcPr>
            <w:tcW w:w="3685" w:type="dxa"/>
            <w:vAlign w:val="center"/>
          </w:tcPr>
          <w:p w14:paraId="7E7A55CF">
            <w:pPr>
              <w:spacing w:line="276" w:lineRule="auto"/>
              <w:jc w:val="left"/>
              <w:rPr>
                <w:rFonts w:ascii="宋体" w:hAnsi="宋体" w:cs="仿宋_GB2312"/>
                <w:bCs/>
                <w:color w:val="000000"/>
                <w:kern w:val="0"/>
                <w:szCs w:val="21"/>
              </w:rPr>
            </w:pPr>
            <w:r>
              <w:rPr>
                <w:rFonts w:hint="eastAsia" w:ascii="宋体" w:hAnsi="宋体" w:cs="仿宋_GB2312"/>
                <w:bCs/>
                <w:color w:val="000000"/>
                <w:kern w:val="0"/>
                <w:szCs w:val="21"/>
              </w:rPr>
              <w:t>西安市碑林区长安北路48号</w:t>
            </w:r>
          </w:p>
        </w:tc>
        <w:tc>
          <w:tcPr>
            <w:tcW w:w="1282" w:type="dxa"/>
            <w:vAlign w:val="center"/>
          </w:tcPr>
          <w:p w14:paraId="03858457">
            <w:pPr>
              <w:snapToGrid w:val="0"/>
              <w:jc w:val="center"/>
              <w:rPr>
                <w:rFonts w:ascii="宋体" w:hAnsi="宋体" w:cs="仿宋_GB2312"/>
                <w:bCs/>
                <w:color w:val="000000"/>
                <w:kern w:val="0"/>
                <w:szCs w:val="21"/>
              </w:rPr>
            </w:pPr>
            <w:r>
              <w:rPr>
                <w:rFonts w:hint="eastAsia" w:ascii="宋体" w:hAnsi="宋体" w:cs="仿宋_GB2312"/>
                <w:bCs/>
                <w:color w:val="000000"/>
                <w:kern w:val="0"/>
                <w:szCs w:val="21"/>
              </w:rPr>
              <w:t>8</w:t>
            </w:r>
          </w:p>
        </w:tc>
      </w:tr>
      <w:tr w14:paraId="336E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0" w:type="dxa"/>
            <w:vAlign w:val="center"/>
          </w:tcPr>
          <w:p w14:paraId="494A022F">
            <w:pPr>
              <w:snapToGrid w:val="0"/>
              <w:spacing w:line="300" w:lineRule="auto"/>
              <w:jc w:val="center"/>
              <w:rPr>
                <w:rFonts w:ascii="宋体" w:hAnsi="宋体" w:cs="仿宋_GB2312"/>
                <w:bCs/>
                <w:color w:val="000000"/>
                <w:kern w:val="0"/>
                <w:szCs w:val="21"/>
              </w:rPr>
            </w:pPr>
            <w:r>
              <w:rPr>
                <w:rFonts w:hint="eastAsia" w:ascii="宋体" w:hAnsi="宋体" w:cs="仿宋_GB2312"/>
                <w:bCs/>
                <w:color w:val="000000"/>
                <w:kern w:val="0"/>
                <w:szCs w:val="21"/>
              </w:rPr>
              <w:t>7</w:t>
            </w:r>
          </w:p>
        </w:tc>
        <w:tc>
          <w:tcPr>
            <w:tcW w:w="3260" w:type="dxa"/>
            <w:vAlign w:val="center"/>
          </w:tcPr>
          <w:p w14:paraId="2FFC3250">
            <w:pPr>
              <w:pStyle w:val="10"/>
              <w:rPr>
                <w:rFonts w:cs="仿宋_GB2312"/>
                <w:bCs/>
                <w:color w:val="000000"/>
                <w:sz w:val="21"/>
                <w:szCs w:val="21"/>
              </w:rPr>
            </w:pPr>
            <w:r>
              <w:rPr>
                <w:rFonts w:hint="eastAsia" w:cs="仿宋_GB2312"/>
                <w:bCs/>
                <w:color w:val="000000"/>
                <w:sz w:val="21"/>
                <w:szCs w:val="21"/>
              </w:rPr>
              <w:t>西安冠铭光电科技有限公司</w:t>
            </w:r>
          </w:p>
        </w:tc>
        <w:tc>
          <w:tcPr>
            <w:tcW w:w="3685" w:type="dxa"/>
            <w:vAlign w:val="center"/>
          </w:tcPr>
          <w:p w14:paraId="6145733D">
            <w:pPr>
              <w:pStyle w:val="10"/>
              <w:rPr>
                <w:rFonts w:cs="仿宋_GB2312"/>
                <w:bCs/>
                <w:color w:val="000000"/>
                <w:sz w:val="21"/>
                <w:szCs w:val="21"/>
              </w:rPr>
            </w:pPr>
            <w:r>
              <w:rPr>
                <w:rFonts w:hint="eastAsia" w:cs="仿宋_GB2312"/>
                <w:bCs/>
                <w:color w:val="000000"/>
                <w:sz w:val="21"/>
                <w:szCs w:val="21"/>
              </w:rPr>
              <w:t>西安市高新区唐兴路6号唐兴数码国际大厦5楼</w:t>
            </w:r>
          </w:p>
        </w:tc>
        <w:tc>
          <w:tcPr>
            <w:tcW w:w="1282" w:type="dxa"/>
            <w:vAlign w:val="center"/>
          </w:tcPr>
          <w:p w14:paraId="0452A989">
            <w:pPr>
              <w:snapToGrid w:val="0"/>
              <w:jc w:val="center"/>
              <w:rPr>
                <w:rFonts w:ascii="宋体" w:hAnsi="宋体" w:cs="仿宋_GB2312"/>
                <w:bCs/>
                <w:color w:val="000000"/>
                <w:kern w:val="0"/>
                <w:szCs w:val="21"/>
              </w:rPr>
            </w:pPr>
            <w:r>
              <w:rPr>
                <w:rFonts w:hint="eastAsia" w:ascii="宋体" w:hAnsi="宋体" w:cs="仿宋_GB2312"/>
                <w:bCs/>
                <w:color w:val="000000"/>
                <w:kern w:val="0"/>
                <w:szCs w:val="21"/>
              </w:rPr>
              <w:t>10</w:t>
            </w:r>
          </w:p>
        </w:tc>
      </w:tr>
      <w:tr w14:paraId="28A7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0" w:type="dxa"/>
            <w:vAlign w:val="center"/>
          </w:tcPr>
          <w:p w14:paraId="6325CAC0">
            <w:pPr>
              <w:snapToGrid w:val="0"/>
              <w:spacing w:line="300" w:lineRule="auto"/>
              <w:jc w:val="center"/>
              <w:rPr>
                <w:rFonts w:ascii="宋体" w:hAnsi="宋体" w:cs="仿宋_GB2312"/>
                <w:bCs/>
                <w:color w:val="000000"/>
                <w:kern w:val="0"/>
                <w:szCs w:val="21"/>
              </w:rPr>
            </w:pPr>
            <w:r>
              <w:rPr>
                <w:rFonts w:hint="eastAsia" w:ascii="宋体" w:hAnsi="宋体" w:cs="仿宋_GB2312"/>
                <w:bCs/>
                <w:color w:val="000000"/>
                <w:kern w:val="0"/>
                <w:szCs w:val="21"/>
              </w:rPr>
              <w:t>8</w:t>
            </w:r>
          </w:p>
        </w:tc>
        <w:tc>
          <w:tcPr>
            <w:tcW w:w="3260" w:type="dxa"/>
            <w:vAlign w:val="center"/>
          </w:tcPr>
          <w:p w14:paraId="1EE9A32C">
            <w:pPr>
              <w:pStyle w:val="70"/>
              <w:widowControl/>
              <w:spacing w:after="150" w:line="450" w:lineRule="atLeast"/>
              <w:ind w:right="-226"/>
              <w:rPr>
                <w:rFonts w:ascii="宋体" w:hAnsi="宋体" w:cs="仿宋_GB2312"/>
                <w:bCs/>
                <w:color w:val="000000"/>
                <w:szCs w:val="21"/>
              </w:rPr>
            </w:pPr>
            <w:r>
              <w:rPr>
                <w:rFonts w:hint="eastAsia" w:ascii="宋体" w:hAnsi="宋体" w:cs="仿宋_GB2312"/>
                <w:bCs/>
                <w:color w:val="000000"/>
                <w:szCs w:val="21"/>
              </w:rPr>
              <w:t>陕西国华中科光电科技有限公司</w:t>
            </w:r>
          </w:p>
        </w:tc>
        <w:tc>
          <w:tcPr>
            <w:tcW w:w="3685" w:type="dxa"/>
            <w:vAlign w:val="center"/>
          </w:tcPr>
          <w:p w14:paraId="68B33394">
            <w:pPr>
              <w:pStyle w:val="10"/>
              <w:rPr>
                <w:rFonts w:cs="仿宋_GB2312"/>
                <w:bCs/>
                <w:color w:val="000000"/>
                <w:sz w:val="21"/>
                <w:szCs w:val="21"/>
              </w:rPr>
            </w:pPr>
            <w:r>
              <w:rPr>
                <w:rFonts w:hint="eastAsia" w:cs="仿宋_GB2312"/>
                <w:bCs/>
                <w:color w:val="000000"/>
                <w:sz w:val="21"/>
                <w:szCs w:val="21"/>
              </w:rPr>
              <w:t>西安西咸新区沣东新城金融二路创新大厦</w:t>
            </w:r>
          </w:p>
        </w:tc>
        <w:tc>
          <w:tcPr>
            <w:tcW w:w="1282" w:type="dxa"/>
            <w:vAlign w:val="center"/>
          </w:tcPr>
          <w:p w14:paraId="6D2E9C6D">
            <w:pPr>
              <w:snapToGrid w:val="0"/>
              <w:jc w:val="center"/>
              <w:rPr>
                <w:rFonts w:ascii="宋体" w:hAnsi="宋体" w:cs="仿宋_GB2312"/>
                <w:bCs/>
                <w:color w:val="000000"/>
                <w:kern w:val="0"/>
                <w:szCs w:val="21"/>
              </w:rPr>
            </w:pPr>
            <w:r>
              <w:rPr>
                <w:rFonts w:hint="eastAsia" w:ascii="宋体" w:hAnsi="宋体" w:cs="仿宋_GB2312"/>
                <w:bCs/>
                <w:color w:val="000000"/>
                <w:kern w:val="0"/>
                <w:szCs w:val="21"/>
              </w:rPr>
              <w:t>10</w:t>
            </w:r>
          </w:p>
        </w:tc>
      </w:tr>
      <w:tr w14:paraId="55B8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10" w:type="dxa"/>
            <w:vAlign w:val="center"/>
          </w:tcPr>
          <w:p w14:paraId="75C7CB17">
            <w:pPr>
              <w:snapToGrid w:val="0"/>
              <w:spacing w:line="300" w:lineRule="auto"/>
              <w:jc w:val="center"/>
              <w:rPr>
                <w:rFonts w:ascii="宋体" w:hAnsi="宋体" w:cs="仿宋_GB2312"/>
                <w:bCs/>
                <w:color w:val="000000"/>
                <w:kern w:val="0"/>
                <w:szCs w:val="21"/>
              </w:rPr>
            </w:pPr>
            <w:r>
              <w:rPr>
                <w:rFonts w:hint="eastAsia" w:ascii="宋体" w:hAnsi="宋体" w:cs="仿宋_GB2312"/>
                <w:bCs/>
                <w:color w:val="000000"/>
                <w:kern w:val="0"/>
                <w:szCs w:val="21"/>
              </w:rPr>
              <w:t>9</w:t>
            </w:r>
          </w:p>
        </w:tc>
        <w:tc>
          <w:tcPr>
            <w:tcW w:w="3260" w:type="dxa"/>
            <w:vAlign w:val="center"/>
          </w:tcPr>
          <w:p w14:paraId="019352A0">
            <w:r>
              <w:rPr>
                <w:rFonts w:hint="eastAsia"/>
              </w:rPr>
              <w:t>陕西质鼎盛世科贸有限公司</w:t>
            </w:r>
          </w:p>
        </w:tc>
        <w:tc>
          <w:tcPr>
            <w:tcW w:w="3685" w:type="dxa"/>
            <w:vAlign w:val="center"/>
          </w:tcPr>
          <w:p w14:paraId="427C35B6">
            <w:r>
              <w:rPr>
                <w:rFonts w:hint="eastAsia"/>
              </w:rPr>
              <w:t>西安未央区未央路八水上筑1号楼</w:t>
            </w:r>
          </w:p>
        </w:tc>
        <w:tc>
          <w:tcPr>
            <w:tcW w:w="1282" w:type="dxa"/>
            <w:vAlign w:val="center"/>
          </w:tcPr>
          <w:p w14:paraId="3B4708F2">
            <w:pPr>
              <w:snapToGrid w:val="0"/>
              <w:jc w:val="center"/>
              <w:rPr>
                <w:rFonts w:ascii="宋体" w:hAnsi="宋体" w:cs="仿宋_GB2312"/>
                <w:bCs/>
                <w:color w:val="000000"/>
                <w:kern w:val="0"/>
                <w:szCs w:val="21"/>
              </w:rPr>
            </w:pPr>
            <w:r>
              <w:rPr>
                <w:rFonts w:hint="eastAsia" w:ascii="宋体" w:hAnsi="宋体" w:cs="仿宋_GB2312"/>
                <w:bCs/>
                <w:color w:val="000000"/>
                <w:kern w:val="0"/>
                <w:szCs w:val="21"/>
              </w:rPr>
              <w:t>10</w:t>
            </w:r>
          </w:p>
        </w:tc>
      </w:tr>
      <w:tr w14:paraId="10FE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30092C9F">
            <w:pPr>
              <w:snapToGrid w:val="0"/>
              <w:spacing w:line="300" w:lineRule="auto"/>
              <w:jc w:val="center"/>
              <w:rPr>
                <w:rFonts w:ascii="宋体" w:hAnsi="宋体" w:cs="仿宋_GB2312"/>
                <w:bCs/>
                <w:color w:val="000000"/>
                <w:kern w:val="0"/>
                <w:szCs w:val="21"/>
              </w:rPr>
            </w:pPr>
            <w:r>
              <w:rPr>
                <w:rFonts w:hint="eastAsia" w:ascii="宋体" w:hAnsi="宋体" w:cs="仿宋_GB2312"/>
                <w:bCs/>
                <w:color w:val="000000"/>
                <w:kern w:val="0"/>
                <w:szCs w:val="21"/>
              </w:rPr>
              <w:t>10</w:t>
            </w:r>
          </w:p>
        </w:tc>
        <w:tc>
          <w:tcPr>
            <w:tcW w:w="3260" w:type="dxa"/>
            <w:vAlign w:val="center"/>
          </w:tcPr>
          <w:p w14:paraId="1DB12F75">
            <w:r>
              <w:t>陕西鑫泉光电科技有限公司</w:t>
            </w:r>
          </w:p>
        </w:tc>
        <w:tc>
          <w:tcPr>
            <w:tcW w:w="3685" w:type="dxa"/>
            <w:vAlign w:val="center"/>
          </w:tcPr>
          <w:p w14:paraId="04DCB8F1">
            <w:r>
              <w:rPr>
                <w:rFonts w:hint="eastAsia"/>
              </w:rPr>
              <w:t>西安市碑林区长安北路38号</w:t>
            </w:r>
          </w:p>
        </w:tc>
        <w:tc>
          <w:tcPr>
            <w:tcW w:w="1282" w:type="dxa"/>
            <w:vAlign w:val="center"/>
          </w:tcPr>
          <w:p w14:paraId="59FCB463">
            <w:pPr>
              <w:snapToGrid w:val="0"/>
              <w:jc w:val="center"/>
              <w:rPr>
                <w:rFonts w:ascii="宋体" w:hAnsi="宋体" w:cs="仿宋_GB2312"/>
                <w:bCs/>
                <w:color w:val="000000"/>
                <w:kern w:val="0"/>
                <w:szCs w:val="21"/>
              </w:rPr>
            </w:pPr>
            <w:r>
              <w:rPr>
                <w:rFonts w:hint="eastAsia" w:ascii="宋体" w:hAnsi="宋体" w:cs="仿宋_GB2312"/>
                <w:bCs/>
                <w:color w:val="000000"/>
                <w:kern w:val="0"/>
                <w:szCs w:val="21"/>
              </w:rPr>
              <w:t>10</w:t>
            </w:r>
          </w:p>
        </w:tc>
      </w:tr>
      <w:tr w14:paraId="7770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10" w:type="dxa"/>
            <w:vAlign w:val="center"/>
          </w:tcPr>
          <w:p w14:paraId="02965181">
            <w:pPr>
              <w:snapToGrid w:val="0"/>
              <w:spacing w:line="300" w:lineRule="auto"/>
              <w:jc w:val="center"/>
              <w:rPr>
                <w:rFonts w:ascii="宋体" w:hAnsi="宋体" w:cs="仿宋_GB2312"/>
                <w:bCs/>
                <w:color w:val="000000"/>
                <w:kern w:val="0"/>
                <w:szCs w:val="21"/>
              </w:rPr>
            </w:pPr>
            <w:r>
              <w:rPr>
                <w:rFonts w:hint="eastAsia" w:ascii="宋体" w:hAnsi="宋体" w:cs="仿宋_GB2312"/>
                <w:bCs/>
                <w:color w:val="000000"/>
                <w:kern w:val="0"/>
                <w:szCs w:val="21"/>
              </w:rPr>
              <w:t>11</w:t>
            </w:r>
          </w:p>
        </w:tc>
        <w:tc>
          <w:tcPr>
            <w:tcW w:w="3260" w:type="dxa"/>
            <w:vAlign w:val="center"/>
          </w:tcPr>
          <w:p w14:paraId="7713DA02">
            <w:r>
              <w:t>西安迎客松光电工程有限公司</w:t>
            </w:r>
          </w:p>
        </w:tc>
        <w:tc>
          <w:tcPr>
            <w:tcW w:w="3685" w:type="dxa"/>
            <w:vAlign w:val="center"/>
          </w:tcPr>
          <w:p w14:paraId="7DDE83CE">
            <w:r>
              <w:rPr>
                <w:rFonts w:hint="eastAsia"/>
              </w:rPr>
              <w:t>西安未央区团结大道8号</w:t>
            </w:r>
          </w:p>
        </w:tc>
        <w:tc>
          <w:tcPr>
            <w:tcW w:w="1282" w:type="dxa"/>
            <w:vAlign w:val="center"/>
          </w:tcPr>
          <w:p w14:paraId="4860F986">
            <w:pPr>
              <w:snapToGrid w:val="0"/>
              <w:jc w:val="center"/>
              <w:rPr>
                <w:rFonts w:ascii="宋体" w:hAnsi="宋体" w:cs="仿宋_GB2312"/>
                <w:bCs/>
                <w:color w:val="000000"/>
                <w:kern w:val="0"/>
                <w:szCs w:val="21"/>
              </w:rPr>
            </w:pPr>
            <w:r>
              <w:rPr>
                <w:rFonts w:hint="eastAsia" w:ascii="宋体" w:hAnsi="宋体" w:cs="仿宋_GB2312"/>
                <w:bCs/>
                <w:color w:val="000000"/>
                <w:kern w:val="0"/>
                <w:szCs w:val="21"/>
              </w:rPr>
              <w:t>8</w:t>
            </w:r>
          </w:p>
        </w:tc>
      </w:tr>
      <w:tr w14:paraId="7BD0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10" w:type="dxa"/>
            <w:vAlign w:val="center"/>
          </w:tcPr>
          <w:p w14:paraId="30C11AF9">
            <w:pPr>
              <w:snapToGrid w:val="0"/>
              <w:spacing w:line="300" w:lineRule="auto"/>
              <w:jc w:val="center"/>
              <w:rPr>
                <w:rFonts w:ascii="宋体" w:hAnsi="宋体" w:cs="仿宋_GB2312"/>
                <w:bCs/>
                <w:color w:val="000000"/>
                <w:kern w:val="0"/>
                <w:szCs w:val="21"/>
              </w:rPr>
            </w:pPr>
            <w:r>
              <w:rPr>
                <w:rFonts w:hint="eastAsia" w:ascii="宋体" w:hAnsi="宋体" w:cs="仿宋_GB2312"/>
                <w:bCs/>
                <w:color w:val="000000"/>
                <w:kern w:val="0"/>
                <w:szCs w:val="21"/>
              </w:rPr>
              <w:t>12</w:t>
            </w:r>
          </w:p>
        </w:tc>
        <w:tc>
          <w:tcPr>
            <w:tcW w:w="3260" w:type="dxa"/>
            <w:vAlign w:val="center"/>
          </w:tcPr>
          <w:p w14:paraId="3467EA79">
            <w:r>
              <w:t>陕西锐凌光电科技有限公司</w:t>
            </w:r>
          </w:p>
        </w:tc>
        <w:tc>
          <w:tcPr>
            <w:tcW w:w="3685" w:type="dxa"/>
            <w:vAlign w:val="center"/>
          </w:tcPr>
          <w:p w14:paraId="273B79EB">
            <w:r>
              <w:rPr>
                <w:rFonts w:hint="eastAsia"/>
              </w:rPr>
              <w:t>西安市雁塔区电子三路</w:t>
            </w:r>
          </w:p>
        </w:tc>
        <w:tc>
          <w:tcPr>
            <w:tcW w:w="1282" w:type="dxa"/>
            <w:vAlign w:val="center"/>
          </w:tcPr>
          <w:p w14:paraId="53A9FB2E">
            <w:pPr>
              <w:snapToGrid w:val="0"/>
              <w:jc w:val="center"/>
              <w:rPr>
                <w:rFonts w:ascii="宋体" w:hAnsi="宋体" w:cs="仿宋_GB2312"/>
                <w:bCs/>
                <w:color w:val="000000"/>
                <w:kern w:val="0"/>
                <w:szCs w:val="21"/>
              </w:rPr>
            </w:pPr>
            <w:r>
              <w:rPr>
                <w:rFonts w:hint="eastAsia" w:ascii="宋体" w:hAnsi="宋体" w:cs="仿宋_GB2312"/>
                <w:bCs/>
                <w:color w:val="000000"/>
                <w:kern w:val="0"/>
                <w:szCs w:val="21"/>
              </w:rPr>
              <w:t>8</w:t>
            </w:r>
          </w:p>
        </w:tc>
      </w:tr>
    </w:tbl>
    <w:p w14:paraId="672235FC">
      <w:pPr>
        <w:pStyle w:val="81"/>
        <w:spacing w:line="360" w:lineRule="auto"/>
        <w:ind w:firstLine="482" w:firstLineChars="200"/>
        <w:outlineLvl w:val="1"/>
        <w:rPr>
          <w:rFonts w:ascii="宋体" w:hAnsi="宋体" w:cs="仿宋_GB2312"/>
          <w:b/>
          <w:color w:val="000000"/>
          <w:kern w:val="0"/>
          <w:sz w:val="24"/>
        </w:rPr>
      </w:pPr>
      <w:bookmarkStart w:id="10" w:name="_Toc155168608"/>
      <w:r>
        <w:rPr>
          <w:rFonts w:hint="eastAsia" w:ascii="宋体" w:hAnsi="宋体" w:cs="仿宋_GB2312"/>
          <w:b/>
          <w:color w:val="000000"/>
          <w:kern w:val="0"/>
          <w:sz w:val="24"/>
        </w:rPr>
        <w:t>（三）教学资源</w:t>
      </w:r>
      <w:bookmarkEnd w:id="10"/>
    </w:p>
    <w:p w14:paraId="1075E3B0">
      <w:pPr>
        <w:pStyle w:val="81"/>
        <w:spacing w:line="360" w:lineRule="auto"/>
        <w:ind w:firstLine="480" w:firstLineChars="200"/>
        <w:rPr>
          <w:rFonts w:ascii="宋体" w:hAnsi="宋体" w:cs="仿宋_GB2312"/>
          <w:bCs/>
          <w:color w:val="000000"/>
          <w:kern w:val="0"/>
          <w:sz w:val="24"/>
        </w:rPr>
      </w:pPr>
      <w:r>
        <w:rPr>
          <w:rFonts w:hint="eastAsia" w:ascii="宋体" w:hAnsi="宋体" w:cs="仿宋_GB2312"/>
          <w:bCs/>
          <w:color w:val="000000"/>
          <w:kern w:val="0"/>
          <w:sz w:val="24"/>
        </w:rPr>
        <w:t>1.建立完善的教材选编制度，专业课程教材及相应的教辅资料应当以本指导方案的要求为基本依据进行选订和编写。</w:t>
      </w:r>
    </w:p>
    <w:p w14:paraId="56F0E1D3">
      <w:pPr>
        <w:pStyle w:val="81"/>
        <w:spacing w:line="360" w:lineRule="auto"/>
        <w:ind w:firstLine="480" w:firstLineChars="200"/>
        <w:rPr>
          <w:rFonts w:ascii="宋体" w:hAnsi="宋体" w:cs="仿宋_GB2312"/>
          <w:bCs/>
          <w:color w:val="000000"/>
          <w:kern w:val="0"/>
          <w:sz w:val="24"/>
        </w:rPr>
      </w:pPr>
      <w:r>
        <w:rPr>
          <w:rFonts w:hint="eastAsia" w:ascii="宋体" w:hAnsi="宋体" w:cs="仿宋_GB2312"/>
          <w:bCs/>
          <w:color w:val="000000"/>
          <w:kern w:val="0"/>
          <w:sz w:val="24"/>
        </w:rPr>
        <w:t>2.教材应充分体现工学结合、任务引领、实践导向的课程设计思想。以课程涉及的典型岗位工作任务为主线，结合职业技能证书考核以及实际操作能力的要求，合理安排教材内容。以学生未来发展和知识结构要求必需够用为度，不过分追求理论的深度与难度。</w:t>
      </w:r>
    </w:p>
    <w:p w14:paraId="52C63849">
      <w:pPr>
        <w:pStyle w:val="81"/>
        <w:spacing w:line="360" w:lineRule="auto"/>
        <w:ind w:firstLine="480" w:firstLineChars="200"/>
        <w:rPr>
          <w:rFonts w:ascii="宋体" w:hAnsi="宋体" w:cs="仿宋_GB2312"/>
          <w:bCs/>
          <w:color w:val="000000"/>
          <w:kern w:val="0"/>
          <w:sz w:val="24"/>
        </w:rPr>
      </w:pPr>
      <w:r>
        <w:rPr>
          <w:rFonts w:hint="eastAsia" w:ascii="宋体" w:hAnsi="宋体" w:cs="仿宋_GB2312"/>
          <w:bCs/>
          <w:color w:val="000000"/>
          <w:kern w:val="0"/>
          <w:sz w:val="24"/>
        </w:rPr>
        <w:t>3.教材在内容上应既实用又开放，即在注重设计理论讲解和实际操作能力训练的同时，还应把电子技术应用实际过程中的新知识、新技术和新方法融入教材，以便教材内容更加贴近实际。在形式上应适合中等职业学校学生认知特点，文字表达要深入浅出，图文并茂。</w:t>
      </w:r>
    </w:p>
    <w:p w14:paraId="3917350F">
      <w:pPr>
        <w:pStyle w:val="81"/>
        <w:spacing w:line="360" w:lineRule="auto"/>
        <w:ind w:firstLine="480" w:firstLineChars="200"/>
        <w:rPr>
          <w:rFonts w:ascii="宋体" w:hAnsi="宋体" w:cs="仿宋_GB2312"/>
          <w:bCs/>
          <w:color w:val="000000"/>
          <w:kern w:val="0"/>
          <w:sz w:val="24"/>
        </w:rPr>
      </w:pPr>
      <w:r>
        <w:rPr>
          <w:rFonts w:hint="eastAsia" w:ascii="宋体" w:hAnsi="宋体" w:cs="仿宋_GB2312"/>
          <w:bCs/>
          <w:color w:val="000000"/>
          <w:kern w:val="0"/>
          <w:sz w:val="24"/>
        </w:rPr>
        <w:t>4.教材应以设计完成的项目活动为基础，在形式上应适合中职学生的认知特点，通过情景模拟、角色体验、角色互换、情景再现、案例分析等多种手段呈现教学内容，文字表述要精炼、准确、科学，内容展现应图文并茂。</w:t>
      </w:r>
    </w:p>
    <w:p w14:paraId="5CED5AA9">
      <w:pPr>
        <w:pStyle w:val="81"/>
        <w:spacing w:line="360" w:lineRule="auto"/>
        <w:ind w:firstLine="480" w:firstLineChars="200"/>
        <w:rPr>
          <w:rFonts w:ascii="宋体" w:hAnsi="宋体" w:cs="仿宋_GB2312"/>
          <w:bCs/>
          <w:color w:val="000000"/>
          <w:kern w:val="0"/>
          <w:sz w:val="24"/>
        </w:rPr>
      </w:pPr>
      <w:r>
        <w:rPr>
          <w:rFonts w:hint="eastAsia" w:ascii="宋体" w:hAnsi="宋体" w:cs="仿宋_GB2312"/>
          <w:bCs/>
          <w:color w:val="000000"/>
          <w:kern w:val="0"/>
          <w:sz w:val="24"/>
        </w:rPr>
        <w:t>5.教材在内容上要具有实用性和可操作性，同时注重与时俱进，要把作物生产技术职业实践过程中的新知识、新规定、新方法融人教材，使教材更贴近作物生产工作实践的发展变化和实际需要。</w:t>
      </w:r>
    </w:p>
    <w:p w14:paraId="682EECEE">
      <w:pPr>
        <w:pStyle w:val="81"/>
        <w:spacing w:line="360" w:lineRule="auto"/>
        <w:ind w:firstLine="480" w:firstLineChars="200"/>
        <w:rPr>
          <w:rFonts w:ascii="宋体" w:hAnsi="宋体" w:cs="仿宋_GB2312"/>
          <w:bCs/>
          <w:color w:val="000000"/>
          <w:kern w:val="0"/>
          <w:sz w:val="24"/>
        </w:rPr>
      </w:pPr>
      <w:r>
        <w:rPr>
          <w:rFonts w:hint="eastAsia" w:ascii="宋体" w:hAnsi="宋体" w:cs="仿宋_GB2312"/>
          <w:bCs/>
          <w:color w:val="000000"/>
          <w:kern w:val="0"/>
          <w:sz w:val="24"/>
        </w:rPr>
        <w:t>6.教材选用要结合学校实际，以利于学生学习，符合学生认知规律和课程设置要求，突出</w:t>
      </w:r>
      <w:r>
        <w:rPr>
          <w:rFonts w:hint="eastAsia" w:ascii="宋体" w:hAnsi="宋体"/>
          <w:bCs/>
          <w:color w:val="000000"/>
          <w:kern w:val="0"/>
          <w:sz w:val="24"/>
        </w:rPr>
        <w:t>“教、学、做”</w:t>
      </w:r>
      <w:r>
        <w:rPr>
          <w:rFonts w:hint="eastAsia" w:ascii="宋体" w:hAnsi="宋体" w:cs="仿宋_GB2312"/>
          <w:bCs/>
          <w:color w:val="000000"/>
          <w:kern w:val="0"/>
          <w:sz w:val="24"/>
        </w:rPr>
        <w:t>一体化。</w:t>
      </w:r>
    </w:p>
    <w:p w14:paraId="193C8B1D">
      <w:pPr>
        <w:pStyle w:val="81"/>
        <w:spacing w:line="360" w:lineRule="auto"/>
        <w:ind w:firstLine="482" w:firstLineChars="200"/>
        <w:outlineLvl w:val="1"/>
        <w:rPr>
          <w:rFonts w:ascii="宋体" w:hAnsi="宋体" w:cs="仿宋_GB2312"/>
          <w:b/>
          <w:color w:val="000000"/>
          <w:kern w:val="0"/>
          <w:sz w:val="24"/>
        </w:rPr>
      </w:pPr>
      <w:bookmarkStart w:id="11" w:name="_Toc155168609"/>
      <w:r>
        <w:rPr>
          <w:rFonts w:hint="eastAsia" w:ascii="宋体" w:hAnsi="宋体" w:cs="仿宋_GB2312"/>
          <w:b/>
          <w:color w:val="000000"/>
          <w:kern w:val="0"/>
          <w:sz w:val="24"/>
        </w:rPr>
        <w:t>（四）教学方法</w:t>
      </w:r>
      <w:bookmarkEnd w:id="11"/>
    </w:p>
    <w:p w14:paraId="72CFE6CE">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1.公共基础课。公共基础课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性发展奠定基础。</w:t>
      </w:r>
    </w:p>
    <w:p w14:paraId="4B01F121">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 xml:space="preserve">可以采取讲授式教学、启发式教学、问题探究式教学等方法，通过集体讲解、师生对话，小组讨论、案例分析、演讲竞赛等形式，调动学生的学习积极性，为专业基础课和专业技能课的学习以及再教育奠定基础。 </w:t>
      </w:r>
    </w:p>
    <w:p w14:paraId="1C86EE85">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2.专业必修课。依据《中等职业学校公共基础课程方案》指导，</w:t>
      </w:r>
      <w:r>
        <w:rPr>
          <w:rFonts w:hint="eastAsia" w:ascii="宋体" w:hAnsi="宋体"/>
          <w:sz w:val="24"/>
        </w:rPr>
        <w:t>按照学校学生及师资实际情况，将物理、化学课程安排为专业必修课，主要目的是提高学生对这两门学科知识的掌握能力、实践能力和创新能力。采用探究式教学、实验教学、多媒体教学、案例教学，注重实践能力的培养，将学科知识与解决实际问题相结合，通过实践活动让学生参与到实际问题中，提高学生解决实际问题的能力，鼓励学生主动参与、积极探索，提高他们的问题解决能力和创新思维能力，为他们的未来发展奠定坚实的基础。</w:t>
      </w:r>
    </w:p>
    <w:p w14:paraId="670C9343">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3.</w:t>
      </w:r>
      <w:r>
        <w:rPr>
          <w:rFonts w:hint="eastAsia" w:ascii="宋体" w:hAnsi="宋体" w:cs="仿宋_GB2312"/>
          <w:kern w:val="0"/>
          <w:sz w:val="24"/>
        </w:rPr>
        <w:t>专业选修课</w:t>
      </w:r>
      <w:r>
        <w:rPr>
          <w:rFonts w:hint="eastAsia" w:ascii="宋体" w:hAnsi="宋体" w:cs="仿宋_GB2312"/>
          <w:color w:val="000000"/>
          <w:kern w:val="0"/>
          <w:sz w:val="24"/>
        </w:rPr>
        <w:t>。依据《中等职业学校公共基础课程方案》指导，</w:t>
      </w:r>
      <w:r>
        <w:rPr>
          <w:rFonts w:hint="eastAsia" w:ascii="宋体" w:hAnsi="宋体"/>
          <w:sz w:val="24"/>
        </w:rPr>
        <w:t>按照学校学生及师资实际情况，主要包括地理、生物两门基本素养类课程和军训、入学教育、素质教育、及社团活动等。主要是利用第二课堂，通过讲座、实地参观、讲座，专题报告、网络课程平台以及参与军训和参加一定的社会实践活动等，培养学生基本素质和基本能力。</w:t>
      </w:r>
    </w:p>
    <w:p w14:paraId="250BBAD2">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4.专业基础课。专业基础课应结合实际，对课程内容进行整合，并根据本专业标准细化各门课程的具体要求，制定科学、可行的教学目标，安排好教学内容。要进行行动导向的教学设计，提倡项目教学、案例教学、任务教学、角色模拟、情景教学等方法，突出“做中学、做中教”的职业教育特色，形成操作技能与职业规范相统一，学习内容与工作内容相统一，理论学习与实践操作一体化。要借助校企合作机制，充分利用校内外实训基地，充实教学资源，为学生自主学习、合作学习提供有力保障。</w:t>
      </w:r>
    </w:p>
    <w:p w14:paraId="708597F9">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任课教师要尊重学生的主体地位，倡导反思性学习，培养学生的创新精神，要紧密结合市场需求，强化职业技能训练，培养学生综合职业能力。</w:t>
      </w:r>
    </w:p>
    <w:p w14:paraId="30B23B3A">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专业基础课可以采用项目教学、启发式教学、情景教学、案例教学等方法，利用集体讲解、师生对话、小组讨论、案例分析、模拟经营，企业参观等形式，配合教学软件、多媒体教学课件、数字化教学资源等手段；使学生更好地理解和掌握作物生产技术的各项基础技能，为以后的学习和创业打下基础。专业技能方向课可以采用任务驱动式教学、理实一体化教学，项目教学等方法组织教学，利用模拟情景分析、集体讲解、小组讨论、案例分析、分组训练、综合实践等形式，配合实物教学设备、多媒体教学课件、数字化教学资源、仿真模拟软件等手段，使学生体验电子产品的运营过程，提升教学效率。</w:t>
      </w:r>
    </w:p>
    <w:p w14:paraId="204EFC23">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5.专业核心课。</w:t>
      </w:r>
      <w:r>
        <w:rPr>
          <w:rFonts w:hint="eastAsia" w:ascii="宋体" w:hAnsi="宋体" w:cs="仿宋_GB2312"/>
          <w:color w:val="000000" w:themeColor="text1"/>
          <w:kern w:val="0"/>
          <w:sz w:val="24"/>
          <w14:textFill>
            <w14:solidFill>
              <w14:schemeClr w14:val="tx1"/>
            </w14:solidFill>
          </w14:textFill>
        </w:rPr>
        <w:t>根据学校自身办学条件，办学特色，学生多样化需求，以及当地经济社会发展的需要开设本学校的核心课程。《电工技术基础与技能》</w:t>
      </w:r>
      <w:r>
        <w:rPr>
          <w:rFonts w:hint="eastAsia" w:ascii="宋体" w:hAnsi="宋体"/>
          <w:color w:val="000000" w:themeColor="text1"/>
          <w:sz w:val="24"/>
          <w:szCs w:val="24"/>
          <w14:textFill>
            <w14:solidFill>
              <w14:schemeClr w14:val="tx1"/>
            </w14:solidFill>
          </w14:textFill>
        </w:rPr>
        <w:t>该课程的主要功能是让电子技术应用专业的学生了解与掌握直流电路的基础知识、基本理论、基本技能以及与交流电路的基础知识、基本理论、基本技能：学生具备电路的分析能力和元器件的识别能力。</w:t>
      </w:r>
    </w:p>
    <w:p w14:paraId="07D0908A">
      <w:pPr>
        <w:pStyle w:val="81"/>
        <w:spacing w:line="360" w:lineRule="auto"/>
        <w:ind w:firstLine="480" w:firstLineChars="200"/>
        <w:rPr>
          <w:rFonts w:ascii="宋体" w:hAnsi="宋体" w:cs="仿宋_GB2312"/>
          <w:color w:val="FF0000"/>
          <w:kern w:val="0"/>
          <w:sz w:val="24"/>
        </w:rPr>
      </w:pPr>
      <w:r>
        <w:rPr>
          <w:rFonts w:hint="eastAsia" w:ascii="宋体" w:hAnsi="宋体" w:cs="仿宋_GB2312"/>
          <w:color w:val="000000" w:themeColor="text1"/>
          <w:kern w:val="0"/>
          <w:sz w:val="24"/>
          <w14:textFill>
            <w14:solidFill>
              <w14:schemeClr w14:val="tx1"/>
            </w14:solidFill>
          </w14:textFill>
        </w:rPr>
        <w:t>《电子技术基础与技能》课程主要功能是使学生具备电子专业所必须的专业知识、专项实践技能和综合职业能力，掌握常用经典电路的原理和组成以及各部分元器件的作用，能分析电路的工作过程并形成良好的职业道德观念 。</w:t>
      </w:r>
    </w:p>
    <w:p w14:paraId="0C7A3E32">
      <w:pPr>
        <w:pStyle w:val="81"/>
        <w:spacing w:line="360" w:lineRule="auto"/>
        <w:ind w:firstLine="480" w:firstLineChars="200"/>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《电子线路C</w:t>
      </w:r>
      <w:r>
        <w:rPr>
          <w:rFonts w:ascii="宋体" w:hAnsi="宋体" w:cs="仿宋_GB2312"/>
          <w:color w:val="000000" w:themeColor="text1"/>
          <w:kern w:val="0"/>
          <w:sz w:val="24"/>
          <w14:textFill>
            <w14:solidFill>
              <w14:schemeClr w14:val="tx1"/>
            </w14:solidFill>
          </w14:textFill>
        </w:rPr>
        <w:t>AD</w:t>
      </w:r>
      <w:r>
        <w:rPr>
          <w:rFonts w:hint="eastAsia" w:ascii="宋体" w:hAnsi="宋体" w:cs="仿宋_GB2312"/>
          <w:color w:val="000000" w:themeColor="text1"/>
          <w:kern w:val="0"/>
          <w:sz w:val="24"/>
          <w14:textFill>
            <w14:solidFill>
              <w14:schemeClr w14:val="tx1"/>
            </w14:solidFill>
          </w14:textFill>
        </w:rPr>
        <w:t>》主要功能是使学生电子线路板的基础知识，具备从事电路元件的放置、布局的基本技能，能胜任绘图员等一线岗位。对学生毕业后从事电子类公司的生产及经营管理、电子产品的检测、电子电路的仿真、质量检验等电子企业工作起主要支撑作用；为实现设计自动化，智能化打好坚实的基础。</w:t>
      </w:r>
    </w:p>
    <w:p w14:paraId="5187C335">
      <w:pPr>
        <w:pStyle w:val="81"/>
        <w:spacing w:line="360" w:lineRule="auto"/>
        <w:outlineLvl w:val="1"/>
        <w:rPr>
          <w:rFonts w:ascii="宋体" w:hAnsi="宋体"/>
          <w:b/>
          <w:color w:val="000000"/>
          <w:sz w:val="24"/>
          <w:szCs w:val="24"/>
        </w:rPr>
      </w:pPr>
      <w:bookmarkStart w:id="12" w:name="_Toc155168610"/>
      <w:r>
        <w:rPr>
          <w:rFonts w:hint="eastAsia" w:ascii="宋体" w:hAnsi="宋体" w:cs="仿宋_GB2312"/>
          <w:b/>
          <w:color w:val="000000"/>
          <w:kern w:val="0"/>
          <w:sz w:val="24"/>
        </w:rPr>
        <w:t xml:space="preserve"> </w:t>
      </w:r>
      <w:r>
        <w:rPr>
          <w:rFonts w:ascii="宋体" w:hAnsi="宋体" w:cs="仿宋_GB2312"/>
          <w:b/>
          <w:color w:val="000000"/>
          <w:kern w:val="0"/>
          <w:sz w:val="24"/>
        </w:rPr>
        <w:t xml:space="preserve">    </w:t>
      </w:r>
      <w:r>
        <w:rPr>
          <w:rFonts w:hint="eastAsia" w:ascii="宋体" w:hAnsi="宋体"/>
          <w:b/>
          <w:color w:val="000000"/>
          <w:sz w:val="24"/>
          <w:szCs w:val="24"/>
        </w:rPr>
        <w:t>(五)学习评价</w:t>
      </w:r>
      <w:bookmarkEnd w:id="12"/>
    </w:p>
    <w:p w14:paraId="2FA4ACE2">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1.建立</w:t>
      </w:r>
      <w:r>
        <w:rPr>
          <w:rFonts w:ascii="Times New Roman" w:hAnsi="Times New Roman"/>
          <w:color w:val="000000"/>
          <w:kern w:val="0"/>
          <w:sz w:val="24"/>
        </w:rPr>
        <w:t>“学校考核+行业考核+社会考核”</w:t>
      </w:r>
      <w:r>
        <w:rPr>
          <w:rFonts w:hint="eastAsia" w:ascii="宋体" w:hAnsi="宋体" w:cs="仿宋_GB2312"/>
          <w:color w:val="000000"/>
          <w:kern w:val="0"/>
          <w:sz w:val="24"/>
        </w:rPr>
        <w:t>相结合的考核评价机制。建立多元化、灵活的考核模式。重点检测学生的基础知识、综合素质、专业能力和职业能力。</w:t>
      </w:r>
    </w:p>
    <w:p w14:paraId="771A6B45">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2.文化基础模块重在考核学生的基础知识和基本的应用能力，采取</w:t>
      </w:r>
      <w:r>
        <w:rPr>
          <w:rFonts w:ascii="Times New Roman" w:hAnsi="Times New Roman"/>
          <w:color w:val="000000"/>
          <w:kern w:val="0"/>
          <w:sz w:val="24"/>
        </w:rPr>
        <w:t>“平时过程考核+综合基础知识笔试考核+综合应用能力考核+其他考核(知识竞赛、手抄报等形式)”</w:t>
      </w:r>
      <w:r>
        <w:rPr>
          <w:rFonts w:hint="eastAsia" w:ascii="宋体" w:hAnsi="宋体" w:cs="仿宋_GB2312"/>
          <w:color w:val="000000"/>
          <w:kern w:val="0"/>
          <w:sz w:val="24"/>
        </w:rPr>
        <w:t>等相结合的考核模式。</w:t>
      </w:r>
    </w:p>
    <w:p w14:paraId="0DD3CF7E">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3.考核方式采用阶段过程性考核与综合考核相结合的方式，可由随堂进行的技能考核项目各个阶段的结束点的综合考核以及课程结束时的最终考核组成。技能考核以具体技能任务为主，采用作业和练习的方式。综合考核时采用作品展示等形式，考核根据各个情景结合现实项目管理的实施，以小组为单位，分别完成项目管理各阶段报告。最终考核时每4-6名学生组成项目小组，按项目管理的概念阶段、规划阶段、实施阶段和收尾阶段四个不同阶段，开展项目的综合设计方案评比。</w:t>
      </w:r>
    </w:p>
    <w:p w14:paraId="343B94C3">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4.坚持自我评价、同学评价、教师评价等多元化评价体系。坚持以学习能力、营销能力、创新能力、协作能力等评价指标组成的多方位评价标准。</w:t>
      </w:r>
    </w:p>
    <w:p w14:paraId="479897D1">
      <w:pPr>
        <w:pStyle w:val="81"/>
        <w:spacing w:line="360" w:lineRule="auto"/>
        <w:ind w:firstLine="482" w:firstLineChars="200"/>
        <w:outlineLvl w:val="1"/>
        <w:rPr>
          <w:rFonts w:ascii="宋体" w:hAnsi="宋体" w:cs="仿宋_GB2312"/>
          <w:b/>
          <w:color w:val="000000"/>
          <w:kern w:val="0"/>
          <w:sz w:val="24"/>
        </w:rPr>
      </w:pPr>
      <w:bookmarkStart w:id="13" w:name="_Toc155168611"/>
      <w:r>
        <w:rPr>
          <w:rFonts w:hint="eastAsia" w:ascii="宋体" w:hAnsi="宋体" w:cs="仿宋_GB2312"/>
          <w:b/>
          <w:color w:val="000000"/>
          <w:kern w:val="0"/>
          <w:sz w:val="24"/>
        </w:rPr>
        <w:t>（六）质量管理</w:t>
      </w:r>
      <w:bookmarkEnd w:id="13"/>
    </w:p>
    <w:p w14:paraId="30717002">
      <w:pPr>
        <w:pStyle w:val="81"/>
        <w:spacing w:line="360" w:lineRule="auto"/>
        <w:ind w:firstLine="480" w:firstLineChars="200"/>
        <w:rPr>
          <w:rFonts w:ascii="宋体" w:hAnsi="宋体" w:cs="仿宋_GB2312"/>
          <w:b/>
          <w:color w:val="000000"/>
          <w:kern w:val="0"/>
          <w:sz w:val="24"/>
        </w:rPr>
      </w:pPr>
      <w:r>
        <w:rPr>
          <w:rFonts w:hint="eastAsia" w:ascii="宋体" w:hAnsi="宋体" w:cs="仿宋_GB2312"/>
          <w:color w:val="000000"/>
          <w:kern w:val="0"/>
          <w:sz w:val="24"/>
        </w:rPr>
        <w:t>1.教学管理要更新观念，改变传统的教学管理方式。重视并改进教学常规管理，教学管理要有一定的规范性和灵活性，合理配备教师、实训室和实训场地等教学资源，为课程的实施创造条件；加强对课程教学及实践环节的质量监控，改革教学评价的标准和方法，促进教师教学能力的提升，保证教学质量。</w:t>
      </w:r>
    </w:p>
    <w:p w14:paraId="3337FF6D">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2.教师在教学中要紧紧围绕教学目标要求，科学安排和控制教学过程，恰当运用教学方法，合理安排教学密度。基础知识讲清，重点内容讲透，合理使用信息化手段，实训要扎实，培养学生良好的爱岗敬业精神，保证教学质量。</w:t>
      </w:r>
    </w:p>
    <w:p w14:paraId="79C35D94">
      <w:pPr>
        <w:pStyle w:val="81"/>
        <w:spacing w:line="360" w:lineRule="auto"/>
        <w:ind w:firstLine="480" w:firstLineChars="200"/>
        <w:rPr>
          <w:rFonts w:ascii="宋体" w:hAnsi="宋体" w:cs="仿宋_GB2312"/>
          <w:color w:val="000000"/>
          <w:kern w:val="0"/>
          <w:sz w:val="24"/>
        </w:rPr>
      </w:pPr>
      <w:r>
        <w:rPr>
          <w:rFonts w:hint="eastAsia" w:ascii="宋体" w:hAnsi="宋体" w:cs="仿宋_GB2312"/>
          <w:color w:val="000000"/>
          <w:kern w:val="0"/>
          <w:sz w:val="24"/>
        </w:rPr>
        <w:t>3.要认真落实《中等职业学校学生实习管理办法》的规定和要求，对实训实习工作做到统一组织、落实计划、校企共管。学校和合作企业签订实习协议，明确双方的权利与义务，双方指派指导教师具体组织管理。实习指导教师要切实负责对实习生的思想教育、组织管理、业务指导及考核评价。学校应关注学生在实习期间的意外伤害保险，以及基本的实习生活与工作环境安全。</w:t>
      </w:r>
    </w:p>
    <w:p w14:paraId="31EA8C44">
      <w:pPr>
        <w:pStyle w:val="81"/>
        <w:spacing w:line="360" w:lineRule="auto"/>
        <w:ind w:firstLine="482" w:firstLineChars="200"/>
        <w:outlineLvl w:val="0"/>
        <w:rPr>
          <w:rFonts w:ascii="宋体" w:hAnsi="宋体" w:cs="仿宋_GB2312"/>
          <w:b/>
          <w:color w:val="000000"/>
          <w:kern w:val="0"/>
          <w:sz w:val="24"/>
        </w:rPr>
      </w:pPr>
      <w:bookmarkStart w:id="14" w:name="_Toc155168612"/>
      <w:r>
        <w:rPr>
          <w:rFonts w:hint="eastAsia" w:ascii="宋体" w:hAnsi="宋体" w:cs="仿宋_GB2312"/>
          <w:b/>
          <w:color w:val="000000"/>
          <w:kern w:val="0"/>
          <w:sz w:val="24"/>
        </w:rPr>
        <w:t>十四、毕业要求</w:t>
      </w:r>
      <w:bookmarkEnd w:id="14"/>
    </w:p>
    <w:p w14:paraId="0EEF048F">
      <w:pPr>
        <w:pStyle w:val="81"/>
        <w:spacing w:line="360" w:lineRule="auto"/>
        <w:ind w:firstLine="480" w:firstLineChars="200"/>
        <w:outlineLvl w:val="1"/>
        <w:rPr>
          <w:rFonts w:ascii="宋体" w:hAnsi="宋体" w:cs="仿宋_GB2312"/>
          <w:color w:val="000000"/>
          <w:kern w:val="0"/>
          <w:sz w:val="24"/>
        </w:rPr>
      </w:pPr>
      <w:bookmarkStart w:id="15" w:name="_Toc155168613"/>
      <w:r>
        <w:rPr>
          <w:rFonts w:hint="eastAsia" w:ascii="宋体" w:hAnsi="宋体" w:cs="仿宋_GB2312"/>
          <w:color w:val="000000"/>
          <w:kern w:val="0"/>
          <w:sz w:val="24"/>
        </w:rPr>
        <w:t>（一）成绩。修满全部课程，理论考试、考查与技能考核成绩合格。颁发职业高中毕业证。</w:t>
      </w:r>
      <w:bookmarkEnd w:id="15"/>
    </w:p>
    <w:p w14:paraId="6F4CFA4A">
      <w:pPr>
        <w:pStyle w:val="81"/>
        <w:spacing w:line="360" w:lineRule="auto"/>
        <w:ind w:firstLine="480" w:firstLineChars="200"/>
        <w:outlineLvl w:val="1"/>
        <w:rPr>
          <w:rFonts w:ascii="宋体" w:hAnsi="宋体" w:cs="仿宋_GB2312"/>
          <w:color w:val="000000"/>
          <w:kern w:val="0"/>
          <w:sz w:val="24"/>
        </w:rPr>
      </w:pPr>
      <w:bookmarkStart w:id="16" w:name="_Toc155168614"/>
      <w:r>
        <w:rPr>
          <w:rFonts w:hint="eastAsia" w:ascii="宋体" w:hAnsi="宋体" w:cs="仿宋_GB2312"/>
          <w:color w:val="000000"/>
          <w:kern w:val="0"/>
          <w:sz w:val="24"/>
        </w:rPr>
        <w:t>（二）职业资格</w:t>
      </w:r>
      <w:bookmarkEnd w:id="16"/>
    </w:p>
    <w:p w14:paraId="4B3A53FA">
      <w:pPr>
        <w:pStyle w:val="81"/>
        <w:spacing w:line="360" w:lineRule="auto"/>
        <w:ind w:firstLine="480" w:firstLineChars="200"/>
        <w:outlineLvl w:val="1"/>
        <w:rPr>
          <w:rFonts w:ascii="宋体" w:hAnsi="宋体" w:cs="仿宋_GB2312"/>
          <w:color w:val="000000"/>
          <w:kern w:val="0"/>
          <w:sz w:val="24"/>
        </w:rPr>
      </w:pPr>
      <w:r>
        <w:rPr>
          <w:rFonts w:hint="eastAsia" w:ascii="宋体" w:hAnsi="宋体" w:cs="仿宋_GB2312"/>
          <w:color w:val="000000"/>
          <w:kern w:val="0"/>
          <w:sz w:val="24"/>
        </w:rPr>
        <w:t>1.计算机操作员初、中级证书；</w:t>
      </w:r>
    </w:p>
    <w:p w14:paraId="7EC03038">
      <w:pPr>
        <w:pStyle w:val="81"/>
        <w:spacing w:line="360" w:lineRule="auto"/>
        <w:ind w:firstLine="480" w:firstLineChars="200"/>
        <w:outlineLvl w:val="1"/>
        <w:rPr>
          <w:rFonts w:ascii="宋体" w:hAnsi="宋体" w:cs="仿宋_GB2312"/>
          <w:color w:val="000000"/>
          <w:kern w:val="0"/>
          <w:sz w:val="24"/>
        </w:rPr>
      </w:pPr>
      <w:r>
        <w:rPr>
          <w:rFonts w:hint="eastAsia" w:ascii="宋体" w:hAnsi="宋体" w:cs="仿宋_GB2312"/>
          <w:color w:val="000000"/>
          <w:kern w:val="0"/>
          <w:sz w:val="24"/>
        </w:rPr>
        <w:t>2.二级乙等以上普通话证书；</w:t>
      </w:r>
    </w:p>
    <w:p w14:paraId="087910EF">
      <w:pPr>
        <w:pStyle w:val="81"/>
        <w:spacing w:line="360" w:lineRule="auto"/>
        <w:ind w:firstLine="480" w:firstLineChars="200"/>
        <w:outlineLvl w:val="1"/>
        <w:rPr>
          <w:rFonts w:ascii="宋体" w:hAnsi="宋体" w:cs="仿宋_GB2312"/>
          <w:color w:val="000000"/>
          <w:kern w:val="0"/>
          <w:sz w:val="24"/>
        </w:rPr>
      </w:pPr>
      <w:r>
        <w:rPr>
          <w:rFonts w:hint="eastAsia" w:ascii="宋体" w:hAnsi="宋体" w:cs="仿宋_GB2312"/>
          <w:color w:val="000000"/>
          <w:kern w:val="0"/>
          <w:sz w:val="24"/>
        </w:rPr>
        <w:t>3.L</w:t>
      </w:r>
      <w:r>
        <w:rPr>
          <w:rFonts w:ascii="宋体" w:hAnsi="宋体" w:cs="仿宋_GB2312"/>
          <w:color w:val="000000"/>
          <w:kern w:val="0"/>
          <w:sz w:val="24"/>
        </w:rPr>
        <w:t>ED</w:t>
      </w:r>
      <w:r>
        <w:rPr>
          <w:rFonts w:hint="eastAsia" w:ascii="宋体" w:hAnsi="宋体" w:cs="仿宋_GB2312"/>
          <w:color w:val="000000"/>
          <w:kern w:val="0"/>
          <w:sz w:val="24"/>
        </w:rPr>
        <w:t>显示屏技术1</w:t>
      </w:r>
      <w:r>
        <w:rPr>
          <w:rFonts w:ascii="宋体" w:hAnsi="宋体" w:cs="仿宋_GB2312"/>
          <w:color w:val="000000"/>
          <w:kern w:val="0"/>
          <w:sz w:val="24"/>
        </w:rPr>
        <w:t>+X</w:t>
      </w:r>
      <w:r>
        <w:rPr>
          <w:rFonts w:hint="eastAsia" w:ascii="宋体" w:hAnsi="宋体" w:cs="仿宋_GB2312"/>
          <w:color w:val="000000"/>
          <w:kern w:val="0"/>
          <w:sz w:val="24"/>
        </w:rPr>
        <w:t>初级等级证书。</w:t>
      </w:r>
    </w:p>
    <w:p w14:paraId="5455418F">
      <w:pPr>
        <w:pStyle w:val="81"/>
        <w:spacing w:line="360" w:lineRule="auto"/>
        <w:ind w:firstLine="480" w:firstLineChars="200"/>
        <w:outlineLvl w:val="1"/>
        <w:rPr>
          <w:rFonts w:ascii="宋体" w:hAnsi="宋体" w:cs="仿宋_GB2312"/>
          <w:color w:val="000000"/>
          <w:kern w:val="0"/>
          <w:sz w:val="24"/>
        </w:rPr>
      </w:pPr>
      <w:r>
        <w:rPr>
          <w:rFonts w:hint="eastAsia" w:ascii="宋体" w:hAnsi="宋体" w:cs="仿宋_GB2312"/>
          <w:color w:val="000000"/>
          <w:kern w:val="0"/>
          <w:sz w:val="24"/>
        </w:rPr>
        <w:t>4.电子装接工初级证书。</w:t>
      </w:r>
    </w:p>
    <w:p w14:paraId="66CA38FF">
      <w:pPr>
        <w:pStyle w:val="81"/>
        <w:spacing w:line="360" w:lineRule="auto"/>
        <w:ind w:firstLine="480" w:firstLineChars="200"/>
        <w:outlineLvl w:val="1"/>
        <w:rPr>
          <w:rFonts w:ascii="宋体" w:hAnsi="宋体" w:cs="仿宋_GB2312"/>
          <w:color w:val="000000"/>
          <w:kern w:val="0"/>
          <w:sz w:val="24"/>
        </w:rPr>
      </w:pPr>
      <w:r>
        <w:rPr>
          <w:rFonts w:hint="eastAsia" w:ascii="宋体" w:hAnsi="宋体" w:cs="仿宋_GB2312"/>
          <w:color w:val="000000"/>
          <w:kern w:val="0"/>
          <w:sz w:val="24"/>
        </w:rPr>
        <w:t>5</w:t>
      </w:r>
      <w:r>
        <w:rPr>
          <w:rFonts w:ascii="宋体" w:hAnsi="宋体" w:cs="仿宋_GB2312"/>
          <w:color w:val="000000"/>
          <w:kern w:val="0"/>
          <w:sz w:val="24"/>
        </w:rPr>
        <w:t>.</w:t>
      </w:r>
      <w:r>
        <w:rPr>
          <w:rFonts w:hint="eastAsia" w:ascii="宋体" w:hAnsi="宋体" w:cs="仿宋_GB2312"/>
          <w:color w:val="000000"/>
          <w:kern w:val="0"/>
          <w:sz w:val="24"/>
        </w:rPr>
        <w:t>维修电工初级证书。</w:t>
      </w:r>
    </w:p>
    <w:p w14:paraId="5657BB1E">
      <w:pPr>
        <w:pStyle w:val="81"/>
        <w:spacing w:line="360" w:lineRule="auto"/>
        <w:ind w:firstLine="480" w:firstLineChars="200"/>
        <w:outlineLvl w:val="1"/>
        <w:rPr>
          <w:rFonts w:ascii="宋体" w:hAnsi="宋体" w:cs="仿宋_GB2312"/>
          <w:color w:val="000000"/>
          <w:kern w:val="0"/>
          <w:sz w:val="24"/>
        </w:rPr>
      </w:pPr>
      <w:r>
        <w:rPr>
          <w:rFonts w:hint="eastAsia" w:ascii="宋体" w:hAnsi="宋体" w:cs="仿宋_GB2312"/>
          <w:color w:val="000000"/>
          <w:kern w:val="0"/>
          <w:sz w:val="24"/>
        </w:rPr>
        <w:t>6</w:t>
      </w:r>
      <w:r>
        <w:rPr>
          <w:rFonts w:ascii="宋体" w:hAnsi="宋体" w:cs="仿宋_GB2312"/>
          <w:color w:val="000000"/>
          <w:kern w:val="0"/>
          <w:sz w:val="24"/>
        </w:rPr>
        <w:t>.</w:t>
      </w:r>
      <w:r>
        <w:rPr>
          <w:rFonts w:hint="eastAsia" w:ascii="宋体" w:hAnsi="宋体" w:cs="仿宋_GB2312"/>
          <w:color w:val="000000"/>
          <w:kern w:val="0"/>
          <w:sz w:val="24"/>
        </w:rPr>
        <w:t>电子产品检测员</w:t>
      </w:r>
    </w:p>
    <w:p w14:paraId="795748E0">
      <w:pPr>
        <w:pStyle w:val="81"/>
        <w:spacing w:line="360" w:lineRule="auto"/>
        <w:ind w:firstLine="480" w:firstLineChars="200"/>
        <w:outlineLvl w:val="1"/>
        <w:rPr>
          <w:rFonts w:ascii="宋体" w:hAnsi="宋体" w:cs="仿宋_GB2312"/>
          <w:color w:val="000000"/>
          <w:kern w:val="0"/>
          <w:sz w:val="24"/>
        </w:rPr>
      </w:pPr>
      <w:r>
        <w:rPr>
          <w:rFonts w:hint="eastAsia" w:ascii="宋体" w:hAnsi="宋体" w:cs="仿宋_GB2312"/>
          <w:color w:val="000000"/>
          <w:kern w:val="0"/>
          <w:sz w:val="24"/>
        </w:rPr>
        <w:t>7</w:t>
      </w:r>
      <w:r>
        <w:rPr>
          <w:rFonts w:ascii="宋体" w:hAnsi="宋体" w:cs="仿宋_GB2312"/>
          <w:color w:val="000000"/>
          <w:kern w:val="0"/>
          <w:sz w:val="24"/>
        </w:rPr>
        <w:t>.</w:t>
      </w:r>
      <w:r>
        <w:rPr>
          <w:rFonts w:hint="eastAsia" w:ascii="宋体" w:hAnsi="宋体" w:cs="仿宋_GB2312"/>
          <w:color w:val="000000"/>
          <w:kern w:val="0"/>
          <w:sz w:val="24"/>
        </w:rPr>
        <w:t>电子产品制版工。</w:t>
      </w:r>
      <w:bookmarkStart w:id="17" w:name="_GoBack"/>
      <w:bookmarkEnd w:id="17"/>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848E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12"/>
    <w:rsid w:val="000070D8"/>
    <w:rsid w:val="00023592"/>
    <w:rsid w:val="0003034E"/>
    <w:rsid w:val="000333A9"/>
    <w:rsid w:val="000372EA"/>
    <w:rsid w:val="00065393"/>
    <w:rsid w:val="00070E65"/>
    <w:rsid w:val="00090C3B"/>
    <w:rsid w:val="00096624"/>
    <w:rsid w:val="000C6868"/>
    <w:rsid w:val="000D7E74"/>
    <w:rsid w:val="000E67E5"/>
    <w:rsid w:val="000F194E"/>
    <w:rsid w:val="00103B4E"/>
    <w:rsid w:val="001112E1"/>
    <w:rsid w:val="00115716"/>
    <w:rsid w:val="001440E6"/>
    <w:rsid w:val="00156551"/>
    <w:rsid w:val="001B5297"/>
    <w:rsid w:val="001C780C"/>
    <w:rsid w:val="001D4304"/>
    <w:rsid w:val="00215633"/>
    <w:rsid w:val="0024207C"/>
    <w:rsid w:val="00255296"/>
    <w:rsid w:val="0028018D"/>
    <w:rsid w:val="0029177A"/>
    <w:rsid w:val="00293D85"/>
    <w:rsid w:val="002D4430"/>
    <w:rsid w:val="002D6F41"/>
    <w:rsid w:val="002F50AD"/>
    <w:rsid w:val="00357996"/>
    <w:rsid w:val="00372CB7"/>
    <w:rsid w:val="003C4382"/>
    <w:rsid w:val="003F5BC7"/>
    <w:rsid w:val="00482F8C"/>
    <w:rsid w:val="004925CF"/>
    <w:rsid w:val="00495666"/>
    <w:rsid w:val="004A4746"/>
    <w:rsid w:val="004E1CDB"/>
    <w:rsid w:val="0054266B"/>
    <w:rsid w:val="00545C4F"/>
    <w:rsid w:val="005D4FCF"/>
    <w:rsid w:val="005F322D"/>
    <w:rsid w:val="00602EBE"/>
    <w:rsid w:val="006059E2"/>
    <w:rsid w:val="0060792B"/>
    <w:rsid w:val="006146CB"/>
    <w:rsid w:val="0064561C"/>
    <w:rsid w:val="006772A8"/>
    <w:rsid w:val="006D3222"/>
    <w:rsid w:val="00746795"/>
    <w:rsid w:val="00764173"/>
    <w:rsid w:val="0076761D"/>
    <w:rsid w:val="0077479B"/>
    <w:rsid w:val="0078158B"/>
    <w:rsid w:val="00783CC9"/>
    <w:rsid w:val="007A32BE"/>
    <w:rsid w:val="007B17E9"/>
    <w:rsid w:val="00800834"/>
    <w:rsid w:val="008047B6"/>
    <w:rsid w:val="008145BD"/>
    <w:rsid w:val="0083084B"/>
    <w:rsid w:val="008400FE"/>
    <w:rsid w:val="008E43DB"/>
    <w:rsid w:val="00921612"/>
    <w:rsid w:val="00952F78"/>
    <w:rsid w:val="009642A1"/>
    <w:rsid w:val="00980788"/>
    <w:rsid w:val="009822DB"/>
    <w:rsid w:val="00992947"/>
    <w:rsid w:val="0099480D"/>
    <w:rsid w:val="00997CC9"/>
    <w:rsid w:val="009A5461"/>
    <w:rsid w:val="009A6777"/>
    <w:rsid w:val="009C01FE"/>
    <w:rsid w:val="009F09AA"/>
    <w:rsid w:val="00A23073"/>
    <w:rsid w:val="00A63EAD"/>
    <w:rsid w:val="00A81A22"/>
    <w:rsid w:val="00AD5DDA"/>
    <w:rsid w:val="00B302C9"/>
    <w:rsid w:val="00B33225"/>
    <w:rsid w:val="00B540AA"/>
    <w:rsid w:val="00B62013"/>
    <w:rsid w:val="00B87FB1"/>
    <w:rsid w:val="00BA6499"/>
    <w:rsid w:val="00BD2E82"/>
    <w:rsid w:val="00BF6F34"/>
    <w:rsid w:val="00C41ACF"/>
    <w:rsid w:val="00C8388A"/>
    <w:rsid w:val="00CA212C"/>
    <w:rsid w:val="00CF5ECC"/>
    <w:rsid w:val="00D07AEE"/>
    <w:rsid w:val="00D10CDC"/>
    <w:rsid w:val="00D66C2C"/>
    <w:rsid w:val="00D679DF"/>
    <w:rsid w:val="00D7404F"/>
    <w:rsid w:val="00D92A7E"/>
    <w:rsid w:val="00DE2409"/>
    <w:rsid w:val="00DF7207"/>
    <w:rsid w:val="00E122D4"/>
    <w:rsid w:val="00E16DFD"/>
    <w:rsid w:val="00E30D2D"/>
    <w:rsid w:val="00E521D2"/>
    <w:rsid w:val="00E60FA0"/>
    <w:rsid w:val="00E82769"/>
    <w:rsid w:val="00EB1026"/>
    <w:rsid w:val="00EF7A7C"/>
    <w:rsid w:val="00F31557"/>
    <w:rsid w:val="00F52EDD"/>
    <w:rsid w:val="00F5610E"/>
    <w:rsid w:val="00F86D91"/>
    <w:rsid w:val="00FA1969"/>
    <w:rsid w:val="00FA5AFF"/>
    <w:rsid w:val="00FB562C"/>
    <w:rsid w:val="00FD0B2C"/>
    <w:rsid w:val="00FD6E74"/>
    <w:rsid w:val="45102FBE"/>
    <w:rsid w:val="72684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9"/>
    <w:semiHidden/>
    <w:qFormat/>
    <w:uiPriority w:val="99"/>
    <w:pPr>
      <w:jc w:val="left"/>
    </w:pPr>
    <w:rPr>
      <w:kern w:val="0"/>
      <w:sz w:val="24"/>
      <w:szCs w:val="24"/>
    </w:rPr>
  </w:style>
  <w:style w:type="paragraph" w:styleId="3">
    <w:name w:val="Body Text"/>
    <w:basedOn w:val="1"/>
    <w:link w:val="83"/>
    <w:unhideWhenUsed/>
    <w:uiPriority w:val="99"/>
    <w:pPr>
      <w:spacing w:after="120"/>
    </w:pPr>
  </w:style>
  <w:style w:type="paragraph" w:styleId="4">
    <w:name w:val="Body Text Indent"/>
    <w:basedOn w:val="1"/>
    <w:link w:val="30"/>
    <w:unhideWhenUsed/>
    <w:uiPriority w:val="0"/>
    <w:pPr>
      <w:spacing w:line="280" w:lineRule="exact"/>
      <w:ind w:firstLine="480" w:firstLineChars="200"/>
    </w:pPr>
    <w:rPr>
      <w:rFonts w:ascii="宋体"/>
      <w:sz w:val="24"/>
      <w:szCs w:val="20"/>
    </w:rPr>
  </w:style>
  <w:style w:type="paragraph" w:styleId="5">
    <w:name w:val="Plain Text"/>
    <w:basedOn w:val="1"/>
    <w:link w:val="82"/>
    <w:unhideWhenUsed/>
    <w:qFormat/>
    <w:uiPriority w:val="99"/>
    <w:rPr>
      <w:rFonts w:hAnsi="Courier New" w:cs="Courier New" w:asciiTheme="minorEastAsia" w:eastAsiaTheme="minorEastAsia"/>
    </w:rPr>
  </w:style>
  <w:style w:type="paragraph" w:styleId="6">
    <w:name w:val="Balloon Text"/>
    <w:basedOn w:val="1"/>
    <w:link w:val="31"/>
    <w:semiHidden/>
    <w:qFormat/>
    <w:uiPriority w:val="99"/>
    <w:rPr>
      <w:kern w:val="0"/>
      <w:sz w:val="18"/>
      <w:szCs w:val="18"/>
    </w:rPr>
  </w:style>
  <w:style w:type="paragraph" w:styleId="7">
    <w:name w:val="footer"/>
    <w:basedOn w:val="1"/>
    <w:link w:val="32"/>
    <w:qFormat/>
    <w:uiPriority w:val="99"/>
    <w:pPr>
      <w:tabs>
        <w:tab w:val="center" w:pos="4153"/>
        <w:tab w:val="right" w:pos="8306"/>
      </w:tabs>
      <w:snapToGrid w:val="0"/>
      <w:jc w:val="left"/>
    </w:pPr>
    <w:rPr>
      <w:kern w:val="0"/>
      <w:sz w:val="18"/>
      <w:szCs w:val="18"/>
    </w:rPr>
  </w:style>
  <w:style w:type="paragraph" w:styleId="8">
    <w:name w:val="header"/>
    <w:basedOn w:val="1"/>
    <w:link w:val="33"/>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HTML Preformatted"/>
    <w:basedOn w:val="1"/>
    <w:link w:val="3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link w:val="35"/>
    <w:qFormat/>
    <w:uiPriority w:val="99"/>
    <w:pPr>
      <w:spacing w:before="240" w:after="60"/>
      <w:jc w:val="center"/>
      <w:outlineLvl w:val="0"/>
    </w:pPr>
    <w:rPr>
      <w:rFonts w:ascii="Cambria" w:hAnsi="Cambria"/>
      <w:b/>
      <w:bCs/>
      <w:kern w:val="0"/>
      <w:sz w:val="32"/>
      <w:szCs w:val="32"/>
    </w:rPr>
  </w:style>
  <w:style w:type="paragraph" w:styleId="12">
    <w:name w:val="annotation subject"/>
    <w:basedOn w:val="2"/>
    <w:next w:val="2"/>
    <w:link w:val="36"/>
    <w:unhideWhenUsed/>
    <w:qFormat/>
    <w:uiPriority w:val="99"/>
    <w:rPr>
      <w:b/>
      <w:bCs/>
      <w:kern w:val="2"/>
      <w:sz w:val="21"/>
      <w:szCs w:val="22"/>
    </w:rPr>
  </w:style>
  <w:style w:type="table" w:styleId="14">
    <w:name w:val="Table Grid"/>
    <w:basedOn w:val="13"/>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sz w:val="24"/>
      <w:szCs w:val="24"/>
    </w:rPr>
  </w:style>
  <w:style w:type="character" w:styleId="17">
    <w:name w:val="FollowedHyperlink"/>
    <w:unhideWhenUsed/>
    <w:qFormat/>
    <w:uiPriority w:val="99"/>
    <w:rPr>
      <w:color w:val="333333"/>
      <w:u w:val="none"/>
    </w:rPr>
  </w:style>
  <w:style w:type="character" w:styleId="18">
    <w:name w:val="Emphasis"/>
    <w:qFormat/>
    <w:uiPriority w:val="0"/>
    <w:rPr>
      <w:color w:val="CC0000"/>
      <w:sz w:val="24"/>
      <w:szCs w:val="24"/>
    </w:rPr>
  </w:style>
  <w:style w:type="character" w:styleId="19">
    <w:name w:val="HTML Definition"/>
    <w:unhideWhenUsed/>
    <w:qFormat/>
    <w:uiPriority w:val="99"/>
  </w:style>
  <w:style w:type="character" w:styleId="20">
    <w:name w:val="HTML Typewriter"/>
    <w:unhideWhenUsed/>
    <w:qFormat/>
    <w:uiPriority w:val="99"/>
    <w:rPr>
      <w:rFonts w:hint="default" w:ascii="monospace" w:hAnsi="monospace" w:eastAsia="monospace" w:cs="monospace"/>
      <w:sz w:val="20"/>
    </w:rPr>
  </w:style>
  <w:style w:type="character" w:styleId="21">
    <w:name w:val="HTML Acronym"/>
    <w:unhideWhenUsed/>
    <w:qFormat/>
    <w:uiPriority w:val="99"/>
  </w:style>
  <w:style w:type="character" w:styleId="22">
    <w:name w:val="HTML Variable"/>
    <w:unhideWhenUsed/>
    <w:qFormat/>
    <w:uiPriority w:val="99"/>
  </w:style>
  <w:style w:type="character" w:styleId="23">
    <w:name w:val="Hyperlink"/>
    <w:semiHidden/>
    <w:qFormat/>
    <w:uiPriority w:val="99"/>
    <w:rPr>
      <w:rFonts w:cs="Times New Roman"/>
      <w:color w:val="0000FF"/>
      <w:u w:val="single"/>
    </w:rPr>
  </w:style>
  <w:style w:type="character" w:styleId="24">
    <w:name w:val="HTML Code"/>
    <w:unhideWhenUsed/>
    <w:qFormat/>
    <w:uiPriority w:val="99"/>
    <w:rPr>
      <w:rFonts w:ascii="Consolas" w:hAnsi="Consolas" w:eastAsia="Consolas" w:cs="Consolas"/>
      <w:color w:val="C7254E"/>
      <w:sz w:val="21"/>
      <w:szCs w:val="21"/>
      <w:shd w:val="clear" w:color="auto" w:fill="F9F2F4"/>
    </w:rPr>
  </w:style>
  <w:style w:type="character" w:styleId="25">
    <w:name w:val="annotation reference"/>
    <w:uiPriority w:val="0"/>
    <w:rPr>
      <w:sz w:val="21"/>
      <w:szCs w:val="21"/>
    </w:rPr>
  </w:style>
  <w:style w:type="character" w:styleId="26">
    <w:name w:val="HTML Cite"/>
    <w:unhideWhenUsed/>
    <w:qFormat/>
    <w:uiPriority w:val="99"/>
    <w:rPr>
      <w:sz w:val="24"/>
      <w:szCs w:val="24"/>
    </w:rPr>
  </w:style>
  <w:style w:type="character" w:styleId="27">
    <w:name w:val="HTML Keyboard"/>
    <w:unhideWhenUsed/>
    <w:qFormat/>
    <w:uiPriority w:val="99"/>
    <w:rPr>
      <w:rFonts w:hint="default" w:ascii="Consolas" w:hAnsi="Consolas" w:eastAsia="Consolas" w:cs="Consolas"/>
      <w:color w:val="FFFFFF"/>
      <w:sz w:val="21"/>
      <w:szCs w:val="21"/>
      <w:shd w:val="clear" w:color="auto" w:fill="333333"/>
    </w:rPr>
  </w:style>
  <w:style w:type="character" w:styleId="28">
    <w:name w:val="HTML Sample"/>
    <w:unhideWhenUsed/>
    <w:qFormat/>
    <w:uiPriority w:val="99"/>
    <w:rPr>
      <w:rFonts w:hint="default" w:ascii="Consolas" w:hAnsi="Consolas" w:eastAsia="Consolas" w:cs="Consolas"/>
      <w:sz w:val="21"/>
      <w:szCs w:val="21"/>
    </w:rPr>
  </w:style>
  <w:style w:type="character" w:customStyle="1" w:styleId="29">
    <w:name w:val="批注文字 字符"/>
    <w:basedOn w:val="15"/>
    <w:link w:val="2"/>
    <w:semiHidden/>
    <w:qFormat/>
    <w:uiPriority w:val="99"/>
    <w:rPr>
      <w:rFonts w:ascii="Times New Roman" w:hAnsi="Times New Roman" w:eastAsia="宋体" w:cs="Times New Roman"/>
      <w:kern w:val="0"/>
      <w:sz w:val="24"/>
      <w:szCs w:val="24"/>
    </w:rPr>
  </w:style>
  <w:style w:type="character" w:customStyle="1" w:styleId="30">
    <w:name w:val="正文文本缩进 字符"/>
    <w:basedOn w:val="15"/>
    <w:link w:val="4"/>
    <w:uiPriority w:val="0"/>
    <w:rPr>
      <w:rFonts w:ascii="宋体" w:hAnsi="Times New Roman" w:eastAsia="宋体" w:cs="Times New Roman"/>
      <w:sz w:val="24"/>
      <w:szCs w:val="20"/>
    </w:rPr>
  </w:style>
  <w:style w:type="character" w:customStyle="1" w:styleId="31">
    <w:name w:val="批注框文本 字符"/>
    <w:basedOn w:val="15"/>
    <w:link w:val="6"/>
    <w:semiHidden/>
    <w:qFormat/>
    <w:uiPriority w:val="99"/>
    <w:rPr>
      <w:rFonts w:ascii="Times New Roman" w:hAnsi="Times New Roman" w:eastAsia="宋体" w:cs="Times New Roman"/>
      <w:kern w:val="0"/>
      <w:sz w:val="18"/>
      <w:szCs w:val="18"/>
    </w:rPr>
  </w:style>
  <w:style w:type="character" w:customStyle="1" w:styleId="32">
    <w:name w:val="页脚 字符"/>
    <w:basedOn w:val="15"/>
    <w:link w:val="7"/>
    <w:qFormat/>
    <w:uiPriority w:val="99"/>
    <w:rPr>
      <w:rFonts w:ascii="Times New Roman" w:hAnsi="Times New Roman" w:eastAsia="宋体" w:cs="Times New Roman"/>
      <w:kern w:val="0"/>
      <w:sz w:val="18"/>
      <w:szCs w:val="18"/>
    </w:rPr>
  </w:style>
  <w:style w:type="character" w:customStyle="1" w:styleId="33">
    <w:name w:val="页眉 字符"/>
    <w:basedOn w:val="15"/>
    <w:link w:val="8"/>
    <w:qFormat/>
    <w:uiPriority w:val="99"/>
    <w:rPr>
      <w:rFonts w:ascii="Times New Roman" w:hAnsi="Times New Roman" w:eastAsia="宋体" w:cs="Times New Roman"/>
      <w:kern w:val="0"/>
      <w:sz w:val="18"/>
      <w:szCs w:val="18"/>
    </w:rPr>
  </w:style>
  <w:style w:type="character" w:customStyle="1" w:styleId="34">
    <w:name w:val="HTML 预设格式 字符"/>
    <w:basedOn w:val="15"/>
    <w:link w:val="9"/>
    <w:qFormat/>
    <w:uiPriority w:val="99"/>
    <w:rPr>
      <w:rFonts w:ascii="宋体" w:hAnsi="宋体" w:eastAsia="宋体" w:cs="Times New Roman"/>
      <w:kern w:val="0"/>
      <w:sz w:val="24"/>
      <w:szCs w:val="24"/>
    </w:rPr>
  </w:style>
  <w:style w:type="character" w:customStyle="1" w:styleId="35">
    <w:name w:val="标题 字符"/>
    <w:basedOn w:val="15"/>
    <w:link w:val="11"/>
    <w:qFormat/>
    <w:uiPriority w:val="99"/>
    <w:rPr>
      <w:rFonts w:ascii="Cambria" w:hAnsi="Cambria" w:eastAsia="宋体" w:cs="Times New Roman"/>
      <w:b/>
      <w:bCs/>
      <w:kern w:val="0"/>
      <w:sz w:val="32"/>
      <w:szCs w:val="32"/>
    </w:rPr>
  </w:style>
  <w:style w:type="character" w:customStyle="1" w:styleId="36">
    <w:name w:val="批注主题 字符"/>
    <w:basedOn w:val="29"/>
    <w:link w:val="12"/>
    <w:uiPriority w:val="99"/>
    <w:rPr>
      <w:rFonts w:ascii="Times New Roman" w:hAnsi="Times New Roman" w:eastAsia="宋体" w:cs="Times New Roman"/>
      <w:b/>
      <w:bCs/>
      <w:kern w:val="0"/>
      <w:sz w:val="24"/>
      <w:szCs w:val="24"/>
    </w:rPr>
  </w:style>
  <w:style w:type="character" w:customStyle="1" w:styleId="37">
    <w:name w:val="t_tag"/>
    <w:qFormat/>
    <w:uiPriority w:val="0"/>
  </w:style>
  <w:style w:type="character" w:customStyle="1" w:styleId="38">
    <w:name w:val="Book Title"/>
    <w:qFormat/>
    <w:uiPriority w:val="33"/>
    <w:rPr>
      <w:b/>
      <w:bCs/>
      <w:smallCaps/>
      <w:spacing w:val="5"/>
    </w:rPr>
  </w:style>
  <w:style w:type="character" w:customStyle="1" w:styleId="39">
    <w:name w:val="nc-lang-cnt5"/>
    <w:uiPriority w:val="0"/>
  </w:style>
  <w:style w:type="character" w:customStyle="1" w:styleId="40">
    <w:name w:val="now"/>
    <w:uiPriority w:val="0"/>
    <w:rPr>
      <w:shd w:val="clear" w:color="auto" w:fill="DD2222"/>
    </w:rPr>
  </w:style>
  <w:style w:type="character" w:customStyle="1" w:styleId="41">
    <w:name w:val="标题 Char1"/>
    <w:qFormat/>
    <w:uiPriority w:val="99"/>
    <w:rPr>
      <w:rFonts w:ascii="Cambria" w:hAnsi="Cambria" w:cs="Times New Roman"/>
      <w:b/>
      <w:bCs/>
      <w:kern w:val="2"/>
      <w:sz w:val="32"/>
      <w:szCs w:val="32"/>
    </w:rPr>
  </w:style>
  <w:style w:type="character" w:customStyle="1" w:styleId="42">
    <w:name w:val="Balloon Text Char1"/>
    <w:semiHidden/>
    <w:qFormat/>
    <w:locked/>
    <w:uiPriority w:val="99"/>
    <w:rPr>
      <w:rFonts w:cs="Times New Roman"/>
      <w:sz w:val="2"/>
    </w:rPr>
  </w:style>
  <w:style w:type="character" w:customStyle="1" w:styleId="43">
    <w:name w:val="样式4 Char Char"/>
    <w:link w:val="44"/>
    <w:qFormat/>
    <w:locked/>
    <w:uiPriority w:val="99"/>
    <w:rPr>
      <w:rFonts w:ascii="Calibri" w:hAnsi="Calibri" w:eastAsia="宋体"/>
    </w:rPr>
  </w:style>
  <w:style w:type="paragraph" w:customStyle="1" w:styleId="44">
    <w:name w:val="样式4"/>
    <w:basedOn w:val="1"/>
    <w:link w:val="43"/>
    <w:qFormat/>
    <w:uiPriority w:val="99"/>
    <w:rPr>
      <w:rFonts w:ascii="Calibri" w:hAnsi="Calibri" w:cstheme="minorBidi"/>
    </w:rPr>
  </w:style>
  <w:style w:type="character" w:customStyle="1" w:styleId="45">
    <w:name w:val="bds_more1"/>
    <w:uiPriority w:val="0"/>
  </w:style>
  <w:style w:type="character" w:customStyle="1" w:styleId="46">
    <w:name w:val="nc-lang-cnt3"/>
    <w:qFormat/>
    <w:uiPriority w:val="0"/>
    <w:rPr>
      <w:rtl/>
    </w:rPr>
  </w:style>
  <w:style w:type="character" w:customStyle="1" w:styleId="47">
    <w:name w:val="nc-lang-cnt"/>
    <w:uiPriority w:val="0"/>
    <w:rPr>
      <w:rtl/>
    </w:rPr>
  </w:style>
  <w:style w:type="character" w:customStyle="1" w:styleId="48">
    <w:name w:val="Footer Char1"/>
    <w:semiHidden/>
    <w:qFormat/>
    <w:locked/>
    <w:uiPriority w:val="99"/>
    <w:rPr>
      <w:rFonts w:cs="Times New Roman"/>
      <w:sz w:val="18"/>
      <w:szCs w:val="18"/>
    </w:rPr>
  </w:style>
  <w:style w:type="character" w:customStyle="1" w:styleId="49">
    <w:name w:val="nc-lang-cnt1"/>
    <w:uiPriority w:val="0"/>
    <w:rPr>
      <w:rtl/>
    </w:rPr>
  </w:style>
  <w:style w:type="character" w:customStyle="1" w:styleId="50">
    <w:name w:val="bds_nopic1"/>
    <w:uiPriority w:val="0"/>
  </w:style>
  <w:style w:type="character" w:customStyle="1" w:styleId="51">
    <w:name w:val="nc-lang-cnt4"/>
    <w:uiPriority w:val="0"/>
    <w:rPr>
      <w:rtl/>
    </w:rPr>
  </w:style>
  <w:style w:type="character" w:customStyle="1" w:styleId="52">
    <w:name w:val="Header Char1"/>
    <w:semiHidden/>
    <w:qFormat/>
    <w:locked/>
    <w:uiPriority w:val="99"/>
    <w:rPr>
      <w:rFonts w:cs="Times New Roman"/>
      <w:sz w:val="18"/>
      <w:szCs w:val="18"/>
    </w:rPr>
  </w:style>
  <w:style w:type="character" w:customStyle="1" w:styleId="53">
    <w:name w:val="first-child"/>
    <w:uiPriority w:val="0"/>
  </w:style>
  <w:style w:type="character" w:customStyle="1" w:styleId="54">
    <w:name w:val="nc-lang-cnt2"/>
    <w:uiPriority w:val="0"/>
  </w:style>
  <w:style w:type="character" w:customStyle="1" w:styleId="55">
    <w:name w:val="hover6"/>
    <w:uiPriority w:val="0"/>
  </w:style>
  <w:style w:type="character" w:customStyle="1" w:styleId="56">
    <w:name w:val="Char Char4"/>
    <w:qFormat/>
    <w:locked/>
    <w:uiPriority w:val="99"/>
    <w:rPr>
      <w:rFonts w:ascii="Cambria" w:hAnsi="Cambria" w:eastAsia="宋体"/>
      <w:b/>
      <w:sz w:val="32"/>
    </w:rPr>
  </w:style>
  <w:style w:type="character" w:customStyle="1" w:styleId="57">
    <w:name w:val="bds_nopic"/>
    <w:uiPriority w:val="0"/>
  </w:style>
  <w:style w:type="character" w:customStyle="1" w:styleId="58">
    <w:name w:val="bds_more"/>
    <w:uiPriority w:val="0"/>
  </w:style>
  <w:style w:type="character" w:customStyle="1" w:styleId="59">
    <w:name w:val="price8"/>
    <w:uiPriority w:val="0"/>
    <w:rPr>
      <w:sz w:val="21"/>
      <w:szCs w:val="21"/>
      <w:u w:val="none"/>
    </w:rPr>
  </w:style>
  <w:style w:type="character" w:customStyle="1" w:styleId="60">
    <w:name w:val="bds_nopic2"/>
    <w:uiPriority w:val="0"/>
  </w:style>
  <w:style w:type="character" w:customStyle="1" w:styleId="61">
    <w:name w:val="layui-layer-tabnow"/>
    <w:uiPriority w:val="0"/>
    <w:rPr>
      <w:bdr w:val="single" w:color="CCCCCC" w:sz="6" w:space="0"/>
      <w:shd w:val="clear" w:color="auto" w:fill="FFFFFF"/>
    </w:rPr>
  </w:style>
  <w:style w:type="character" w:customStyle="1" w:styleId="62">
    <w:name w:val="nth-of-type(3)"/>
    <w:uiPriority w:val="0"/>
  </w:style>
  <w:style w:type="character" w:customStyle="1" w:styleId="63">
    <w:name w:val="nth-of-type(2)"/>
    <w:uiPriority w:val="0"/>
  </w:style>
  <w:style w:type="character" w:customStyle="1" w:styleId="64">
    <w:name w:val="current"/>
    <w:uiPriority w:val="0"/>
    <w:rPr>
      <w:color w:val="FFFFFF"/>
      <w:shd w:val="clear" w:color="auto" w:fill="0193DE"/>
    </w:rPr>
  </w:style>
  <w:style w:type="character" w:customStyle="1" w:styleId="65">
    <w:name w:val="hover16"/>
    <w:uiPriority w:val="0"/>
    <w:rPr>
      <w:color w:val="0193DE"/>
    </w:rPr>
  </w:style>
  <w:style w:type="character" w:customStyle="1" w:styleId="66">
    <w:name w:val="cur"/>
    <w:uiPriority w:val="0"/>
    <w:rPr>
      <w:shd w:val="clear" w:color="auto" w:fill="0193DE"/>
    </w:rPr>
  </w:style>
  <w:style w:type="character" w:customStyle="1" w:styleId="67">
    <w:name w:val="hover"/>
    <w:uiPriority w:val="0"/>
    <w:rPr>
      <w:color w:val="0193DE"/>
    </w:rPr>
  </w:style>
  <w:style w:type="paragraph" w:customStyle="1" w:styleId="68">
    <w:name w:val="Default"/>
    <w:qFormat/>
    <w:uiPriority w:val="99"/>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69">
    <w:name w:val="b"/>
    <w:basedOn w:val="1"/>
    <w:qFormat/>
    <w:uiPriority w:val="99"/>
    <w:pPr>
      <w:spacing w:line="360" w:lineRule="auto"/>
      <w:ind w:firstLine="200" w:firstLineChars="200"/>
    </w:pPr>
    <w:rPr>
      <w:szCs w:val="24"/>
    </w:rPr>
  </w:style>
  <w:style w:type="paragraph" w:customStyle="1" w:styleId="70">
    <w:name w:val="hg-3"/>
    <w:basedOn w:val="1"/>
    <w:uiPriority w:val="0"/>
    <w:pPr>
      <w:jc w:val="left"/>
    </w:pPr>
    <w:rPr>
      <w:color w:val="666666"/>
      <w:kern w:val="0"/>
    </w:rPr>
  </w:style>
  <w:style w:type="paragraph" w:customStyle="1" w:styleId="71">
    <w:name w:val="表内容"/>
    <w:basedOn w:val="1"/>
    <w:qFormat/>
    <w:uiPriority w:val="99"/>
    <w:pPr>
      <w:adjustRightInd w:val="0"/>
      <w:snapToGrid w:val="0"/>
      <w:spacing w:line="310" w:lineRule="atLeast"/>
      <w:jc w:val="center"/>
    </w:pPr>
    <w:rPr>
      <w:sz w:val="18"/>
      <w:szCs w:val="20"/>
    </w:rPr>
  </w:style>
  <w:style w:type="paragraph" w:customStyle="1" w:styleId="72">
    <w:name w:val="正文 New New New New New New"/>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73">
    <w:name w:val="reader-word-layer reader-word-s1-1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4">
    <w:name w:val="Char"/>
    <w:basedOn w:val="1"/>
    <w:qFormat/>
    <w:uiPriority w:val="99"/>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7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6">
    <w:name w:val="p0"/>
    <w:basedOn w:val="1"/>
    <w:qFormat/>
    <w:uiPriority w:val="99"/>
    <w:pPr>
      <w:widowControl/>
    </w:pPr>
    <w:rPr>
      <w:rFonts w:cs="宋体"/>
      <w:kern w:val="0"/>
      <w:szCs w:val="21"/>
    </w:rPr>
  </w:style>
  <w:style w:type="paragraph" w:customStyle="1" w:styleId="77">
    <w:name w:val="表题"/>
    <w:basedOn w:val="1"/>
    <w:qFormat/>
    <w:uiPriority w:val="99"/>
    <w:pPr>
      <w:adjustRightInd w:val="0"/>
      <w:snapToGrid w:val="0"/>
      <w:spacing w:before="120" w:after="120" w:line="310" w:lineRule="atLeast"/>
      <w:jc w:val="center"/>
    </w:pPr>
    <w:rPr>
      <w:rFonts w:ascii="Arial" w:hAnsi="Arial" w:eastAsia="黑体"/>
      <w:szCs w:val="20"/>
    </w:rPr>
  </w:style>
  <w:style w:type="paragraph" w:customStyle="1" w:styleId="78">
    <w:name w:val="列出段落1"/>
    <w:basedOn w:val="1"/>
    <w:qFormat/>
    <w:uiPriority w:val="99"/>
    <w:pPr>
      <w:ind w:firstLine="420" w:firstLineChars="200"/>
    </w:pPr>
  </w:style>
  <w:style w:type="paragraph" w:customStyle="1" w:styleId="79">
    <w:name w:val="表格"/>
    <w:basedOn w:val="1"/>
    <w:qFormat/>
    <w:uiPriority w:val="0"/>
    <w:pPr>
      <w:jc w:val="center"/>
    </w:pPr>
  </w:style>
  <w:style w:type="paragraph" w:customStyle="1" w:styleId="80">
    <w:name w:val="Table Paragraph"/>
    <w:basedOn w:val="1"/>
    <w:qFormat/>
    <w:uiPriority w:val="1"/>
    <w:rPr>
      <w:rFonts w:eastAsia="Times New Roman"/>
    </w:rPr>
  </w:style>
  <w:style w:type="paragraph" w:styleId="81">
    <w:name w:val="No Spacing"/>
    <w:qFormat/>
    <w:uiPriority w:val="1"/>
    <w:pPr>
      <w:widowControl w:val="0"/>
      <w:jc w:val="both"/>
    </w:pPr>
    <w:rPr>
      <w:rFonts w:ascii="Calibri" w:hAnsi="Calibri" w:eastAsia="宋体" w:cs="Times New Roman"/>
      <w:kern w:val="2"/>
      <w:sz w:val="21"/>
      <w:szCs w:val="20"/>
      <w:lang w:val="en-US" w:eastAsia="zh-CN" w:bidi="ar-SA"/>
    </w:rPr>
  </w:style>
  <w:style w:type="character" w:customStyle="1" w:styleId="82">
    <w:name w:val="纯文本 字符"/>
    <w:basedOn w:val="15"/>
    <w:link w:val="5"/>
    <w:qFormat/>
    <w:uiPriority w:val="99"/>
    <w:rPr>
      <w:rFonts w:hAnsi="Courier New" w:cs="Courier New" w:asciiTheme="minorEastAsia"/>
    </w:rPr>
  </w:style>
  <w:style w:type="character" w:customStyle="1" w:styleId="83">
    <w:name w:val="正文文本 字符"/>
    <w:basedOn w:val="15"/>
    <w:link w:val="3"/>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5976</Words>
  <Characters>6083</Characters>
  <Lines>120</Lines>
  <Paragraphs>33</Paragraphs>
  <TotalTime>10927</TotalTime>
  <ScaleCrop>false</ScaleCrop>
  <LinksUpToDate>false</LinksUpToDate>
  <CharactersWithSpaces>6166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2025-03-21T08:28:00Z</dcterms:created>
  <dc:creator>Administrator</dc:creator>
  <cp:lastModifiedBy>时·秒</cp:lastModifiedBy>
  <dcterms:modified xsi:type="dcterms:W3CDTF">2025-06-13T04:16:58Z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eyJoZGlkIjoiMDU2ZGI1Y2I1MmRjY2UyZDFmNzAyZGMxNDAxOTdmOGYiLCJ1c2VySWQiOiI0NTQzOTIzNTUifQ==</vt:lpwstr>
  </property>
  <property fmtid="{D5CDD505-2E9C-101B-9397-08002B2CF9AE}" pid="3" name="KSOProductBuildVer">
    <vt:lpwstr>2052-12.1.0.21541</vt:lpwstr>
  </property>
  <property fmtid="{D5CDD505-2E9C-101B-9397-08002B2CF9AE}" pid="4" name="ICV">
    <vt:lpwstr>90DDCC57F5F24D6D8E1046A3DB05345B_12</vt:lpwstr>
  </property>
</Properties>
</file>