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0AA6F">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方正小标宋简体" w:hAnsi="Calibri" w:eastAsia="方正小标宋简体" w:cs="Times New Roman"/>
          <w:snapToGrid/>
          <w:color w:val="auto"/>
          <w:kern w:val="2"/>
          <w:sz w:val="44"/>
          <w:szCs w:val="44"/>
          <w:highlight w:val="none"/>
          <w:lang w:val="en-US" w:eastAsia="zh-CN"/>
        </w:rPr>
      </w:pPr>
      <w:r>
        <w:rPr>
          <w:rFonts w:hint="eastAsia" w:ascii="方正小标宋简体" w:hAnsi="Calibri" w:eastAsia="方正小标宋简体" w:cs="Times New Roman"/>
          <w:snapToGrid/>
          <w:color w:val="auto"/>
          <w:kern w:val="2"/>
          <w:sz w:val="44"/>
          <w:szCs w:val="44"/>
          <w:highlight w:val="none"/>
          <w:lang w:val="en-US" w:eastAsia="zh-CN"/>
        </w:rPr>
        <w:t>西安市阎良区卫生健康局</w:t>
      </w:r>
    </w:p>
    <w:p w14:paraId="100FF83E">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hint="eastAsia" w:ascii="方正小标宋简体" w:hAnsi="Calibri" w:eastAsia="方正小标宋简体" w:cs="Times New Roman"/>
          <w:snapToGrid/>
          <w:color w:val="auto"/>
          <w:kern w:val="2"/>
          <w:sz w:val="44"/>
          <w:szCs w:val="44"/>
          <w:highlight w:val="none"/>
          <w:lang w:val="en-US" w:eastAsia="zh-CN"/>
        </w:rPr>
      </w:pPr>
      <w:r>
        <w:rPr>
          <w:rFonts w:hint="eastAsia" w:ascii="方正小标宋简体" w:hAnsi="Calibri" w:eastAsia="方正小标宋简体" w:cs="Times New Roman"/>
          <w:snapToGrid/>
          <w:color w:val="auto"/>
          <w:kern w:val="2"/>
          <w:sz w:val="44"/>
          <w:szCs w:val="44"/>
          <w:highlight w:val="none"/>
          <w:lang w:val="en-US" w:eastAsia="zh-CN"/>
        </w:rPr>
        <w:t>2024年政府信息公开工作年度报告</w:t>
      </w:r>
    </w:p>
    <w:p w14:paraId="1906149B">
      <w:pPr>
        <w:pStyle w:val="5"/>
        <w:rPr>
          <w:rFonts w:hint="eastAsia" w:ascii="方正小标宋简体" w:hAnsi="Calibri" w:eastAsia="方正小标宋简体" w:cs="Times New Roman"/>
          <w:snapToGrid/>
          <w:color w:val="auto"/>
          <w:kern w:val="2"/>
          <w:sz w:val="44"/>
          <w:szCs w:val="44"/>
          <w:highlight w:val="none"/>
          <w:lang w:val="en-US" w:eastAsia="zh-CN"/>
        </w:rPr>
      </w:pPr>
    </w:p>
    <w:p w14:paraId="083199D5">
      <w:pPr>
        <w:kinsoku/>
        <w:autoSpaceDE/>
        <w:autoSpaceDN/>
        <w:adjustRightInd/>
        <w:snapToGrid/>
        <w:spacing w:line="576" w:lineRule="exact"/>
        <w:ind w:firstLine="640" w:firstLineChars="200"/>
        <w:textAlignment w:val="auto"/>
        <w:rPr>
          <w:rFonts w:ascii="Times New Roman" w:hAnsi="Times New Roman" w:eastAsia="黑体" w:cs="Times New Roman"/>
          <w:snapToGrid/>
          <w:color w:val="auto"/>
          <w:sz w:val="32"/>
          <w:szCs w:val="32"/>
          <w:lang w:eastAsia="zh-CN"/>
        </w:rPr>
      </w:pPr>
      <w:r>
        <w:rPr>
          <w:rFonts w:ascii="Times New Roman" w:hAnsi="Times New Roman" w:eastAsia="黑体" w:cs="Times New Roman"/>
          <w:snapToGrid/>
          <w:color w:val="auto"/>
          <w:sz w:val="32"/>
          <w:szCs w:val="32"/>
          <w:shd w:val="clear" w:color="auto" w:fill="FFFFFF"/>
          <w:lang w:eastAsia="zh-CN"/>
        </w:rPr>
        <w:t>一、总体情况</w:t>
      </w:r>
    </w:p>
    <w:p w14:paraId="07257E43">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ascii="Times New Roman" w:hAnsi="Times New Roman" w:eastAsia="仿宋_GB2312" w:cs="Times New Roman"/>
          <w:snapToGrid/>
          <w:color w:val="auto"/>
          <w:sz w:val="32"/>
          <w:szCs w:val="32"/>
          <w:shd w:val="clear" w:color="auto" w:fill="FFFFFF"/>
          <w:lang w:eastAsia="zh-CN"/>
        </w:rPr>
        <w:t>202</w:t>
      </w:r>
      <w:r>
        <w:rPr>
          <w:rFonts w:hint="eastAsia" w:ascii="Times New Roman" w:hAnsi="Times New Roman" w:eastAsia="仿宋_GB2312" w:cs="Times New Roman"/>
          <w:snapToGrid/>
          <w:color w:val="auto"/>
          <w:sz w:val="32"/>
          <w:szCs w:val="32"/>
          <w:shd w:val="clear" w:color="auto" w:fill="FFFFFF"/>
          <w:lang w:val="en-US" w:eastAsia="zh-CN"/>
        </w:rPr>
        <w:t>4</w:t>
      </w:r>
      <w:r>
        <w:rPr>
          <w:rFonts w:ascii="Times New Roman" w:hAnsi="Times New Roman" w:eastAsia="仿宋_GB2312" w:cs="Times New Roman"/>
          <w:snapToGrid/>
          <w:color w:val="auto"/>
          <w:sz w:val="32"/>
          <w:szCs w:val="32"/>
          <w:shd w:val="clear" w:color="auto" w:fill="FFFFFF"/>
          <w:lang w:eastAsia="zh-CN"/>
        </w:rPr>
        <w:t>年，</w:t>
      </w:r>
      <w:r>
        <w:rPr>
          <w:rFonts w:hint="eastAsia" w:ascii="Times New Roman" w:hAnsi="Times New Roman" w:eastAsia="仿宋_GB2312" w:cs="Times New Roman"/>
          <w:snapToGrid/>
          <w:color w:val="auto"/>
          <w:sz w:val="32"/>
          <w:szCs w:val="32"/>
          <w:shd w:val="clear" w:color="auto" w:fill="FFFFFF"/>
          <w:lang w:eastAsia="zh-CN"/>
        </w:rPr>
        <w:t>阎良区卫生健康局坚持以习近平新时代中国特色社会主义思想为指导，全面贯彻党的二十</w:t>
      </w:r>
      <w:r>
        <w:rPr>
          <w:rFonts w:hint="eastAsia" w:ascii="Times New Roman" w:hAnsi="Times New Roman" w:eastAsia="仿宋_GB2312" w:cs="Times New Roman"/>
          <w:snapToGrid/>
          <w:color w:val="auto"/>
          <w:sz w:val="32"/>
          <w:szCs w:val="32"/>
          <w:shd w:val="clear" w:color="auto" w:fill="FFFFFF"/>
          <w:lang w:val="en-US" w:eastAsia="zh-CN"/>
        </w:rPr>
        <w:t>届三中全会</w:t>
      </w:r>
      <w:r>
        <w:rPr>
          <w:rFonts w:hint="eastAsia" w:ascii="Times New Roman" w:hAnsi="Times New Roman" w:eastAsia="仿宋_GB2312" w:cs="Times New Roman"/>
          <w:snapToGrid/>
          <w:color w:val="auto"/>
          <w:sz w:val="32"/>
          <w:szCs w:val="32"/>
          <w:shd w:val="clear" w:color="auto" w:fill="FFFFFF"/>
          <w:lang w:eastAsia="zh-CN"/>
        </w:rPr>
        <w:t>精神，认真落实《中华人民共和国政府信息公开条例》要求，坚持</w:t>
      </w:r>
      <w:r>
        <w:rPr>
          <w:rFonts w:ascii="Times New Roman" w:hAnsi="Times New Roman" w:eastAsia="仿宋_GB2312" w:cs="Times New Roman"/>
          <w:snapToGrid/>
          <w:color w:val="auto"/>
          <w:sz w:val="32"/>
          <w:szCs w:val="32"/>
          <w:shd w:val="clear" w:color="auto" w:fill="FFFFFF"/>
          <w:lang w:eastAsia="zh-CN"/>
        </w:rPr>
        <w:t>以公开为常态、不公开为例外</w:t>
      </w:r>
      <w:r>
        <w:rPr>
          <w:rFonts w:hint="eastAsia" w:ascii="Times New Roman" w:hAnsi="Times New Roman" w:eastAsia="仿宋_GB2312" w:cs="Times New Roman"/>
          <w:snapToGrid/>
          <w:color w:val="auto"/>
          <w:sz w:val="32"/>
          <w:szCs w:val="32"/>
          <w:shd w:val="clear" w:color="auto" w:fill="FFFFFF"/>
          <w:lang w:val="en-US" w:eastAsia="zh-CN"/>
        </w:rPr>
        <w:t>的</w:t>
      </w:r>
      <w:r>
        <w:rPr>
          <w:rFonts w:hint="eastAsia" w:ascii="Times New Roman" w:hAnsi="Times New Roman" w:eastAsia="仿宋_GB2312" w:cs="Times New Roman"/>
          <w:snapToGrid/>
          <w:color w:val="auto"/>
          <w:sz w:val="32"/>
          <w:szCs w:val="32"/>
          <w:shd w:val="clear" w:color="auto" w:fill="FFFFFF"/>
          <w:lang w:eastAsia="zh-CN"/>
        </w:rPr>
        <w:t>工作总基调，紧紧围绕卫生健康中心工作，全面推动卫生健康领域政府信息公开工作。</w:t>
      </w:r>
    </w:p>
    <w:p w14:paraId="2F8F5725">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hint="eastAsia" w:ascii="Times New Roman" w:hAnsi="Times New Roman" w:eastAsia="黑体" w:cs="Times New Roman"/>
          <w:snapToGrid/>
          <w:color w:val="auto"/>
          <w:sz w:val="32"/>
          <w:szCs w:val="32"/>
          <w:shd w:val="clear" w:color="auto" w:fill="FFFFFF"/>
          <w:lang w:val="en-US" w:eastAsia="zh-CN"/>
        </w:rPr>
        <w:t>二、</w:t>
      </w:r>
      <w:r>
        <w:rPr>
          <w:rFonts w:ascii="Times New Roman" w:hAnsi="Times New Roman" w:eastAsia="黑体" w:cs="Times New Roman"/>
          <w:bCs/>
          <w:snapToGrid/>
          <w:color w:val="333333"/>
          <w:sz w:val="32"/>
          <w:szCs w:val="32"/>
          <w:lang w:eastAsia="zh-CN"/>
        </w:rPr>
        <w:t>主动公开政府信息情况</w:t>
      </w:r>
    </w:p>
    <w:p w14:paraId="11674951">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hint="eastAsia" w:ascii="Times New Roman" w:hAnsi="Times New Roman" w:eastAsia="仿宋_GB2312" w:cs="Times New Roman"/>
          <w:snapToGrid/>
          <w:color w:val="auto"/>
          <w:sz w:val="32"/>
          <w:szCs w:val="32"/>
          <w:shd w:val="clear" w:color="auto" w:fill="FFFFFF"/>
          <w:lang w:eastAsia="zh-CN"/>
        </w:rPr>
        <w:t>（一）主动公开方面。2024年，我局主动公开各类信息</w:t>
      </w:r>
      <w:r>
        <w:rPr>
          <w:rFonts w:hint="eastAsia" w:ascii="Times New Roman" w:hAnsi="Times New Roman" w:eastAsia="仿宋_GB2312" w:cs="Times New Roman"/>
          <w:snapToGrid/>
          <w:color w:val="auto"/>
          <w:sz w:val="32"/>
          <w:szCs w:val="32"/>
          <w:shd w:val="clear" w:color="auto" w:fill="FFFFFF"/>
          <w:lang w:val="en-US" w:eastAsia="zh-CN"/>
        </w:rPr>
        <w:t>253</w:t>
      </w:r>
      <w:r>
        <w:rPr>
          <w:rFonts w:hint="eastAsia" w:ascii="Times New Roman" w:hAnsi="Times New Roman" w:eastAsia="仿宋_GB2312" w:cs="Times New Roman"/>
          <w:snapToGrid/>
          <w:color w:val="auto"/>
          <w:sz w:val="32"/>
          <w:szCs w:val="32"/>
          <w:shd w:val="clear" w:color="auto" w:fill="FFFFFF"/>
          <w:lang w:eastAsia="zh-CN"/>
        </w:rPr>
        <w:t>条，其中</w:t>
      </w:r>
      <w:r>
        <w:rPr>
          <w:rFonts w:hint="eastAsia" w:ascii="Times New Roman" w:hAnsi="Times New Roman" w:eastAsia="仿宋_GB2312" w:cs="Times New Roman"/>
          <w:snapToGrid/>
          <w:color w:val="auto"/>
          <w:sz w:val="32"/>
          <w:szCs w:val="32"/>
          <w:shd w:val="clear" w:color="auto" w:fill="FFFFFF"/>
          <w:lang w:val="en-US" w:eastAsia="zh-CN"/>
        </w:rPr>
        <w:t>法定主动公开31条，动态信息82条，医讯61条，行政执法信息18条，更新领导简介、职能简介10条</w:t>
      </w:r>
      <w:r>
        <w:rPr>
          <w:rFonts w:hint="eastAsia" w:ascii="Times New Roman" w:hAnsi="Times New Roman" w:eastAsia="仿宋_GB2312" w:cs="Times New Roman"/>
          <w:snapToGrid/>
          <w:color w:val="auto"/>
          <w:sz w:val="32"/>
          <w:szCs w:val="32"/>
          <w:shd w:val="clear" w:color="auto" w:fill="FFFFFF"/>
          <w:lang w:eastAsia="zh-CN"/>
        </w:rPr>
        <w:t>。严格按照上级部门要求，主动公开各类政府信息，及时发布卫生健康政策、工作动态、</w:t>
      </w:r>
      <w:r>
        <w:rPr>
          <w:rFonts w:hint="eastAsia" w:ascii="Times New Roman" w:hAnsi="Times New Roman" w:eastAsia="仿宋_GB2312" w:cs="Times New Roman"/>
          <w:snapToGrid/>
          <w:color w:val="auto"/>
          <w:sz w:val="32"/>
          <w:szCs w:val="32"/>
          <w:shd w:val="clear" w:color="auto" w:fill="FFFFFF"/>
          <w:lang w:val="en-US" w:eastAsia="zh-CN"/>
        </w:rPr>
        <w:t>医疗机构信息</w:t>
      </w:r>
      <w:r>
        <w:rPr>
          <w:rFonts w:hint="eastAsia" w:ascii="Times New Roman" w:hAnsi="Times New Roman" w:eastAsia="仿宋_GB2312" w:cs="Times New Roman"/>
          <w:snapToGrid/>
          <w:color w:val="auto"/>
          <w:sz w:val="32"/>
          <w:szCs w:val="32"/>
          <w:shd w:val="clear" w:color="auto" w:fill="FFFFFF"/>
          <w:lang w:eastAsia="zh-CN"/>
        </w:rPr>
        <w:t>、医讯等内容，确保公众能够便捷地获取所需信息。</w:t>
      </w:r>
    </w:p>
    <w:p w14:paraId="0B7F1285">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hint="eastAsia" w:ascii="Times New Roman" w:hAnsi="Times New Roman" w:eastAsia="仿宋_GB2312" w:cs="Times New Roman"/>
          <w:snapToGrid/>
          <w:color w:val="auto"/>
          <w:sz w:val="32"/>
          <w:szCs w:val="32"/>
          <w:shd w:val="clear" w:color="auto" w:fill="FFFFFF"/>
          <w:lang w:eastAsia="zh-CN"/>
        </w:rPr>
        <w:t>（二）依申请公开方面。2024年，我局未收到依申请公开申请事项。</w:t>
      </w:r>
    </w:p>
    <w:p w14:paraId="00D0C7B7">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hint="eastAsia" w:ascii="Times New Roman" w:hAnsi="Times New Roman" w:eastAsia="仿宋_GB2312" w:cs="Times New Roman"/>
          <w:snapToGrid/>
          <w:color w:val="auto"/>
          <w:sz w:val="32"/>
          <w:szCs w:val="32"/>
          <w:shd w:val="clear" w:color="auto" w:fill="FFFFFF"/>
          <w:lang w:eastAsia="zh-CN"/>
        </w:rPr>
        <w:t>（三）政府信息管理方面。本年度我局认真贯彻落实《中华人民共和国政府信息公开条例》及省、市、</w:t>
      </w:r>
      <w:r>
        <w:rPr>
          <w:rFonts w:hint="eastAsia" w:ascii="Times New Roman" w:hAnsi="Times New Roman" w:eastAsia="仿宋_GB2312" w:cs="Times New Roman"/>
          <w:snapToGrid/>
          <w:color w:val="auto"/>
          <w:sz w:val="32"/>
          <w:szCs w:val="32"/>
          <w:shd w:val="clear" w:color="auto" w:fill="FFFFFF"/>
          <w:lang w:val="en-US" w:eastAsia="zh-CN"/>
        </w:rPr>
        <w:t>区</w:t>
      </w:r>
      <w:r>
        <w:rPr>
          <w:rFonts w:hint="eastAsia" w:ascii="Times New Roman" w:hAnsi="Times New Roman" w:eastAsia="仿宋_GB2312" w:cs="Times New Roman"/>
          <w:snapToGrid/>
          <w:color w:val="auto"/>
          <w:sz w:val="32"/>
          <w:szCs w:val="32"/>
          <w:shd w:val="clear" w:color="auto" w:fill="FFFFFF"/>
          <w:lang w:eastAsia="zh-CN"/>
        </w:rPr>
        <w:t>相关政策法规和文件精神，持续完善政府信息公开工作机制，严格落实网络意识形态责任制，以政府网站作为政务公开的第一平台，加强政府网站内容建设和信息发布审核，严格落实“三审三校”制度。</w:t>
      </w:r>
    </w:p>
    <w:p w14:paraId="17E1753C">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hint="eastAsia" w:ascii="Times New Roman" w:hAnsi="Times New Roman" w:eastAsia="仿宋_GB2312" w:cs="Times New Roman"/>
          <w:snapToGrid/>
          <w:color w:val="auto"/>
          <w:sz w:val="32"/>
          <w:szCs w:val="32"/>
          <w:shd w:val="clear" w:color="auto" w:fill="FFFFFF"/>
          <w:lang w:eastAsia="zh-CN"/>
        </w:rPr>
        <w:t>（四）政府信息公开平台建设方面。2024年以来，我局积极推进政府信息公开平台建设，加强平台建设和维护，提高政府信息的发布效率和传播效果。</w:t>
      </w:r>
    </w:p>
    <w:p w14:paraId="360C2BEB">
      <w:pPr>
        <w:kinsoku/>
        <w:autoSpaceDE/>
        <w:autoSpaceDN/>
        <w:adjustRightInd/>
        <w:snapToGrid/>
        <w:spacing w:line="576" w:lineRule="exact"/>
        <w:ind w:firstLine="645"/>
        <w:jc w:val="both"/>
        <w:textAlignment w:val="auto"/>
        <w:rPr>
          <w:rFonts w:hint="eastAsia" w:ascii="Times New Roman" w:hAnsi="Times New Roman" w:eastAsia="仿宋_GB2312" w:cs="Times New Roman"/>
          <w:snapToGrid/>
          <w:color w:val="auto"/>
          <w:sz w:val="32"/>
          <w:szCs w:val="32"/>
          <w:shd w:val="clear" w:color="auto" w:fill="FFFFFF"/>
          <w:lang w:eastAsia="zh-CN"/>
        </w:rPr>
      </w:pPr>
      <w:r>
        <w:rPr>
          <w:rFonts w:hint="eastAsia" w:ascii="Times New Roman" w:hAnsi="Times New Roman" w:eastAsia="仿宋_GB2312" w:cs="Times New Roman"/>
          <w:snapToGrid/>
          <w:color w:val="auto"/>
          <w:sz w:val="32"/>
          <w:szCs w:val="32"/>
          <w:shd w:val="clear" w:color="auto" w:fill="FFFFFF"/>
          <w:lang w:eastAsia="zh-CN"/>
        </w:rPr>
        <w:t>（五）监督保障方面。我局建立了完善的政府信息公开监督保障机制，通过定期开展自查和互查活动，及时发现和纠正工作中存在的问题和不足。同时，我们还注重加强与社会各界的沟通联系，广泛听取意见和建议，不断改进和完善政府信息公开工作。按照人员调整实际情况，及时更新完善局机构设置、职能简介、领导简介等信息，确保用权有依据，方便群众办事，接受群众监督。</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14:paraId="35A162FF">
        <w:tblPrEx>
          <w:tblCellMar>
            <w:top w:w="0" w:type="dxa"/>
            <w:left w:w="0" w:type="dxa"/>
            <w:bottom w:w="0" w:type="dxa"/>
            <w:right w:w="0" w:type="dxa"/>
          </w:tblCellMar>
        </w:tblPrEx>
        <w:trPr>
          <w:trHeight w:val="419"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ECC4E7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第二十条第（一）项</w:t>
            </w:r>
          </w:p>
        </w:tc>
      </w:tr>
      <w:tr w14:paraId="132B35E1">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66C074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87221D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本年</w:t>
            </w:r>
            <w:r>
              <w:rPr>
                <w:rFonts w:ascii="Times New Roman" w:hAnsi="Times New Roman" w:eastAsia="宋体" w:cs="Times New Roman"/>
                <w:snapToGrid/>
                <w:color w:val="auto"/>
                <w:lang w:eastAsia="zh-CN"/>
              </w:rPr>
              <w:t>制发件数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112BAF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D461E2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现行有效件</w:t>
            </w:r>
            <w:r>
              <w:rPr>
                <w:rFonts w:ascii="Times New Roman" w:hAnsi="Times New Roman" w:eastAsia="宋体" w:cs="Times New Roman"/>
                <w:snapToGrid/>
                <w:color w:val="auto"/>
                <w:lang w:eastAsia="zh-CN"/>
              </w:rPr>
              <w:t>数</w:t>
            </w:r>
          </w:p>
        </w:tc>
      </w:tr>
      <w:tr w14:paraId="4559BEC4">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75CD2DB">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8AE152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208A78C8">
            <w:pPr>
              <w:widowControl w:val="0"/>
              <w:kinsoku/>
              <w:autoSpaceDE/>
              <w:autoSpaceDN/>
              <w:adjustRightInd/>
              <w:snapToGrid/>
              <w:jc w:val="center"/>
              <w:textAlignment w:val="auto"/>
              <w:rPr>
                <w:rFonts w:ascii="Times New Roman" w:hAnsi="Times New Roman" w:eastAsia="等线" w:cs="Times New Roman"/>
                <w:snapToGrid/>
                <w:color w:val="auto"/>
                <w:kern w:val="2"/>
                <w:lang w:eastAsia="zh-CN"/>
              </w:rPr>
            </w:pPr>
            <w:r>
              <w:rPr>
                <w:rFonts w:ascii="Times New Roman" w:hAnsi="Times New Roman" w:eastAsia="等线" w:cs="Times New Roman"/>
                <w:snapToGrid/>
                <w:color w:val="auto"/>
                <w:kern w:val="2"/>
                <w:lang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47B77B12">
            <w:pPr>
              <w:widowControl w:val="0"/>
              <w:kinsoku/>
              <w:autoSpaceDE/>
              <w:autoSpaceDN/>
              <w:adjustRightInd/>
              <w:snapToGrid/>
              <w:jc w:val="center"/>
              <w:textAlignment w:val="auto"/>
              <w:rPr>
                <w:rFonts w:ascii="Times New Roman" w:hAnsi="Times New Roman" w:eastAsia="等线" w:cs="Times New Roman"/>
                <w:snapToGrid/>
                <w:color w:val="auto"/>
                <w:kern w:val="2"/>
                <w:lang w:eastAsia="zh-CN"/>
              </w:rPr>
            </w:pPr>
            <w:r>
              <w:rPr>
                <w:rFonts w:ascii="Times New Roman" w:hAnsi="Times New Roman" w:eastAsia="等线" w:cs="Times New Roman"/>
                <w:snapToGrid/>
                <w:color w:val="auto"/>
                <w:kern w:val="2"/>
                <w:lang w:eastAsia="zh-CN"/>
              </w:rPr>
              <w:t>0</w:t>
            </w:r>
          </w:p>
        </w:tc>
      </w:tr>
      <w:tr w14:paraId="3C8A8ABB">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5531FF4">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tcPr>
          <w:p w14:paraId="6CBE4D55">
            <w:pPr>
              <w:widowControl w:val="0"/>
              <w:kinsoku/>
              <w:autoSpaceDE/>
              <w:autoSpaceDN/>
              <w:adjustRightInd/>
              <w:snapToGrid/>
              <w:jc w:val="center"/>
              <w:textAlignment w:val="auto"/>
              <w:rPr>
                <w:rFonts w:ascii="Times New Roman" w:hAnsi="Times New Roman" w:eastAsia="等线" w:cs="Times New Roman"/>
                <w:snapToGrid/>
                <w:color w:val="auto"/>
                <w:kern w:val="2"/>
                <w:lang w:eastAsia="zh-CN"/>
              </w:rPr>
            </w:pPr>
            <w:r>
              <w:rPr>
                <w:rFonts w:ascii="Times New Roman" w:hAnsi="Times New Roman" w:eastAsia="等线" w:cs="Times New Roman"/>
                <w:snapToGrid/>
                <w:color w:val="auto"/>
                <w:kern w:val="2"/>
                <w:lang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3C3DCCEB">
            <w:pPr>
              <w:widowControl w:val="0"/>
              <w:kinsoku/>
              <w:autoSpaceDE/>
              <w:autoSpaceDN/>
              <w:adjustRightInd/>
              <w:snapToGrid/>
              <w:jc w:val="center"/>
              <w:textAlignment w:val="auto"/>
              <w:rPr>
                <w:rFonts w:ascii="Times New Roman" w:hAnsi="Times New Roman" w:eastAsia="等线" w:cs="Times New Roman"/>
                <w:snapToGrid/>
                <w:color w:val="auto"/>
                <w:kern w:val="2"/>
                <w:lang w:eastAsia="zh-CN"/>
              </w:rPr>
            </w:pPr>
            <w:r>
              <w:rPr>
                <w:rFonts w:ascii="Times New Roman" w:hAnsi="Times New Roman" w:eastAsia="等线" w:cs="Times New Roman"/>
                <w:snapToGrid/>
                <w:color w:val="auto"/>
                <w:kern w:val="2"/>
                <w:lang w:eastAsia="zh-CN"/>
              </w:rPr>
              <w:t>0</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14:paraId="2D836DDF">
            <w:pPr>
              <w:widowControl w:val="0"/>
              <w:kinsoku/>
              <w:autoSpaceDE/>
              <w:autoSpaceDN/>
              <w:adjustRightInd/>
              <w:snapToGrid/>
              <w:jc w:val="center"/>
              <w:textAlignment w:val="auto"/>
              <w:rPr>
                <w:rFonts w:ascii="Times New Roman" w:hAnsi="Times New Roman" w:eastAsia="等线" w:cs="Times New Roman"/>
                <w:snapToGrid/>
                <w:color w:val="auto"/>
                <w:kern w:val="2"/>
                <w:lang w:eastAsia="zh-CN"/>
              </w:rPr>
            </w:pPr>
            <w:r>
              <w:rPr>
                <w:rFonts w:ascii="Times New Roman" w:hAnsi="Times New Roman" w:eastAsia="等线" w:cs="Times New Roman"/>
                <w:snapToGrid/>
                <w:color w:val="auto"/>
                <w:kern w:val="2"/>
                <w:lang w:eastAsia="zh-CN"/>
              </w:rPr>
              <w:t>0</w:t>
            </w:r>
          </w:p>
        </w:tc>
      </w:tr>
      <w:tr w14:paraId="29C6E536">
        <w:tblPrEx>
          <w:tblCellMar>
            <w:top w:w="0" w:type="dxa"/>
            <w:left w:w="0" w:type="dxa"/>
            <w:bottom w:w="0" w:type="dxa"/>
            <w:right w:w="0" w:type="dxa"/>
          </w:tblCellMar>
        </w:tblPrEx>
        <w:trPr>
          <w:trHeight w:val="41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0008B8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第二十条第（五）项</w:t>
            </w:r>
          </w:p>
        </w:tc>
      </w:tr>
      <w:tr w14:paraId="563D08C3">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A224E3C">
            <w:pPr>
              <w:kinsoku/>
              <w:autoSpaceDE/>
              <w:autoSpaceDN/>
              <w:adjustRightInd/>
              <w:snapToGrid/>
              <w:jc w:val="both"/>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2E8D07E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本年处理决定数量</w:t>
            </w:r>
          </w:p>
        </w:tc>
      </w:tr>
      <w:tr w14:paraId="6FF85D93">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103C0FC">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14:paraId="3BA6A1F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55A480E6">
        <w:tblPrEx>
          <w:tblCellMar>
            <w:top w:w="0" w:type="dxa"/>
            <w:left w:w="0" w:type="dxa"/>
            <w:bottom w:w="0" w:type="dxa"/>
            <w:right w:w="0" w:type="dxa"/>
          </w:tblCellMar>
        </w:tblPrEx>
        <w:trPr>
          <w:trHeight w:val="41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1EE9CB8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第二十条第（六）项</w:t>
            </w:r>
          </w:p>
        </w:tc>
      </w:tr>
      <w:tr w14:paraId="7E36F137">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A27B00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2151E7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本年处理决定数量</w:t>
            </w:r>
          </w:p>
        </w:tc>
      </w:tr>
      <w:tr w14:paraId="2DF445E5">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652F220">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tcPr>
          <w:p w14:paraId="7AD1EFDE">
            <w:pPr>
              <w:widowControl w:val="0"/>
              <w:kinsoku/>
              <w:autoSpaceDE/>
              <w:autoSpaceDN/>
              <w:adjustRightInd/>
              <w:snapToGrid/>
              <w:jc w:val="center"/>
              <w:textAlignment w:val="auto"/>
              <w:rPr>
                <w:rFonts w:hint="default" w:ascii="Times New Roman" w:hAnsi="Times New Roman" w:eastAsia="等线" w:cs="Times New Roman"/>
                <w:snapToGrid/>
                <w:color w:val="auto"/>
                <w:kern w:val="2"/>
                <w:lang w:val="en-US" w:eastAsia="zh-CN"/>
              </w:rPr>
            </w:pPr>
            <w:r>
              <w:rPr>
                <w:rFonts w:hint="eastAsia" w:ascii="Times New Roman" w:hAnsi="Times New Roman" w:eastAsia="等线" w:cs="Times New Roman"/>
                <w:snapToGrid/>
                <w:color w:val="auto"/>
                <w:kern w:val="2"/>
                <w:lang w:val="en-US" w:eastAsia="zh-CN"/>
              </w:rPr>
              <w:t>9</w:t>
            </w:r>
          </w:p>
        </w:tc>
      </w:tr>
      <w:tr w14:paraId="650ED068">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F78DF78">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tcPr>
          <w:p w14:paraId="59FCBE65">
            <w:pPr>
              <w:widowControl w:val="0"/>
              <w:kinsoku/>
              <w:autoSpaceDE/>
              <w:autoSpaceDN/>
              <w:adjustRightInd/>
              <w:snapToGrid/>
              <w:jc w:val="center"/>
              <w:textAlignment w:val="auto"/>
              <w:rPr>
                <w:rFonts w:ascii="Times New Roman" w:hAnsi="Times New Roman" w:eastAsia="等线" w:cs="Times New Roman"/>
                <w:snapToGrid/>
                <w:color w:val="auto"/>
                <w:kern w:val="2"/>
                <w:lang w:eastAsia="zh-CN"/>
              </w:rPr>
            </w:pPr>
            <w:r>
              <w:rPr>
                <w:rFonts w:ascii="Times New Roman" w:hAnsi="Times New Roman" w:eastAsia="等线" w:cs="Times New Roman"/>
                <w:snapToGrid/>
                <w:color w:val="auto"/>
                <w:kern w:val="2"/>
                <w:lang w:eastAsia="zh-CN"/>
              </w:rPr>
              <w:t>0</w:t>
            </w:r>
          </w:p>
        </w:tc>
      </w:tr>
      <w:tr w14:paraId="233DD8B1">
        <w:tblPrEx>
          <w:tblCellMar>
            <w:top w:w="0" w:type="dxa"/>
            <w:left w:w="0" w:type="dxa"/>
            <w:bottom w:w="0" w:type="dxa"/>
            <w:right w:w="0" w:type="dxa"/>
          </w:tblCellMar>
        </w:tblPrEx>
        <w:trPr>
          <w:trHeight w:val="419"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7BCB24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第二十条第（八）项</w:t>
            </w:r>
          </w:p>
        </w:tc>
      </w:tr>
      <w:tr w14:paraId="21D307AE">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580FEF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29986B5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本年收费金额（单位：万元）</w:t>
            </w:r>
          </w:p>
        </w:tc>
      </w:tr>
      <w:tr w14:paraId="7F13898F">
        <w:tblPrEx>
          <w:tblCellMar>
            <w:top w:w="0" w:type="dxa"/>
            <w:left w:w="0" w:type="dxa"/>
            <w:bottom w:w="0" w:type="dxa"/>
            <w:right w:w="0" w:type="dxa"/>
          </w:tblCellMar>
        </w:tblPrEx>
        <w:trPr>
          <w:trHeight w:val="419"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53E2DA5">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14:paraId="09E650A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bl>
    <w:p w14:paraId="33F353E2">
      <w:pPr>
        <w:shd w:val="clear" w:color="auto" w:fill="FFFFFF"/>
        <w:kinsoku/>
        <w:autoSpaceDE/>
        <w:autoSpaceDN/>
        <w:adjustRightInd/>
        <w:snapToGrid/>
        <w:spacing w:line="560" w:lineRule="exact"/>
        <w:ind w:firstLine="640" w:firstLineChars="200"/>
        <w:jc w:val="both"/>
        <w:textAlignment w:val="auto"/>
        <w:rPr>
          <w:rFonts w:ascii="Times New Roman" w:hAnsi="Times New Roman" w:eastAsia="黑体" w:cs="Times New Roman"/>
          <w:bCs/>
          <w:snapToGrid/>
          <w:color w:val="333333"/>
          <w:sz w:val="32"/>
          <w:szCs w:val="32"/>
          <w:lang w:eastAsia="zh-CN"/>
        </w:rPr>
      </w:pPr>
      <w:r>
        <w:rPr>
          <w:rFonts w:ascii="Times New Roman" w:hAnsi="Times New Roman" w:eastAsia="黑体" w:cs="Times New Roman"/>
          <w:bCs/>
          <w:snapToGrid/>
          <w:color w:val="333333"/>
          <w:sz w:val="32"/>
          <w:szCs w:val="32"/>
          <w:lang w:eastAsia="zh-CN"/>
        </w:rPr>
        <w:t>三、收到和处理政府信息公开申请情况</w:t>
      </w:r>
    </w:p>
    <w:tbl>
      <w:tblPr>
        <w:tblStyle w:val="7"/>
        <w:tblW w:w="9748" w:type="dxa"/>
        <w:jc w:val="center"/>
        <w:tblLayout w:type="autofit"/>
        <w:tblCellMar>
          <w:top w:w="0" w:type="dxa"/>
          <w:left w:w="0" w:type="dxa"/>
          <w:bottom w:w="0" w:type="dxa"/>
          <w:right w:w="0" w:type="dxa"/>
        </w:tblCellMar>
      </w:tblPr>
      <w:tblGrid>
        <w:gridCol w:w="769"/>
        <w:gridCol w:w="924"/>
        <w:gridCol w:w="3239"/>
        <w:gridCol w:w="688"/>
        <w:gridCol w:w="688"/>
        <w:gridCol w:w="665"/>
        <w:gridCol w:w="711"/>
        <w:gridCol w:w="688"/>
        <w:gridCol w:w="688"/>
        <w:gridCol w:w="688"/>
      </w:tblGrid>
      <w:tr w14:paraId="44D1CC97">
        <w:tblPrEx>
          <w:tblCellMar>
            <w:top w:w="0" w:type="dxa"/>
            <w:left w:w="0" w:type="dxa"/>
            <w:bottom w:w="0" w:type="dxa"/>
            <w:right w:w="0" w:type="dxa"/>
          </w:tblCellMar>
        </w:tblPrEx>
        <w:trPr>
          <w:trHeight w:val="408" w:hRule="atLeast"/>
          <w:jc w:val="center"/>
        </w:trPr>
        <w:tc>
          <w:tcPr>
            <w:tcW w:w="4932"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6A922ED0">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楷体" w:cs="Times New Roman"/>
                <w:snapToGrid/>
                <w:color w:val="auto"/>
                <w:lang w:eastAsia="zh-CN"/>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E568E2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申请人情况</w:t>
            </w:r>
          </w:p>
        </w:tc>
      </w:tr>
      <w:tr w14:paraId="6B38C985">
        <w:tblPrEx>
          <w:tblCellMar>
            <w:top w:w="0" w:type="dxa"/>
            <w:left w:w="0" w:type="dxa"/>
            <w:bottom w:w="0" w:type="dxa"/>
            <w:right w:w="0" w:type="dxa"/>
          </w:tblCellMar>
        </w:tblPrEx>
        <w:trPr>
          <w:trHeight w:val="497"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7AB7D9A6">
            <w:pPr>
              <w:kinsoku/>
              <w:autoSpaceDE/>
              <w:autoSpaceDN/>
              <w:adjustRightInd/>
              <w:snapToGrid/>
              <w:textAlignment w:val="auto"/>
              <w:rPr>
                <w:rFonts w:ascii="Times New Roman" w:hAnsi="Times New Roman" w:eastAsia="宋体" w:cs="Times New Roman"/>
                <w:snapToGrid/>
                <w:color w:val="auto"/>
                <w:lang w:eastAsia="zh-CN"/>
              </w:rPr>
            </w:pPr>
          </w:p>
        </w:tc>
        <w:tc>
          <w:tcPr>
            <w:tcW w:w="688"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2E9B182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自然人</w:t>
            </w:r>
          </w:p>
        </w:tc>
        <w:tc>
          <w:tcPr>
            <w:tcW w:w="344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B85050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法人或其他组织</w:t>
            </w:r>
          </w:p>
        </w:tc>
        <w:tc>
          <w:tcPr>
            <w:tcW w:w="68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254A19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总计</w:t>
            </w:r>
          </w:p>
        </w:tc>
      </w:tr>
      <w:tr w14:paraId="5BB147E0">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14:paraId="047EF18C">
            <w:pPr>
              <w:kinsoku/>
              <w:autoSpaceDE/>
              <w:autoSpaceDN/>
              <w:adjustRightInd/>
              <w:snapToGrid/>
              <w:textAlignment w:val="auto"/>
              <w:rPr>
                <w:rFonts w:ascii="Times New Roman" w:hAnsi="Times New Roman" w:eastAsia="宋体" w:cs="Times New Roman"/>
                <w:snapToGrid/>
                <w:color w:val="auto"/>
                <w:lang w:eastAsia="zh-CN"/>
              </w:rPr>
            </w:pPr>
          </w:p>
        </w:tc>
        <w:tc>
          <w:tcPr>
            <w:tcW w:w="0" w:type="auto"/>
            <w:vMerge w:val="continue"/>
            <w:tcBorders>
              <w:top w:val="nil"/>
              <w:left w:val="nil"/>
              <w:bottom w:val="single" w:color="auto" w:sz="8" w:space="0"/>
              <w:right w:val="single" w:color="auto" w:sz="8" w:space="0"/>
            </w:tcBorders>
            <w:vAlign w:val="center"/>
          </w:tcPr>
          <w:p w14:paraId="258F74B9">
            <w:pPr>
              <w:kinsoku/>
              <w:autoSpaceDE/>
              <w:autoSpaceDN/>
              <w:adjustRightInd/>
              <w:snapToGrid/>
              <w:textAlignment w:val="auto"/>
              <w:rPr>
                <w:rFonts w:ascii="Times New Roman" w:hAnsi="Times New Roman" w:eastAsia="宋体" w:cs="Times New Roman"/>
                <w:snapToGrid/>
                <w:color w:val="auto"/>
                <w:lang w:eastAsia="zh-CN"/>
              </w:rPr>
            </w:pP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7544D5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商业</w:t>
            </w:r>
          </w:p>
          <w:p w14:paraId="47E62F2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企业</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132C5BE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科研</w:t>
            </w:r>
          </w:p>
          <w:p w14:paraId="0D2A6C4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机构</w:t>
            </w:r>
          </w:p>
        </w:tc>
        <w:tc>
          <w:tcPr>
            <w:tcW w:w="71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D98FD0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社会公益组织</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1D34B8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法律服务机构</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42C4BDA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其他</w:t>
            </w:r>
          </w:p>
        </w:tc>
        <w:tc>
          <w:tcPr>
            <w:tcW w:w="0" w:type="auto"/>
            <w:vMerge w:val="continue"/>
            <w:tcBorders>
              <w:top w:val="single" w:color="auto" w:sz="8" w:space="0"/>
              <w:left w:val="nil"/>
              <w:bottom w:val="inset" w:color="auto" w:sz="8" w:space="0"/>
              <w:right w:val="single" w:color="auto" w:sz="8" w:space="0"/>
            </w:tcBorders>
            <w:vAlign w:val="center"/>
          </w:tcPr>
          <w:p w14:paraId="5D1B60E2">
            <w:pPr>
              <w:kinsoku/>
              <w:autoSpaceDE/>
              <w:autoSpaceDN/>
              <w:adjustRightInd/>
              <w:snapToGrid/>
              <w:textAlignment w:val="auto"/>
              <w:rPr>
                <w:rFonts w:ascii="Times New Roman" w:hAnsi="Times New Roman" w:eastAsia="宋体" w:cs="Times New Roman"/>
                <w:snapToGrid/>
                <w:color w:val="auto"/>
                <w:lang w:eastAsia="zh-CN"/>
              </w:rPr>
            </w:pPr>
          </w:p>
        </w:tc>
      </w:tr>
      <w:tr w14:paraId="2BC81E92">
        <w:tblPrEx>
          <w:tblCellMar>
            <w:top w:w="0" w:type="dxa"/>
            <w:left w:w="0" w:type="dxa"/>
            <w:bottom w:w="0" w:type="dxa"/>
            <w:right w:w="0" w:type="dxa"/>
          </w:tblCellMar>
        </w:tblPrEx>
        <w:trPr>
          <w:trHeight w:val="362" w:hRule="atLeast"/>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29F8D14">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一、本年新收政府信息公开申请数量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7D5F7B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6F8CDA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14A983C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6699286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693E6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A56414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89B2CC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4DEFC5BA">
        <w:tblPrEx>
          <w:tblCellMar>
            <w:top w:w="0" w:type="dxa"/>
            <w:left w:w="0" w:type="dxa"/>
            <w:bottom w:w="0" w:type="dxa"/>
            <w:right w:w="0" w:type="dxa"/>
          </w:tblCellMar>
        </w:tblPrEx>
        <w:trPr>
          <w:trHeight w:val="397" w:hRule="atLeast"/>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6D79446">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二、上年结转政府信息公开申请数量</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D0A3D9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B647D3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3B8EBA3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0B81B6D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C9878D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344A06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646361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4F5E0FA7">
        <w:tblPrEx>
          <w:tblCellMar>
            <w:top w:w="0" w:type="dxa"/>
            <w:left w:w="0" w:type="dxa"/>
            <w:bottom w:w="0" w:type="dxa"/>
            <w:right w:w="0" w:type="dxa"/>
          </w:tblCellMar>
        </w:tblPrEx>
        <w:trPr>
          <w:trHeight w:val="403" w:hRule="atLeast"/>
          <w:jc w:val="center"/>
        </w:trPr>
        <w:tc>
          <w:tcPr>
            <w:tcW w:w="769"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1F601E84">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三、本年度办理结果</w:t>
            </w: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C65E8A6">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（一）予以公开</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7D2EBF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3AD458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59D80F7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3ED8E4B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2EB733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6D941E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5A689FE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501309A7">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FC781CB">
            <w:pPr>
              <w:kinsoku/>
              <w:autoSpaceDE/>
              <w:autoSpaceDN/>
              <w:adjustRightInd/>
              <w:snapToGrid/>
              <w:textAlignment w:val="auto"/>
              <w:rPr>
                <w:rFonts w:ascii="Times New Roman" w:hAnsi="Times New Roman" w:eastAsia="宋体" w:cs="Times New Roman"/>
                <w:snapToGrid/>
                <w:color w:val="auto"/>
                <w:lang w:eastAsia="zh-CN"/>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26466B0">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（二）部分公开</w:t>
            </w:r>
            <w:r>
              <w:rPr>
                <w:rFonts w:ascii="Times New Roman" w:hAnsi="Times New Roman" w:eastAsia="楷体" w:cs="Times New Roman"/>
                <w:snapToGrid/>
                <w:color w:val="auto"/>
                <w:lang w:eastAsia="zh-CN"/>
              </w:rPr>
              <w:t>（区分处理的，只计这一情形，不计其他情形）</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556B8D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1EC4D6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46A2020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1390360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5E28CC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E3AC9B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53AF05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209DE38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380AD0">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EDB12FC">
            <w:pPr>
              <w:kinsoku/>
              <w:autoSpaceDE/>
              <w:autoSpaceDN/>
              <w:adjustRightInd/>
              <w:snapToGrid/>
              <w:textAlignment w:val="auto"/>
              <w:rPr>
                <w:rFonts w:ascii="Times New Roman" w:hAnsi="Times New Roman" w:eastAsia="等线" w:cs="Times New Roman"/>
                <w:snapToGrid/>
                <w:color w:val="auto"/>
                <w:kern w:val="2"/>
                <w:lang w:eastAsia="zh-CN"/>
              </w:rPr>
            </w:pPr>
            <w:r>
              <w:rPr>
                <w:rFonts w:ascii="Times New Roman" w:hAnsi="Times New Roman" w:eastAsia="宋体" w:cs="Times New Roman"/>
                <w:snapToGrid/>
                <w:color w:val="auto"/>
                <w:lang w:eastAsia="zh-CN"/>
              </w:rPr>
              <w:t>（三）不予公开</w:t>
            </w: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7394BCA4">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1.属于国家秘密</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5871D5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315021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5FD6EE1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4A29C26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2B3B59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1E08EE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single" w:color="auto" w:sz="8" w:space="0"/>
              <w:left w:val="nil"/>
              <w:bottom w:val="single" w:color="auto" w:sz="8" w:space="0"/>
              <w:right w:val="single" w:color="auto" w:sz="8" w:space="0"/>
            </w:tcBorders>
            <w:tcMar>
              <w:top w:w="0" w:type="dxa"/>
              <w:left w:w="57" w:type="dxa"/>
              <w:bottom w:w="0" w:type="dxa"/>
              <w:right w:w="57" w:type="dxa"/>
            </w:tcMar>
          </w:tcPr>
          <w:p w14:paraId="1F1C097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455CBD5E">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2385C05">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68FCD15B">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3B6FA7F0">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2.其他法律行政法规禁止公开</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C697A8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741AE5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15F4073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581DB1D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A83BAA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25B91C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7E80D9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340DEA3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9AD6A9">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0E1ED54D">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100EE8EE">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3.危及“三安全一稳定”</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5BF3C4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2356F0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453EF24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2DF19C2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975814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C0D416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E2928D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5B139A5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0BC46C">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3E7C1E1A">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58B76DD1">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4.保护第三方合法权益</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698123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682329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15F3B65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571766F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86AB0B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945903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C38A3E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0C03AB6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7CEA728">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43161854">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7F28931C">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5.属于三类内部事务信息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B88B1C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869E6F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757197C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36B9159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851692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E9B22F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A0EF90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26F5C3A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A58D08B">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26FDEA45">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4C73702F">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6.属于四类过程性信息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7B6492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98FC08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1D65FAC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06D164F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2A6CE9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D4E607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AF278B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1F63BCE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1CB088F">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190934C6">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4717F372">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7.属于行政执法案卷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BA72C8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FEC8E9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5F56180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4AFC0E6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BB87A8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204A75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EC7056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67CEA0E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4AB8100">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611809E7">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181F541B">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8.属于行政查询事项</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D4827F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E359C2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1FA4039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6F65560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4E3DFA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3F861C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AB0556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42398430">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BC36C9C">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6A2DC2F">
            <w:pPr>
              <w:kinsoku/>
              <w:autoSpaceDE/>
              <w:autoSpaceDN/>
              <w:adjustRightInd/>
              <w:snapToGrid/>
              <w:textAlignment w:val="auto"/>
              <w:rPr>
                <w:rFonts w:ascii="Times New Roman" w:hAnsi="Times New Roman" w:eastAsia="等线" w:cs="Times New Roman"/>
                <w:snapToGrid/>
                <w:color w:val="auto"/>
                <w:kern w:val="2"/>
                <w:lang w:eastAsia="zh-CN"/>
              </w:rPr>
            </w:pPr>
            <w:r>
              <w:rPr>
                <w:rFonts w:ascii="Times New Roman" w:hAnsi="Times New Roman" w:eastAsia="宋体" w:cs="Times New Roman"/>
                <w:snapToGrid/>
                <w:color w:val="auto"/>
                <w:lang w:eastAsia="zh-CN"/>
              </w:rPr>
              <w:t>（四）无法提供</w:t>
            </w: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1F7B18E7">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1.本机关不掌握相关政府信息</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E9D8F2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7FE4FA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5CCE445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2909381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A93C2B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61C613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EE2A1A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30AED608">
        <w:tblPrEx>
          <w:tblCellMar>
            <w:top w:w="0" w:type="dxa"/>
            <w:left w:w="0" w:type="dxa"/>
            <w:bottom w:w="0" w:type="dxa"/>
            <w:right w:w="0" w:type="dxa"/>
          </w:tblCellMar>
        </w:tblPrEx>
        <w:trPr>
          <w:trHeight w:val="461"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5653C7F">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4D7C3527">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1C261C27">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2.没有现成信息需要另行制作</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D8F712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FA1DD6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1A93491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254212F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73782F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EDDBD9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E76B8E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078D0585">
        <w:tblPrEx>
          <w:tblCellMar>
            <w:top w:w="0" w:type="dxa"/>
            <w:left w:w="0" w:type="dxa"/>
            <w:bottom w:w="0" w:type="dxa"/>
            <w:right w:w="0" w:type="dxa"/>
          </w:tblCellMar>
        </w:tblPrEx>
        <w:trPr>
          <w:trHeight w:val="411"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3450BDBB">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3A44D645">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52F534B5">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3.补正后申请内容仍不明确</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328A69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58A618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6E7040E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4926E54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AC208A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28783D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F91C36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19C831C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6FF0797">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1D722595">
            <w:pPr>
              <w:kinsoku/>
              <w:autoSpaceDE/>
              <w:autoSpaceDN/>
              <w:adjustRightInd/>
              <w:snapToGrid/>
              <w:textAlignment w:val="auto"/>
              <w:rPr>
                <w:rFonts w:ascii="Times New Roman" w:hAnsi="Times New Roman" w:eastAsia="等线" w:cs="Times New Roman"/>
                <w:snapToGrid/>
                <w:color w:val="auto"/>
                <w:kern w:val="2"/>
                <w:lang w:eastAsia="zh-CN"/>
              </w:rPr>
            </w:pPr>
            <w:r>
              <w:rPr>
                <w:rFonts w:ascii="Times New Roman" w:hAnsi="Times New Roman" w:eastAsia="宋体" w:cs="Times New Roman"/>
                <w:snapToGrid/>
                <w:color w:val="auto"/>
                <w:lang w:eastAsia="zh-CN"/>
              </w:rPr>
              <w:t>（五）不予处理</w:t>
            </w: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501C0BA8">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1.信访举报投诉类申请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0BEE4A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338D8A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295D18F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7234653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F90BE7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2D4289E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2640D6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440B391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BFDCA2B">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0A1819D5">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295EF3F2">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43BA99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29B898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4DAA7C6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7160DAF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0A17BC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706D48D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BB21BA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7479EB2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8D4014">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4F234D77">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03556898">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3.要求提供公开出版物</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B51C6C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2B8F1D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39B5C64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5999FFF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9A899E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57ED7B9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35BB54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2ECA88E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29681FE">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34143E33">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tcPr>
          <w:p w14:paraId="7E15A998">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4.无正当理由大量反复申请</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D14798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4A857DF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tcPr>
          <w:p w14:paraId="43C1155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tcPr>
          <w:p w14:paraId="691E978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EF9455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10B5DD5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338F71C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725E5B39">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2C17962D">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nil"/>
              <w:left w:val="nil"/>
              <w:bottom w:val="inset" w:color="auto" w:sz="8" w:space="0"/>
              <w:right w:val="single" w:color="auto" w:sz="8" w:space="0"/>
            </w:tcBorders>
            <w:vAlign w:val="center"/>
          </w:tcPr>
          <w:p w14:paraId="1E01D7CA">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inset" w:color="auto" w:sz="8" w:space="0"/>
              <w:right w:val="single" w:color="auto" w:sz="8" w:space="0"/>
            </w:tcBorders>
            <w:tcMar>
              <w:top w:w="0" w:type="dxa"/>
              <w:left w:w="57" w:type="dxa"/>
              <w:bottom w:w="0" w:type="dxa"/>
              <w:right w:w="57" w:type="dxa"/>
            </w:tcMar>
            <w:vAlign w:val="center"/>
          </w:tcPr>
          <w:p w14:paraId="745F343E">
            <w:pPr>
              <w:kinsoku/>
              <w:autoSpaceDE/>
              <w:autoSpaceDN/>
              <w:adjustRightInd/>
              <w:snapToGrid/>
              <w:jc w:val="both"/>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5.要求行政机关确认或重新出具已获取信息</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6E4056F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63A3188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inset" w:color="auto" w:sz="8" w:space="0"/>
              <w:right w:val="single" w:color="auto" w:sz="8" w:space="0"/>
            </w:tcBorders>
            <w:tcMar>
              <w:top w:w="0" w:type="dxa"/>
              <w:left w:w="57" w:type="dxa"/>
              <w:bottom w:w="0" w:type="dxa"/>
              <w:right w:w="57" w:type="dxa"/>
            </w:tcMar>
            <w:vAlign w:val="center"/>
          </w:tcPr>
          <w:p w14:paraId="1548000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inset" w:color="auto" w:sz="8" w:space="0"/>
              <w:right w:val="single" w:color="auto" w:sz="8" w:space="0"/>
            </w:tcBorders>
            <w:tcMar>
              <w:top w:w="0" w:type="dxa"/>
              <w:left w:w="57" w:type="dxa"/>
              <w:bottom w:w="0" w:type="dxa"/>
              <w:right w:w="57" w:type="dxa"/>
            </w:tcMar>
            <w:vAlign w:val="center"/>
          </w:tcPr>
          <w:p w14:paraId="70EA21F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0300F5D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77F48BF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inset" w:color="auto" w:sz="8" w:space="0"/>
              <w:right w:val="single" w:color="auto" w:sz="8" w:space="0"/>
            </w:tcBorders>
            <w:tcMar>
              <w:top w:w="0" w:type="dxa"/>
              <w:left w:w="57" w:type="dxa"/>
              <w:bottom w:w="0" w:type="dxa"/>
              <w:right w:w="57" w:type="dxa"/>
            </w:tcMar>
            <w:vAlign w:val="center"/>
          </w:tcPr>
          <w:p w14:paraId="0012F0B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1B38901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9AF897">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4749C8AC">
            <w:pPr>
              <w:kinsoku/>
              <w:autoSpaceDE/>
              <w:autoSpaceDN/>
              <w:adjustRightInd/>
              <w:snapToGrid/>
              <w:textAlignment w:val="auto"/>
              <w:rPr>
                <w:rFonts w:ascii="Times New Roman" w:hAnsi="Times New Roman" w:eastAsia="等线" w:cs="Times New Roman"/>
                <w:snapToGrid/>
                <w:color w:val="auto"/>
                <w:kern w:val="2"/>
                <w:lang w:eastAsia="zh-CN"/>
              </w:rPr>
            </w:pPr>
            <w:r>
              <w:rPr>
                <w:rFonts w:ascii="Times New Roman" w:hAnsi="Times New Roman" w:eastAsia="宋体" w:cs="Times New Roman"/>
                <w:snapToGrid/>
                <w:color w:val="auto"/>
                <w:lang w:eastAsia="zh-CN"/>
              </w:rPr>
              <w:t>（六）其他处理</w:t>
            </w:r>
          </w:p>
        </w:tc>
        <w:tc>
          <w:tcPr>
            <w:tcW w:w="3239" w:type="dxa"/>
            <w:tcBorders>
              <w:top w:val="nil"/>
              <w:left w:val="nil"/>
              <w:bottom w:val="single" w:color="auto" w:sz="8" w:space="0"/>
              <w:right w:val="single" w:color="auto" w:sz="8" w:space="0"/>
            </w:tcBorders>
            <w:tcMar>
              <w:top w:w="0" w:type="dxa"/>
              <w:left w:w="57" w:type="dxa"/>
              <w:bottom w:w="0" w:type="dxa"/>
              <w:right w:w="57" w:type="dxa"/>
            </w:tcMar>
            <w:vAlign w:val="center"/>
          </w:tcPr>
          <w:p w14:paraId="16DB58EE">
            <w:pPr>
              <w:kinsoku/>
              <w:autoSpaceDE/>
              <w:autoSpaceDN/>
              <w:adjustRightInd/>
              <w:snapToGrid/>
              <w:jc w:val="both"/>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02C83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733E80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0A155D0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0EC650D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EF2ADD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4C6AE0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9D239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31C0301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A80E1FF">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inset" w:color="auto" w:sz="8" w:space="0"/>
              <w:left w:val="nil"/>
              <w:bottom w:val="inset" w:color="auto" w:sz="8" w:space="0"/>
              <w:right w:val="single" w:color="auto" w:sz="8" w:space="0"/>
            </w:tcBorders>
            <w:vAlign w:val="center"/>
          </w:tcPr>
          <w:p w14:paraId="68A071B9">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vAlign w:val="center"/>
          </w:tcPr>
          <w:p w14:paraId="16CB7663">
            <w:pPr>
              <w:kinsoku/>
              <w:autoSpaceDE/>
              <w:autoSpaceDN/>
              <w:adjustRightInd/>
              <w:snapToGrid/>
              <w:jc w:val="both"/>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4660C6A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BCE2A7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0F008F7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0992132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95F7E5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27DC6D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97A733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588BE31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DE15A35">
            <w:pPr>
              <w:kinsoku/>
              <w:autoSpaceDE/>
              <w:autoSpaceDN/>
              <w:adjustRightInd/>
              <w:snapToGrid/>
              <w:textAlignment w:val="auto"/>
              <w:rPr>
                <w:rFonts w:ascii="Times New Roman" w:hAnsi="Times New Roman" w:eastAsia="宋体" w:cs="Times New Roman"/>
                <w:snapToGrid/>
                <w:color w:val="auto"/>
                <w:lang w:eastAsia="zh-CN"/>
              </w:rPr>
            </w:pPr>
          </w:p>
        </w:tc>
        <w:tc>
          <w:tcPr>
            <w:tcW w:w="924" w:type="dxa"/>
            <w:vMerge w:val="continue"/>
            <w:tcBorders>
              <w:top w:val="inset" w:color="auto" w:sz="8" w:space="0"/>
              <w:left w:val="nil"/>
              <w:bottom w:val="inset" w:color="auto" w:sz="8" w:space="0"/>
              <w:right w:val="single" w:color="auto" w:sz="8" w:space="0"/>
            </w:tcBorders>
            <w:vAlign w:val="center"/>
          </w:tcPr>
          <w:p w14:paraId="01940666">
            <w:pPr>
              <w:kinsoku/>
              <w:autoSpaceDE/>
              <w:autoSpaceDN/>
              <w:adjustRightInd/>
              <w:snapToGrid/>
              <w:textAlignment w:val="auto"/>
              <w:rPr>
                <w:rFonts w:ascii="Times New Roman" w:hAnsi="Times New Roman" w:eastAsia="宋体" w:cs="Times New Roman"/>
                <w:snapToGrid/>
                <w:color w:val="auto"/>
                <w:lang w:eastAsia="zh-CN"/>
              </w:rPr>
            </w:pPr>
          </w:p>
        </w:tc>
        <w:tc>
          <w:tcPr>
            <w:tcW w:w="3239" w:type="dxa"/>
            <w:tcBorders>
              <w:top w:val="nil"/>
              <w:left w:val="nil"/>
              <w:bottom w:val="single" w:color="auto" w:sz="8" w:space="0"/>
              <w:right w:val="single" w:color="auto" w:sz="8" w:space="0"/>
            </w:tcBorders>
            <w:tcMar>
              <w:top w:w="0" w:type="dxa"/>
              <w:left w:w="57" w:type="dxa"/>
              <w:bottom w:w="0" w:type="dxa"/>
              <w:right w:w="57" w:type="dxa"/>
            </w:tcMar>
            <w:vAlign w:val="center"/>
          </w:tcPr>
          <w:p w14:paraId="0E5EA880">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3.其他</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23863E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72A6C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741B3A8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16A6916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6A09CEC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F143AA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9B2091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1DF12F12">
        <w:tblPrEx>
          <w:tblCellMar>
            <w:top w:w="0" w:type="dxa"/>
            <w:left w:w="0" w:type="dxa"/>
            <w:bottom w:w="0" w:type="dxa"/>
            <w:right w:w="0" w:type="dxa"/>
          </w:tblCellMar>
        </w:tblPrEx>
        <w:trPr>
          <w:trHeight w:val="377"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136ADD74">
            <w:pPr>
              <w:kinsoku/>
              <w:autoSpaceDE/>
              <w:autoSpaceDN/>
              <w:adjustRightInd/>
              <w:snapToGrid/>
              <w:textAlignment w:val="auto"/>
              <w:rPr>
                <w:rFonts w:ascii="Times New Roman" w:hAnsi="Times New Roman" w:eastAsia="宋体" w:cs="Times New Roman"/>
                <w:snapToGrid/>
                <w:color w:val="auto"/>
                <w:lang w:eastAsia="zh-CN"/>
              </w:rPr>
            </w:pPr>
          </w:p>
        </w:tc>
        <w:tc>
          <w:tcPr>
            <w:tcW w:w="4163"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5A9B9B3C">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（七）总计</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891860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55013C0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1F597D9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23BB61C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29F672F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0131BE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0BCE6EF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r w14:paraId="098808CE">
        <w:tblPrEx>
          <w:tblCellMar>
            <w:top w:w="0" w:type="dxa"/>
            <w:left w:w="0" w:type="dxa"/>
            <w:bottom w:w="0" w:type="dxa"/>
            <w:right w:w="0" w:type="dxa"/>
          </w:tblCellMar>
        </w:tblPrEx>
        <w:trPr>
          <w:trHeight w:val="416" w:hRule="atLeast"/>
          <w:jc w:val="center"/>
        </w:trPr>
        <w:tc>
          <w:tcPr>
            <w:tcW w:w="4932"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0220340">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四、结转下年度继续办理</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0E55749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1027481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65" w:type="dxa"/>
            <w:tcBorders>
              <w:top w:val="nil"/>
              <w:left w:val="nil"/>
              <w:bottom w:val="single" w:color="auto" w:sz="8" w:space="0"/>
              <w:right w:val="single" w:color="auto" w:sz="8" w:space="0"/>
            </w:tcBorders>
            <w:tcMar>
              <w:top w:w="0" w:type="dxa"/>
              <w:left w:w="57" w:type="dxa"/>
              <w:bottom w:w="0" w:type="dxa"/>
              <w:right w:w="57" w:type="dxa"/>
            </w:tcMar>
            <w:vAlign w:val="center"/>
          </w:tcPr>
          <w:p w14:paraId="5C5CD70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711" w:type="dxa"/>
            <w:tcBorders>
              <w:top w:val="nil"/>
              <w:left w:val="nil"/>
              <w:bottom w:val="single" w:color="auto" w:sz="8" w:space="0"/>
              <w:right w:val="single" w:color="auto" w:sz="8" w:space="0"/>
            </w:tcBorders>
            <w:tcMar>
              <w:top w:w="0" w:type="dxa"/>
              <w:left w:w="57" w:type="dxa"/>
              <w:bottom w:w="0" w:type="dxa"/>
              <w:right w:w="57" w:type="dxa"/>
            </w:tcMar>
            <w:vAlign w:val="center"/>
          </w:tcPr>
          <w:p w14:paraId="46256B16">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362B171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vAlign w:val="center"/>
          </w:tcPr>
          <w:p w14:paraId="7658DB8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c>
          <w:tcPr>
            <w:tcW w:w="688" w:type="dxa"/>
            <w:tcBorders>
              <w:top w:val="nil"/>
              <w:left w:val="nil"/>
              <w:bottom w:val="single" w:color="auto" w:sz="8" w:space="0"/>
              <w:right w:val="single" w:color="auto" w:sz="8" w:space="0"/>
            </w:tcBorders>
            <w:tcMar>
              <w:top w:w="0" w:type="dxa"/>
              <w:left w:w="57" w:type="dxa"/>
              <w:bottom w:w="0" w:type="dxa"/>
              <w:right w:w="57" w:type="dxa"/>
            </w:tcMar>
          </w:tcPr>
          <w:p w14:paraId="6DC24C8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w:t>
            </w:r>
          </w:p>
        </w:tc>
      </w:tr>
    </w:tbl>
    <w:p w14:paraId="1F2D5BA7">
      <w:pPr>
        <w:shd w:val="clear" w:color="auto" w:fill="FFFFFF"/>
        <w:kinsoku/>
        <w:autoSpaceDE/>
        <w:autoSpaceDN/>
        <w:adjustRightInd/>
        <w:snapToGrid/>
        <w:ind w:firstLine="640" w:firstLineChars="200"/>
        <w:jc w:val="both"/>
        <w:textAlignment w:val="auto"/>
        <w:rPr>
          <w:rFonts w:hint="eastAsia" w:ascii="Times New Roman" w:hAnsi="Times New Roman" w:eastAsia="黑体" w:cs="Times New Roman"/>
          <w:bCs/>
          <w:snapToGrid/>
          <w:color w:val="333333"/>
          <w:sz w:val="32"/>
          <w:szCs w:val="32"/>
          <w:lang w:eastAsia="zh-CN"/>
        </w:rPr>
      </w:pPr>
    </w:p>
    <w:p w14:paraId="4E876A38">
      <w:pPr>
        <w:shd w:val="clear" w:color="auto" w:fill="FFFFFF"/>
        <w:kinsoku/>
        <w:autoSpaceDE/>
        <w:autoSpaceDN/>
        <w:adjustRightInd/>
        <w:snapToGrid/>
        <w:ind w:firstLine="640" w:firstLineChars="200"/>
        <w:jc w:val="both"/>
        <w:textAlignment w:val="auto"/>
        <w:rPr>
          <w:rFonts w:ascii="Times New Roman" w:hAnsi="Times New Roman" w:eastAsia="黑体" w:cs="Times New Roman"/>
          <w:bCs/>
          <w:snapToGrid/>
          <w:color w:val="333333"/>
          <w:sz w:val="32"/>
          <w:szCs w:val="32"/>
          <w:lang w:eastAsia="zh-CN"/>
        </w:rPr>
      </w:pPr>
      <w:r>
        <w:rPr>
          <w:rFonts w:ascii="Times New Roman" w:hAnsi="Times New Roman" w:eastAsia="黑体" w:cs="Times New Roman"/>
          <w:bCs/>
          <w:snapToGrid/>
          <w:color w:val="333333"/>
          <w:sz w:val="32"/>
          <w:szCs w:val="32"/>
          <w:lang w:eastAsia="zh-CN"/>
        </w:rPr>
        <w:t>四、政府信息公开行政复议、行政诉讼情况</w:t>
      </w:r>
    </w:p>
    <w:tbl>
      <w:tblPr>
        <w:tblStyle w:val="7"/>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DCA2298">
        <w:tblPrEx>
          <w:tblCellMar>
            <w:top w:w="0" w:type="dxa"/>
            <w:left w:w="0" w:type="dxa"/>
            <w:bottom w:w="0" w:type="dxa"/>
            <w:right w:w="0" w:type="dxa"/>
          </w:tblCellMar>
        </w:tblPrEx>
        <w:trPr>
          <w:trHeight w:val="494" w:hRule="atLeast"/>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55812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C6DF5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行政诉讼</w:t>
            </w:r>
          </w:p>
        </w:tc>
      </w:tr>
      <w:tr w14:paraId="567A6AB1">
        <w:tblPrEx>
          <w:tblCellMar>
            <w:top w:w="0" w:type="dxa"/>
            <w:left w:w="0" w:type="dxa"/>
            <w:bottom w:w="0" w:type="dxa"/>
            <w:right w:w="0" w:type="dxa"/>
          </w:tblCellMar>
        </w:tblPrEx>
        <w:trPr>
          <w:trHeight w:val="402" w:hRule="atLeast"/>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17CF43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867487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B58CBE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A2894E5">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3FA8B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34A353">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8BD780">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复议后起诉</w:t>
            </w:r>
          </w:p>
        </w:tc>
      </w:tr>
      <w:tr w14:paraId="63AF19A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3F6D1A1">
            <w:pPr>
              <w:kinsoku/>
              <w:autoSpaceDE/>
              <w:autoSpaceDN/>
              <w:adjustRightInd/>
              <w:snapToGrid/>
              <w:textAlignment w:val="auto"/>
              <w:rPr>
                <w:rFonts w:ascii="Times New Roman" w:hAnsi="Times New Roman" w:eastAsia="宋体" w:cs="Times New Roman"/>
                <w:snapToGrid/>
                <w:color w:val="auto"/>
                <w:lang w:eastAsia="zh-CN"/>
              </w:rPr>
            </w:pPr>
          </w:p>
        </w:tc>
        <w:tc>
          <w:tcPr>
            <w:tcW w:w="0" w:type="auto"/>
            <w:vMerge w:val="continue"/>
            <w:tcBorders>
              <w:top w:val="nil"/>
              <w:left w:val="nil"/>
              <w:bottom w:val="single" w:color="auto" w:sz="8" w:space="0"/>
              <w:right w:val="single" w:color="auto" w:sz="8" w:space="0"/>
            </w:tcBorders>
            <w:vAlign w:val="center"/>
          </w:tcPr>
          <w:p w14:paraId="5A070B4B">
            <w:pPr>
              <w:kinsoku/>
              <w:autoSpaceDE/>
              <w:autoSpaceDN/>
              <w:adjustRightInd/>
              <w:snapToGrid/>
              <w:textAlignment w:val="auto"/>
              <w:rPr>
                <w:rFonts w:ascii="Times New Roman" w:hAnsi="Times New Roman" w:eastAsia="宋体" w:cs="Times New Roman"/>
                <w:snapToGrid/>
                <w:color w:val="auto"/>
                <w:lang w:eastAsia="zh-CN"/>
              </w:rPr>
            </w:pPr>
          </w:p>
        </w:tc>
        <w:tc>
          <w:tcPr>
            <w:tcW w:w="0" w:type="auto"/>
            <w:vMerge w:val="continue"/>
            <w:tcBorders>
              <w:top w:val="single" w:color="auto" w:sz="8" w:space="0"/>
              <w:left w:val="nil"/>
              <w:bottom w:val="single" w:color="auto" w:sz="8" w:space="0"/>
              <w:right w:val="single" w:color="auto" w:sz="8" w:space="0"/>
            </w:tcBorders>
            <w:vAlign w:val="center"/>
          </w:tcPr>
          <w:p w14:paraId="3A135381">
            <w:pPr>
              <w:kinsoku/>
              <w:autoSpaceDE/>
              <w:autoSpaceDN/>
              <w:adjustRightInd/>
              <w:snapToGrid/>
              <w:textAlignment w:val="auto"/>
              <w:rPr>
                <w:rFonts w:ascii="Times New Roman" w:hAnsi="Times New Roman" w:eastAsia="宋体" w:cs="Times New Roman"/>
                <w:snapToGrid/>
                <w:color w:val="auto"/>
                <w:lang w:eastAsia="zh-CN"/>
              </w:rPr>
            </w:pPr>
          </w:p>
        </w:tc>
        <w:tc>
          <w:tcPr>
            <w:tcW w:w="0" w:type="auto"/>
            <w:vMerge w:val="continue"/>
            <w:tcBorders>
              <w:top w:val="single" w:color="auto" w:sz="8" w:space="0"/>
              <w:left w:val="nil"/>
              <w:bottom w:val="single" w:color="auto" w:sz="8" w:space="0"/>
              <w:right w:val="single" w:color="auto" w:sz="8" w:space="0"/>
            </w:tcBorders>
            <w:vAlign w:val="center"/>
          </w:tcPr>
          <w:p w14:paraId="5D9B7616">
            <w:pPr>
              <w:kinsoku/>
              <w:autoSpaceDE/>
              <w:autoSpaceDN/>
              <w:adjustRightInd/>
              <w:snapToGrid/>
              <w:textAlignment w:val="auto"/>
              <w:rPr>
                <w:rFonts w:ascii="Times New Roman" w:hAnsi="Times New Roman" w:eastAsia="宋体" w:cs="Times New Roman"/>
                <w:snapToGrid/>
                <w:color w:val="auto"/>
                <w:lang w:eastAsia="zh-CN"/>
              </w:rPr>
            </w:pPr>
          </w:p>
        </w:tc>
        <w:tc>
          <w:tcPr>
            <w:tcW w:w="0" w:type="auto"/>
            <w:vMerge w:val="continue"/>
            <w:tcBorders>
              <w:top w:val="single" w:color="auto" w:sz="8" w:space="0"/>
              <w:left w:val="nil"/>
              <w:bottom w:val="single" w:color="auto" w:sz="8" w:space="0"/>
              <w:right w:val="single" w:color="auto" w:sz="8" w:space="0"/>
            </w:tcBorders>
            <w:vAlign w:val="center"/>
          </w:tcPr>
          <w:p w14:paraId="4C3F5E13">
            <w:pPr>
              <w:kinsoku/>
              <w:autoSpaceDE/>
              <w:autoSpaceDN/>
              <w:adjustRightInd/>
              <w:snapToGrid/>
              <w:textAlignment w:val="auto"/>
              <w:rPr>
                <w:rFonts w:ascii="Times New Roman" w:hAnsi="Times New Roman" w:eastAsia="宋体" w:cs="Times New Roman"/>
                <w:snapToGrid/>
                <w:color w:val="auto"/>
                <w:lang w:eastAsia="zh-CN"/>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02F2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E4D69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BAACA4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0BBB8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94EA6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AC4681">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7D757E">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C1544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5167332">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F438D3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lang w:eastAsia="zh-CN"/>
              </w:rPr>
              <w:t>总计</w:t>
            </w:r>
          </w:p>
        </w:tc>
      </w:tr>
      <w:tr w14:paraId="6517D5B3">
        <w:tblPrEx>
          <w:tblCellMar>
            <w:top w:w="0" w:type="dxa"/>
            <w:left w:w="0" w:type="dxa"/>
            <w:bottom w:w="0" w:type="dxa"/>
            <w:right w:w="0" w:type="dxa"/>
          </w:tblCellMar>
        </w:tblPrEx>
        <w:trPr>
          <w:trHeight w:val="534"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5C05E3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5992BBD">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783074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028B402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4A7677D4">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1CC906B">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E77E37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B436469">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7FBD66A">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EE3C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D5497">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AAD82F">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716F8E8">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24FD9ADC">
            <w:pPr>
              <w:kinsoku/>
              <w:autoSpaceDE/>
              <w:autoSpaceDN/>
              <w:adjustRightInd/>
              <w:snapToGrid/>
              <w:jc w:val="center"/>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A03053A">
            <w:pPr>
              <w:kinsoku/>
              <w:autoSpaceDE/>
              <w:autoSpaceDN/>
              <w:adjustRightInd/>
              <w:snapToGrid/>
              <w:textAlignment w:val="auto"/>
              <w:rPr>
                <w:rFonts w:ascii="Times New Roman" w:hAnsi="Times New Roman" w:eastAsia="宋体" w:cs="Times New Roman"/>
                <w:snapToGrid/>
                <w:color w:val="auto"/>
                <w:lang w:eastAsia="zh-CN"/>
              </w:rPr>
            </w:pPr>
            <w:r>
              <w:rPr>
                <w:rFonts w:ascii="Times New Roman" w:hAnsi="Times New Roman" w:eastAsia="宋体" w:cs="Times New Roman"/>
                <w:snapToGrid/>
                <w:color w:val="auto"/>
                <w:lang w:eastAsia="zh-CN"/>
              </w:rPr>
              <w:t>0 </w:t>
            </w:r>
          </w:p>
        </w:tc>
      </w:tr>
    </w:tbl>
    <w:p w14:paraId="3CF596E3">
      <w:pPr>
        <w:kinsoku/>
        <w:autoSpaceDE/>
        <w:autoSpaceDN/>
        <w:adjustRightInd/>
        <w:snapToGrid/>
        <w:spacing w:line="560" w:lineRule="exact"/>
        <w:ind w:firstLine="620" w:firstLineChars="200"/>
        <w:textAlignment w:val="auto"/>
        <w:rPr>
          <w:rFonts w:ascii="Times New Roman" w:hAnsi="Times New Roman" w:eastAsia="黑体" w:cs="Times New Roman"/>
          <w:bCs/>
          <w:snapToGrid/>
          <w:color w:val="auto"/>
          <w:sz w:val="31"/>
          <w:szCs w:val="31"/>
          <w:shd w:val="clear" w:color="auto" w:fill="FFFFFF"/>
          <w:lang w:eastAsia="zh-CN"/>
        </w:rPr>
      </w:pPr>
      <w:r>
        <w:rPr>
          <w:rFonts w:ascii="Times New Roman" w:hAnsi="Times New Roman" w:eastAsia="黑体" w:cs="Times New Roman"/>
          <w:bCs/>
          <w:snapToGrid/>
          <w:color w:val="auto"/>
          <w:sz w:val="31"/>
          <w:szCs w:val="31"/>
          <w:shd w:val="clear" w:color="auto" w:fill="FFFFFF"/>
          <w:lang w:eastAsia="zh-CN"/>
        </w:rPr>
        <w:t>五、存在问题和改进情况</w:t>
      </w:r>
    </w:p>
    <w:p w14:paraId="254D71D4">
      <w:pPr>
        <w:widowControl w:val="0"/>
        <w:kinsoku/>
        <w:autoSpaceDE/>
        <w:autoSpaceDN/>
        <w:adjustRightInd/>
        <w:snapToGrid/>
        <w:spacing w:line="578" w:lineRule="exact"/>
        <w:ind w:firstLine="640" w:firstLineChars="200"/>
        <w:jc w:val="both"/>
        <w:textAlignment w:val="auto"/>
        <w:rPr>
          <w:rFonts w:ascii="Times New Roman" w:hAnsi="Times New Roman" w:eastAsia="仿宋_GB2312" w:cs="Times New Roman"/>
          <w:snapToGrid/>
          <w:color w:val="auto"/>
          <w:kern w:val="2"/>
          <w:sz w:val="32"/>
          <w:szCs w:val="32"/>
          <w:shd w:val="clear" w:color="auto" w:fill="FFFFFF"/>
          <w:lang w:eastAsia="zh-CN"/>
        </w:rPr>
      </w:pPr>
      <w:r>
        <w:rPr>
          <w:rFonts w:ascii="Times New Roman" w:hAnsi="Times New Roman" w:eastAsia="楷体_GB2312" w:cs="Times New Roman"/>
          <w:snapToGrid/>
          <w:color w:val="auto"/>
          <w:kern w:val="2"/>
          <w:sz w:val="32"/>
          <w:szCs w:val="32"/>
          <w:shd w:val="clear" w:color="auto" w:fill="FFFFFF"/>
          <w:lang w:eastAsia="zh-CN"/>
        </w:rPr>
        <w:t>存在问题：</w:t>
      </w:r>
      <w:r>
        <w:rPr>
          <w:rFonts w:ascii="Times New Roman" w:hAnsi="Times New Roman" w:eastAsia="仿宋_GB2312" w:cs="Times New Roman"/>
          <w:b/>
          <w:snapToGrid/>
          <w:color w:val="auto"/>
          <w:kern w:val="2"/>
          <w:sz w:val="32"/>
          <w:szCs w:val="32"/>
          <w:lang w:eastAsia="zh-CN"/>
        </w:rPr>
        <w:t>一是</w:t>
      </w:r>
      <w:r>
        <w:rPr>
          <w:rFonts w:hint="eastAsia" w:ascii="Times New Roman" w:hAnsi="Times New Roman" w:eastAsia="仿宋_GB2312" w:cs="Times New Roman"/>
          <w:snapToGrid/>
          <w:color w:val="auto"/>
          <w:kern w:val="2"/>
          <w:sz w:val="32"/>
          <w:szCs w:val="32"/>
          <w:lang w:eastAsia="zh-CN"/>
        </w:rPr>
        <w:t>政务信息公开及时性有待提高。</w:t>
      </w:r>
      <w:r>
        <w:rPr>
          <w:rFonts w:ascii="Times New Roman" w:hAnsi="Times New Roman" w:eastAsia="仿宋_GB2312" w:cs="Times New Roman"/>
          <w:b/>
          <w:snapToGrid/>
          <w:color w:val="auto"/>
          <w:kern w:val="2"/>
          <w:sz w:val="32"/>
          <w:szCs w:val="32"/>
          <w:lang w:eastAsia="zh-CN"/>
        </w:rPr>
        <w:t>二是</w:t>
      </w:r>
      <w:r>
        <w:rPr>
          <w:rFonts w:hint="eastAsia" w:ascii="Times New Roman" w:hAnsi="Times New Roman" w:eastAsia="仿宋_GB2312" w:cs="Times New Roman"/>
          <w:snapToGrid/>
          <w:color w:val="auto"/>
          <w:kern w:val="2"/>
          <w:sz w:val="32"/>
          <w:szCs w:val="32"/>
          <w:lang w:eastAsia="zh-CN"/>
        </w:rPr>
        <w:t>公开信息内容比较简单。</w:t>
      </w:r>
      <w:r>
        <w:rPr>
          <w:rFonts w:ascii="Times New Roman" w:hAnsi="Times New Roman" w:eastAsia="仿宋_GB2312" w:cs="Times New Roman"/>
          <w:snapToGrid/>
          <w:color w:val="auto"/>
          <w:kern w:val="2"/>
          <w:sz w:val="32"/>
          <w:szCs w:val="32"/>
          <w:shd w:val="clear" w:color="auto" w:fill="FFFFFF"/>
          <w:lang w:eastAsia="zh-CN"/>
        </w:rPr>
        <w:t xml:space="preserve"> </w:t>
      </w:r>
    </w:p>
    <w:p w14:paraId="72101506">
      <w:pPr>
        <w:widowControl w:val="0"/>
        <w:kinsoku/>
        <w:adjustRightInd/>
        <w:snapToGrid/>
        <w:spacing w:line="560" w:lineRule="exact"/>
        <w:ind w:right="24" w:firstLine="640"/>
        <w:jc w:val="both"/>
        <w:textAlignment w:val="auto"/>
        <w:rPr>
          <w:rFonts w:ascii="Times New Roman" w:hAnsi="Times New Roman" w:eastAsia="仿宋_GB2312" w:cs="Times New Roman"/>
          <w:bCs/>
          <w:snapToGrid/>
          <w:color w:val="auto"/>
          <w:sz w:val="32"/>
          <w:szCs w:val="32"/>
          <w:shd w:val="clear" w:color="auto" w:fill="FFFFFF"/>
          <w:lang w:eastAsia="zh-CN" w:bidi="zh-CN"/>
        </w:rPr>
      </w:pPr>
      <w:r>
        <w:rPr>
          <w:rFonts w:ascii="Times New Roman" w:hAnsi="Times New Roman" w:eastAsia="楷体_GB2312" w:cs="Times New Roman"/>
          <w:snapToGrid/>
          <w:color w:val="auto"/>
          <w:sz w:val="32"/>
          <w:szCs w:val="32"/>
          <w:shd w:val="clear" w:color="auto" w:fill="FFFFFF"/>
          <w:lang w:val="zh-CN" w:eastAsia="zh-CN" w:bidi="zh-CN"/>
        </w:rPr>
        <w:t>改进措施：</w:t>
      </w:r>
      <w:r>
        <w:rPr>
          <w:rFonts w:ascii="Times New Roman" w:hAnsi="Times New Roman" w:eastAsia="仿宋_GB2312" w:cs="Times New Roman"/>
          <w:b/>
          <w:snapToGrid/>
          <w:color w:val="auto"/>
          <w:sz w:val="32"/>
          <w:szCs w:val="32"/>
          <w:lang w:val="zh-CN" w:eastAsia="zh-CN" w:bidi="zh-CN"/>
        </w:rPr>
        <w:t>一是</w:t>
      </w:r>
      <w:r>
        <w:rPr>
          <w:rFonts w:hint="eastAsia" w:ascii="Times New Roman" w:hAnsi="Times New Roman" w:eastAsia="仿宋_GB2312" w:cs="Times New Roman"/>
          <w:snapToGrid/>
          <w:color w:val="auto"/>
          <w:kern w:val="2"/>
          <w:sz w:val="32"/>
          <w:szCs w:val="32"/>
          <w:lang w:val="zh-CN" w:eastAsia="zh-CN"/>
        </w:rPr>
        <w:t>进一步加强组织推动。及时、准确、规范发布信息，提高政务公开的针对性、时效性。</w:t>
      </w:r>
      <w:r>
        <w:rPr>
          <w:rFonts w:hint="eastAsia" w:ascii="Times New Roman" w:hAnsi="Times New Roman" w:eastAsia="仿宋_GB2312" w:cs="Times New Roman"/>
          <w:b/>
          <w:bCs/>
          <w:snapToGrid/>
          <w:color w:val="auto"/>
          <w:kern w:val="2"/>
          <w:sz w:val="32"/>
          <w:szCs w:val="32"/>
          <w:lang w:val="zh-CN" w:eastAsia="zh-CN"/>
        </w:rPr>
        <w:t>二是</w:t>
      </w:r>
      <w:r>
        <w:rPr>
          <w:rFonts w:hint="eastAsia" w:ascii="Times New Roman" w:hAnsi="Times New Roman" w:eastAsia="仿宋_GB2312" w:cs="Times New Roman"/>
          <w:snapToGrid/>
          <w:color w:val="auto"/>
          <w:kern w:val="2"/>
          <w:sz w:val="32"/>
          <w:szCs w:val="32"/>
          <w:lang w:val="zh-CN" w:eastAsia="zh-CN"/>
        </w:rPr>
        <w:t>进一步规范信息发布流程机制，扩大公开范围，加强重点领域信息的发布，采取多种形式予以公布。</w:t>
      </w:r>
      <w:r>
        <w:rPr>
          <w:rFonts w:hint="eastAsia" w:ascii="Times New Roman" w:hAnsi="Times New Roman" w:eastAsia="仿宋_GB2312" w:cs="Times New Roman"/>
          <w:b/>
          <w:bCs/>
          <w:snapToGrid/>
          <w:color w:val="auto"/>
          <w:kern w:val="2"/>
          <w:sz w:val="32"/>
          <w:szCs w:val="32"/>
          <w:lang w:val="en-US" w:eastAsia="zh-CN"/>
        </w:rPr>
        <w:t>三是</w:t>
      </w:r>
      <w:r>
        <w:rPr>
          <w:rFonts w:hint="eastAsia" w:ascii="Times New Roman" w:hAnsi="Times New Roman" w:eastAsia="仿宋_GB2312" w:cs="Times New Roman"/>
          <w:snapToGrid/>
          <w:color w:val="auto"/>
          <w:kern w:val="2"/>
          <w:sz w:val="32"/>
          <w:szCs w:val="32"/>
          <w:lang w:val="zh-CN" w:eastAsia="zh-CN"/>
        </w:rPr>
        <w:t>加强保密审查，严把质量关、保密审查关，依据有关法律、法规严格审核公开内容。</w:t>
      </w:r>
    </w:p>
    <w:p w14:paraId="74D7B280">
      <w:pPr>
        <w:keepNext w:val="0"/>
        <w:keepLines w:val="0"/>
        <w:pageBreakBefore w:val="0"/>
        <w:numPr>
          <w:ilvl w:val="0"/>
          <w:numId w:val="1"/>
        </w:numPr>
        <w:kinsoku/>
        <w:wordWrap/>
        <w:overflowPunct/>
        <w:topLinePunct w:val="0"/>
        <w:autoSpaceDE/>
        <w:autoSpaceDN/>
        <w:bidi w:val="0"/>
        <w:adjustRightInd/>
        <w:snapToGrid/>
        <w:spacing w:line="560" w:lineRule="exact"/>
        <w:ind w:firstLine="620" w:firstLineChars="200"/>
        <w:textAlignment w:val="auto"/>
        <w:rPr>
          <w:rFonts w:ascii="Times New Roman" w:hAnsi="Times New Roman" w:eastAsia="黑体" w:cs="Times New Roman"/>
          <w:bCs/>
          <w:snapToGrid/>
          <w:color w:val="auto"/>
          <w:sz w:val="31"/>
          <w:szCs w:val="31"/>
          <w:shd w:val="clear" w:color="auto" w:fill="FFFFFF"/>
          <w:lang w:eastAsia="zh-CN"/>
        </w:rPr>
      </w:pPr>
      <w:r>
        <w:rPr>
          <w:rFonts w:ascii="Times New Roman" w:hAnsi="Times New Roman" w:eastAsia="黑体" w:cs="Times New Roman"/>
          <w:bCs/>
          <w:snapToGrid/>
          <w:color w:val="auto"/>
          <w:sz w:val="31"/>
          <w:szCs w:val="31"/>
          <w:shd w:val="clear" w:color="auto" w:fill="FFFFFF"/>
          <w:lang w:eastAsia="zh-CN"/>
        </w:rPr>
        <w:t>其他需要报告的事项</w:t>
      </w:r>
    </w:p>
    <w:p w14:paraId="2E2849C7">
      <w:pPr>
        <w:widowControl w:val="0"/>
        <w:kinsoku/>
        <w:adjustRightInd/>
        <w:snapToGrid/>
        <w:spacing w:line="560" w:lineRule="exact"/>
        <w:ind w:right="24" w:firstLine="640"/>
        <w:jc w:val="both"/>
        <w:textAlignment w:val="auto"/>
        <w:rPr>
          <w:rFonts w:hint="eastAsia" w:ascii="Times New Roman" w:hAnsi="Times New Roman" w:eastAsia="仿宋_GB2312" w:cs="Times New Roman"/>
          <w:snapToGrid/>
          <w:color w:val="auto"/>
          <w:kern w:val="2"/>
          <w:sz w:val="32"/>
          <w:szCs w:val="32"/>
          <w:lang w:val="zh-CN" w:eastAsia="zh-CN"/>
        </w:rPr>
      </w:pPr>
      <w:r>
        <w:rPr>
          <w:rFonts w:hint="eastAsia" w:ascii="Times New Roman" w:hAnsi="Times New Roman" w:eastAsia="仿宋_GB2312" w:cs="Times New Roman"/>
          <w:snapToGrid/>
          <w:color w:val="auto"/>
          <w:kern w:val="2"/>
          <w:sz w:val="32"/>
          <w:szCs w:val="32"/>
          <w:lang w:val="en-US" w:eastAsia="zh-CN"/>
        </w:rPr>
        <w:t>2024年度本机关未收取信息处理费，发出收费通知的件数和总金额，以及实际收取的总金额均为0。</w:t>
      </w:r>
      <w:r>
        <w:rPr>
          <w:rFonts w:hint="eastAsia" w:ascii="Times New Roman" w:hAnsi="Times New Roman" w:eastAsia="仿宋_GB2312" w:cs="Times New Roman"/>
          <w:snapToGrid/>
          <w:color w:val="auto"/>
          <w:kern w:val="2"/>
          <w:sz w:val="32"/>
          <w:szCs w:val="32"/>
          <w:lang w:val="zh-CN" w:eastAsia="zh-CN"/>
        </w:rPr>
        <w:t xml:space="preserve"> </w:t>
      </w:r>
    </w:p>
    <w:p w14:paraId="7DCBC9E6">
      <w:pPr>
        <w:pStyle w:val="2"/>
        <w:keepNext w:val="0"/>
        <w:keepLines w:val="0"/>
        <w:pageBreakBefore w:val="0"/>
        <w:widowControl w:val="0"/>
        <w:kinsoku/>
        <w:wordWrap/>
        <w:overflowPunct/>
        <w:topLinePunct/>
        <w:autoSpaceDE w:val="0"/>
        <w:autoSpaceDN w:val="0"/>
        <w:bidi w:val="0"/>
        <w:adjustRightInd w:val="0"/>
        <w:snapToGrid w:val="0"/>
        <w:ind w:firstLine="4800" w:firstLineChars="1500"/>
        <w:textAlignment w:val="baseline"/>
        <w:rPr>
          <w:rFonts w:hint="eastAsia" w:ascii="仿宋_GB2312" w:hAnsi="华文仿宋" w:eastAsia="仿宋_GB2312" w:cs="宋体"/>
          <w:snapToGrid/>
          <w:color w:val="000000"/>
          <w:sz w:val="32"/>
          <w:szCs w:val="32"/>
          <w:lang w:val="en-US" w:eastAsia="zh-CN" w:bidi="ar-SA"/>
        </w:rPr>
      </w:pPr>
      <w:bookmarkStart w:id="0" w:name="_GoBack"/>
      <w:bookmarkEnd w:id="0"/>
    </w:p>
    <w:p w14:paraId="02F0412F">
      <w:pPr>
        <w:pStyle w:val="2"/>
        <w:keepNext w:val="0"/>
        <w:keepLines w:val="0"/>
        <w:pageBreakBefore w:val="0"/>
        <w:widowControl w:val="0"/>
        <w:kinsoku/>
        <w:wordWrap/>
        <w:overflowPunct/>
        <w:topLinePunct/>
        <w:autoSpaceDE w:val="0"/>
        <w:autoSpaceDN w:val="0"/>
        <w:bidi w:val="0"/>
        <w:adjustRightInd w:val="0"/>
        <w:snapToGrid w:val="0"/>
        <w:ind w:firstLine="4800" w:firstLineChars="1500"/>
        <w:textAlignment w:val="baseline"/>
        <w:rPr>
          <w:rFonts w:hint="eastAsia" w:ascii="仿宋_GB2312" w:hAnsi="华文仿宋" w:eastAsia="仿宋_GB2312" w:cs="宋体"/>
          <w:snapToGrid/>
          <w:color w:val="000000"/>
          <w:sz w:val="32"/>
          <w:szCs w:val="32"/>
          <w:lang w:val="en-US" w:eastAsia="zh-CN" w:bidi="ar-SA"/>
        </w:rPr>
      </w:pPr>
    </w:p>
    <w:p w14:paraId="02E61A39">
      <w:pPr>
        <w:pStyle w:val="2"/>
        <w:keepNext w:val="0"/>
        <w:keepLines w:val="0"/>
        <w:pageBreakBefore w:val="0"/>
        <w:widowControl w:val="0"/>
        <w:kinsoku/>
        <w:wordWrap/>
        <w:overflowPunct/>
        <w:topLinePunct/>
        <w:autoSpaceDE w:val="0"/>
        <w:autoSpaceDN w:val="0"/>
        <w:bidi w:val="0"/>
        <w:adjustRightInd w:val="0"/>
        <w:snapToGrid w:val="0"/>
        <w:ind w:firstLine="4800" w:firstLineChars="1500"/>
        <w:textAlignment w:val="baseline"/>
        <w:rPr>
          <w:rFonts w:hint="eastAsia" w:ascii="仿宋_GB2312" w:hAnsi="华文仿宋" w:eastAsia="仿宋_GB2312" w:cs="宋体"/>
          <w:snapToGrid/>
          <w:color w:val="000000"/>
          <w:sz w:val="32"/>
          <w:szCs w:val="32"/>
          <w:lang w:val="en-US" w:eastAsia="zh-CN" w:bidi="ar-SA"/>
        </w:rPr>
      </w:pPr>
      <w:r>
        <w:rPr>
          <w:rFonts w:hint="eastAsia" w:ascii="仿宋_GB2312" w:hAnsi="华文仿宋" w:eastAsia="仿宋_GB2312" w:cs="宋体"/>
          <w:snapToGrid/>
          <w:color w:val="000000"/>
          <w:sz w:val="32"/>
          <w:szCs w:val="32"/>
          <w:lang w:val="en-US" w:eastAsia="zh-CN" w:bidi="ar-SA"/>
        </w:rPr>
        <w:t>西安市阎良区卫生健康局</w:t>
      </w:r>
    </w:p>
    <w:p w14:paraId="17BB47C0">
      <w:pPr>
        <w:pStyle w:val="2"/>
        <w:keepNext w:val="0"/>
        <w:keepLines w:val="0"/>
        <w:pageBreakBefore w:val="0"/>
        <w:widowControl w:val="0"/>
        <w:kinsoku/>
        <w:wordWrap/>
        <w:overflowPunct/>
        <w:topLinePunct/>
        <w:autoSpaceDE w:val="0"/>
        <w:autoSpaceDN w:val="0"/>
        <w:bidi w:val="0"/>
        <w:adjustRightInd w:val="0"/>
        <w:snapToGrid w:val="0"/>
        <w:ind w:firstLine="640" w:firstLineChars="200"/>
        <w:textAlignment w:val="baseline"/>
        <w:rPr>
          <w:rFonts w:hint="eastAsia" w:ascii="仿宋_GB2312" w:hAnsi="华文仿宋" w:eastAsia="仿宋_GB2312" w:cs="宋体"/>
          <w:snapToGrid/>
          <w:color w:val="000000"/>
          <w:sz w:val="32"/>
          <w:szCs w:val="32"/>
          <w:lang w:val="en-US" w:eastAsia="zh-CN" w:bidi="ar-SA"/>
        </w:rPr>
      </w:pPr>
      <w:r>
        <w:rPr>
          <w:rFonts w:hint="eastAsia" w:ascii="仿宋_GB2312" w:hAnsi="华文仿宋" w:eastAsia="仿宋_GB2312" w:cs="宋体"/>
          <w:snapToGrid/>
          <w:color w:val="000000"/>
          <w:sz w:val="32"/>
          <w:szCs w:val="32"/>
          <w:lang w:val="en-US" w:eastAsia="zh-CN" w:bidi="ar-SA"/>
        </w:rPr>
        <w:t>                                            2025年1月13日</w:t>
      </w:r>
    </w:p>
    <w:p w14:paraId="4DBCFB94">
      <w:pPr>
        <w:pStyle w:val="2"/>
        <w:keepNext w:val="0"/>
        <w:keepLines w:val="0"/>
        <w:pageBreakBefore w:val="0"/>
        <w:widowControl w:val="0"/>
        <w:kinsoku/>
        <w:wordWrap/>
        <w:overflowPunct/>
        <w:topLinePunct/>
        <w:autoSpaceDE w:val="0"/>
        <w:autoSpaceDN w:val="0"/>
        <w:bidi w:val="0"/>
        <w:adjustRightInd w:val="0"/>
        <w:snapToGrid w:val="0"/>
        <w:ind w:firstLine="640" w:firstLineChars="200"/>
        <w:textAlignment w:val="baseline"/>
        <w:rPr>
          <w:rFonts w:ascii="Times New Roman" w:hAnsi="Times New Roman" w:eastAsia="黑体" w:cs="Times New Roman"/>
          <w:sz w:val="32"/>
          <w:szCs w:val="32"/>
          <w:lang w:eastAsia="zh-CN"/>
        </w:rPr>
      </w:pPr>
    </w:p>
    <w:sectPr>
      <w:footerReference r:id="rId3" w:type="default"/>
      <w:footerReference r:id="rId4" w:type="even"/>
      <w:pgSz w:w="11906" w:h="16838"/>
      <w:pgMar w:top="1701" w:right="1531" w:bottom="1134" w:left="1531" w:header="851" w:footer="737"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799A06-F014-404A-A4AE-32D137CCE2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71CAD0C-2BCF-4B83-8F40-135CD2744B9F}"/>
  </w:font>
  <w:font w:name="仿宋_GB2312">
    <w:panose1 w:val="02010609030101010101"/>
    <w:charset w:val="86"/>
    <w:family w:val="modern"/>
    <w:pitch w:val="default"/>
    <w:sig w:usb0="00000001" w:usb1="080E0000" w:usb2="00000000" w:usb3="00000000" w:csb0="00040000" w:csb1="00000000"/>
    <w:embedRegular r:id="rId3" w:fontKey="{03821989-3C0D-4D0F-85EC-149E89F0632E}"/>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AA092774-AD44-455C-8AC4-A897FF90BADE}"/>
  </w:font>
  <w:font w:name="楷体">
    <w:panose1 w:val="02010609060101010101"/>
    <w:charset w:val="86"/>
    <w:family w:val="modern"/>
    <w:pitch w:val="default"/>
    <w:sig w:usb0="800002BF" w:usb1="38CF7CFA" w:usb2="00000016" w:usb3="00000000" w:csb0="00040001" w:csb1="00000000"/>
    <w:embedRegular r:id="rId5" w:fontKey="{76AC1344-53D1-4C28-B15A-CD87CCAA94E8}"/>
  </w:font>
  <w:font w:name="楷体_GB2312">
    <w:panose1 w:val="02010609030101010101"/>
    <w:charset w:val="86"/>
    <w:family w:val="modern"/>
    <w:pitch w:val="default"/>
    <w:sig w:usb0="00000001" w:usb1="080E0000" w:usb2="00000000" w:usb3="00000000" w:csb0="00040000" w:csb1="00000000"/>
    <w:embedRegular r:id="rId6" w:fontKey="{3D177388-68D4-42DB-BDA8-60D7ED1328E1}"/>
  </w:font>
  <w:font w:name="华文仿宋">
    <w:altName w:val="仿宋"/>
    <w:panose1 w:val="02010600040101010101"/>
    <w:charset w:val="86"/>
    <w:family w:val="auto"/>
    <w:pitch w:val="default"/>
    <w:sig w:usb0="00000000" w:usb1="00000000" w:usb2="00000000" w:usb3="00000000" w:csb0="0004009F" w:csb1="DFD70000"/>
    <w:embedRegular r:id="rId7" w:fontKey="{A18BFCEC-7F7D-4462-80BA-90EBDF695A5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684287494"/>
      <w:docPartObj>
        <w:docPartGallery w:val="autotext"/>
      </w:docPartObj>
    </w:sdtPr>
    <w:sdtEndPr>
      <w:rPr>
        <w:rFonts w:ascii="Times New Roman" w:hAnsi="Times New Roman" w:cs="Times New Roman"/>
        <w:sz w:val="28"/>
        <w:szCs w:val="28"/>
      </w:rPr>
    </w:sdtEndPr>
    <w:sdtContent>
      <w:p w14:paraId="1BD42898">
        <w:pPr>
          <w:pStyle w:val="5"/>
          <w:ind w:right="560"/>
          <w:jc w:val="right"/>
          <w:rPr>
            <w:rFonts w:ascii="Times New Roman" w:hAnsi="Times New Roman" w:cs="Times New Roman"/>
            <w:sz w:val="28"/>
            <w:szCs w:val="28"/>
          </w:rPr>
        </w:pPr>
        <w:r>
          <w:rPr>
            <w:rFonts w:ascii="Times New Roman" w:hAnsi="Times New Roman" w:cs="Times New Roman" w:eastAsiaTheme="minorEastAsia"/>
            <w:sz w:val="28"/>
            <w:szCs w:val="28"/>
            <w:lang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3</w:t>
        </w:r>
        <w:r>
          <w:rPr>
            <w:rFonts w:ascii="Times New Roman" w:hAnsi="Times New Roman" w:cs="Times New Roman"/>
            <w:sz w:val="28"/>
            <w:szCs w:val="28"/>
          </w:rPr>
          <w:fldChar w:fldCharType="end"/>
        </w:r>
        <w:r>
          <w:rPr>
            <w:rFonts w:ascii="Times New Roman" w:hAnsi="Times New Roman" w:cs="Times New Roman" w:eastAsiaTheme="minorEastAsia"/>
            <w:sz w:val="28"/>
            <w:szCs w:val="28"/>
            <w:lang w:eastAsia="zh-CN"/>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496917678"/>
      <w:docPartObj>
        <w:docPartGallery w:val="autotext"/>
      </w:docPartObj>
    </w:sdtPr>
    <w:sdtEndPr>
      <w:rPr>
        <w:rFonts w:ascii="Times New Roman" w:hAnsi="Times New Roman" w:cs="Times New Roman"/>
        <w:sz w:val="28"/>
        <w:szCs w:val="28"/>
      </w:rPr>
    </w:sdtEndPr>
    <w:sdtContent>
      <w:p w14:paraId="4D3C1A60">
        <w:pPr>
          <w:pStyle w:val="5"/>
          <w:ind w:firstLine="560" w:firstLineChars="200"/>
          <w:rPr>
            <w:rFonts w:ascii="Times New Roman" w:hAnsi="Times New Roman" w:cs="Times New Roman"/>
            <w:sz w:val="28"/>
            <w:szCs w:val="28"/>
          </w:rPr>
        </w:pPr>
        <w:r>
          <w:rPr>
            <w:rFonts w:ascii="Times New Roman" w:hAnsi="Times New Roman" w:cs="Times New Roman" w:eastAsiaTheme="minorEastAsia"/>
            <w:sz w:val="28"/>
            <w:szCs w:val="28"/>
            <w:lang w:eastAsia="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eastAsia="zh-CN"/>
          </w:rPr>
          <w:t>12</w:t>
        </w:r>
        <w:r>
          <w:rPr>
            <w:rFonts w:ascii="Times New Roman" w:hAnsi="Times New Roman" w:cs="Times New Roman"/>
            <w:sz w:val="28"/>
            <w:szCs w:val="28"/>
          </w:rPr>
          <w:fldChar w:fldCharType="end"/>
        </w:r>
        <w:r>
          <w:rPr>
            <w:rFonts w:ascii="Times New Roman" w:hAnsi="Times New Roman" w:cs="Times New Roman" w:eastAsiaTheme="minorEastAsia"/>
            <w:sz w:val="28"/>
            <w:szCs w:val="28"/>
            <w:lang w:eastAsia="zh-CN"/>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52777"/>
    <w:multiLevelType w:val="singleLevel"/>
    <w:tmpl w:val="2365277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D7D9D"/>
    <w:rsid w:val="0000677C"/>
    <w:rsid w:val="00021087"/>
    <w:rsid w:val="00037DDE"/>
    <w:rsid w:val="00047049"/>
    <w:rsid w:val="00141FCD"/>
    <w:rsid w:val="001F2636"/>
    <w:rsid w:val="00274A3A"/>
    <w:rsid w:val="00297AA2"/>
    <w:rsid w:val="002A70BC"/>
    <w:rsid w:val="002E100D"/>
    <w:rsid w:val="00485B9F"/>
    <w:rsid w:val="005703C0"/>
    <w:rsid w:val="005C0D88"/>
    <w:rsid w:val="005F288D"/>
    <w:rsid w:val="00692EFE"/>
    <w:rsid w:val="006F5DEB"/>
    <w:rsid w:val="00753406"/>
    <w:rsid w:val="007F5BBD"/>
    <w:rsid w:val="008514F0"/>
    <w:rsid w:val="00AD21D2"/>
    <w:rsid w:val="00B23D5A"/>
    <w:rsid w:val="00BE70DF"/>
    <w:rsid w:val="00C01EF3"/>
    <w:rsid w:val="00EB5E64"/>
    <w:rsid w:val="00EC58ED"/>
    <w:rsid w:val="00F0523F"/>
    <w:rsid w:val="251903EC"/>
    <w:rsid w:val="2C353425"/>
    <w:rsid w:val="31657DE6"/>
    <w:rsid w:val="331D7D9D"/>
    <w:rsid w:val="43B37EA1"/>
    <w:rsid w:val="48A52BF0"/>
    <w:rsid w:val="600E0568"/>
    <w:rsid w:val="64744D5D"/>
    <w:rsid w:val="66422142"/>
    <w:rsid w:val="6FF61A33"/>
    <w:rsid w:val="747607E0"/>
    <w:rsid w:val="78197298"/>
    <w:rsid w:val="7E4F209D"/>
    <w:rsid w:val="7F4F4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_GB2312" w:hAnsi="仿宋_GB2312" w:eastAsia="仿宋_GB2312" w:cs="仿宋_GB2312"/>
      <w:sz w:val="31"/>
      <w:szCs w:val="31"/>
    </w:rPr>
  </w:style>
  <w:style w:type="paragraph" w:styleId="4">
    <w:name w:val="Balloon Text"/>
    <w:basedOn w:val="1"/>
    <w:link w:val="11"/>
    <w:qFormat/>
    <w:uiPriority w:val="0"/>
    <w:rPr>
      <w:sz w:val="18"/>
      <w:szCs w:val="18"/>
    </w:rPr>
  </w:style>
  <w:style w:type="paragraph" w:styleId="5">
    <w:name w:val="footer"/>
    <w:basedOn w:val="1"/>
    <w:link w:val="12"/>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character" w:customStyle="1" w:styleId="11">
    <w:name w:val="批注框文本 Char"/>
    <w:basedOn w:val="8"/>
    <w:link w:val="4"/>
    <w:qFormat/>
    <w:uiPriority w:val="0"/>
    <w:rPr>
      <w:rFonts w:ascii="Arial" w:hAnsi="Arial" w:eastAsia="Arial" w:cs="Arial"/>
      <w:snapToGrid w:val="0"/>
      <w:color w:val="000000"/>
      <w:sz w:val="18"/>
      <w:szCs w:val="18"/>
      <w:lang w:eastAsia="en-US"/>
    </w:rPr>
  </w:style>
  <w:style w:type="character" w:customStyle="1" w:styleId="12">
    <w:name w:val="页脚 Char"/>
    <w:basedOn w:val="8"/>
    <w:link w:val="5"/>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A8CA-89EE-46F4-9B3E-D285A2C1E81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987</Words>
  <Characters>1010</Characters>
  <Lines>41</Lines>
  <Paragraphs>11</Paragraphs>
  <TotalTime>190</TotalTime>
  <ScaleCrop>false</ScaleCrop>
  <LinksUpToDate>false</LinksUpToDate>
  <CharactersWithSpaces>1010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2024-12-30T01:48:00Z</dcterms:created>
  <dc:creator>WPS_1489142807</dc:creator>
  <cp:lastModifiedBy>Gypsophila</cp:lastModifiedBy>
  <dcterms:modified xsi:type="dcterms:W3CDTF">2025-06-20T06:22:22Z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72F11D3E50C046FD8DD6B52894489183_13</vt:lpwstr>
  </property>
  <property fmtid="{D5CDD505-2E9C-101B-9397-08002B2CF9AE}" pid="4" name="KSOTemplateDocerSaveRecord">
    <vt:lpwstr>eyJoZGlkIjoiZTNhZjA3NTgxOGI2ZTQ4MjYxZDNhMmVhNzkwZjAzNTAiLCJ1c2VySWQiOiI2NzA2NDIyOTUifQ==</vt:lpwstr>
  </property>
</Properties>
</file>