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ADE38">
      <w:pPr>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14:paraId="7991A9B2">
      <w:pPr>
        <w:spacing w:line="640" w:lineRule="exact"/>
        <w:ind w:firstLine="2650" w:firstLineChars="600"/>
        <w:jc w:val="left"/>
        <w:rPr>
          <w:rFonts w:hint="eastAsia" w:eastAsia="仿宋_GB2312"/>
          <w:kern w:val="0"/>
          <w:sz w:val="32"/>
          <w:szCs w:val="32"/>
          <w:highlight w:val="none"/>
          <w:lang w:eastAsia="zh-CN"/>
        </w:rPr>
      </w:pPr>
      <w:r>
        <w:rPr>
          <w:rFonts w:hint="eastAsia" w:ascii="方正小标宋简体" w:eastAsia="方正小标宋简体"/>
          <w:b/>
          <w:sz w:val="44"/>
          <w:szCs w:val="44"/>
        </w:rPr>
        <w:t>本次检验项目</w:t>
      </w:r>
    </w:p>
    <w:p w14:paraId="101A5BEA">
      <w:pPr>
        <w:numPr>
          <w:ilvl w:val="0"/>
          <w:numId w:val="1"/>
        </w:numPr>
        <w:spacing w:line="600" w:lineRule="exact"/>
        <w:ind w:firstLine="640" w:firstLineChars="200"/>
        <w:rPr>
          <w:rFonts w:eastAsia="黑体"/>
          <w:kern w:val="0"/>
          <w:sz w:val="32"/>
          <w:szCs w:val="32"/>
          <w:highlight w:val="none"/>
        </w:rPr>
      </w:pPr>
      <w:r>
        <w:rPr>
          <w:rFonts w:hint="eastAsia" w:eastAsia="黑体"/>
          <w:kern w:val="0"/>
          <w:sz w:val="32"/>
          <w:szCs w:val="32"/>
          <w:highlight w:val="none"/>
        </w:rPr>
        <w:t>粮食加工品</w:t>
      </w:r>
    </w:p>
    <w:p w14:paraId="68CF74C2">
      <w:pPr>
        <w:numPr>
          <w:ilvl w:val="0"/>
          <w:numId w:val="2"/>
        </w:numPr>
        <w:spacing w:line="600" w:lineRule="exact"/>
        <w:ind w:left="420" w:leftChars="200"/>
        <w:rPr>
          <w:rFonts w:eastAsia="仿宋_GB2312"/>
          <w:kern w:val="0"/>
          <w:sz w:val="32"/>
          <w:szCs w:val="32"/>
          <w:highlight w:val="none"/>
        </w:rPr>
      </w:pPr>
      <w:r>
        <w:rPr>
          <w:rFonts w:eastAsia="仿宋_GB2312"/>
          <w:kern w:val="0"/>
          <w:sz w:val="32"/>
          <w:szCs w:val="32"/>
          <w:highlight w:val="none"/>
        </w:rPr>
        <w:t>抽检依据</w:t>
      </w:r>
    </w:p>
    <w:p w14:paraId="728F60B3">
      <w:pPr>
        <w:numPr>
          <w:ilvl w:val="0"/>
          <w:numId w:val="0"/>
        </w:numPr>
        <w:spacing w:line="600" w:lineRule="exact"/>
        <w:ind w:firstLine="640" w:firstLineChars="200"/>
        <w:rPr>
          <w:rFonts w:hint="eastAsia" w:eastAsia="仿宋_GB2312"/>
          <w:kern w:val="0"/>
          <w:sz w:val="32"/>
          <w:szCs w:val="32"/>
          <w:lang w:val="en-US" w:eastAsia="zh-CN"/>
        </w:rPr>
      </w:pPr>
      <w:r>
        <w:rPr>
          <w:rFonts w:hint="eastAsia" w:eastAsia="仿宋_GB2312"/>
          <w:kern w:val="0"/>
          <w:sz w:val="32"/>
          <w:szCs w:val="32"/>
          <w:lang w:val="en-US" w:eastAsia="zh-CN"/>
        </w:rPr>
        <w:t>抽检依据为GB 5009.28-2016《食品安全国家标准 食品中苯甲酸、山梨酸和糖精钠的测定》(第一法 液相色谱法)，GB 5009.121-2016《食品安全国家标准 食品中脱氢乙酸的测定》(第一法 气相色谱法)。</w:t>
      </w:r>
    </w:p>
    <w:p w14:paraId="54EEFF11">
      <w:pPr>
        <w:spacing w:line="600" w:lineRule="exact"/>
        <w:ind w:left="420" w:leftChars="200"/>
        <w:rPr>
          <w:rFonts w:eastAsia="仿宋_GB2312"/>
          <w:kern w:val="0"/>
          <w:sz w:val="32"/>
          <w:szCs w:val="32"/>
        </w:rPr>
      </w:pPr>
      <w:r>
        <w:rPr>
          <w:rFonts w:hint="eastAsia" w:eastAsia="仿宋_GB2312"/>
          <w:kern w:val="0"/>
          <w:sz w:val="32"/>
          <w:szCs w:val="32"/>
        </w:rPr>
        <w:t>（二）</w:t>
      </w:r>
      <w:r>
        <w:rPr>
          <w:rFonts w:eastAsia="仿宋_GB2312"/>
          <w:kern w:val="0"/>
          <w:sz w:val="32"/>
          <w:szCs w:val="32"/>
        </w:rPr>
        <w:t>抽检项目</w:t>
      </w:r>
    </w:p>
    <w:p w14:paraId="579AF4DD">
      <w:pPr>
        <w:numPr>
          <w:ilvl w:val="0"/>
          <w:numId w:val="0"/>
        </w:numPr>
        <w:spacing w:line="600" w:lineRule="exact"/>
        <w:ind w:firstLine="640" w:firstLineChars="200"/>
        <w:rPr>
          <w:rFonts w:eastAsia="黑体"/>
          <w:kern w:val="0"/>
          <w:sz w:val="32"/>
          <w:szCs w:val="32"/>
        </w:rPr>
      </w:pPr>
      <w:r>
        <w:rPr>
          <w:rFonts w:hint="eastAsia" w:eastAsia="仿宋_GB2312"/>
          <w:kern w:val="0"/>
          <w:sz w:val="32"/>
          <w:szCs w:val="32"/>
          <w:lang w:val="en-US" w:eastAsia="zh-CN"/>
        </w:rPr>
        <w:t>粮食加工品类的抽检项目包括苯甲酸及其钠盐(以苯甲酸计)、山梨酸及其钾盐(以山梨酸计)、</w:t>
      </w:r>
      <w:r>
        <w:rPr>
          <w:rFonts w:hint="eastAsia" w:eastAsia="仿宋_GB2312"/>
          <w:kern w:val="0"/>
          <w:sz w:val="32"/>
          <w:szCs w:val="32"/>
          <w:lang w:val="en-US" w:eastAsia="zh-CN"/>
        </w:rPr>
        <w:tab/>
      </w:r>
      <w:r>
        <w:rPr>
          <w:rFonts w:hint="eastAsia" w:eastAsia="仿宋_GB2312"/>
          <w:kern w:val="0"/>
          <w:sz w:val="32"/>
          <w:szCs w:val="32"/>
          <w:lang w:val="en-US" w:eastAsia="zh-CN"/>
        </w:rPr>
        <w:t>脱氢乙酸及其钠盐(以脱氢乙酸计)。</w:t>
      </w:r>
    </w:p>
    <w:p w14:paraId="00AB0793">
      <w:pPr>
        <w:numPr>
          <w:ilvl w:val="0"/>
          <w:numId w:val="1"/>
        </w:numPr>
        <w:spacing w:line="600" w:lineRule="exact"/>
        <w:ind w:firstLine="640" w:firstLineChars="200"/>
        <w:rPr>
          <w:rFonts w:eastAsia="黑体"/>
          <w:kern w:val="0"/>
          <w:sz w:val="32"/>
          <w:szCs w:val="32"/>
          <w:highlight w:val="none"/>
        </w:rPr>
      </w:pPr>
      <w:r>
        <w:rPr>
          <w:rFonts w:hint="eastAsia" w:eastAsia="黑体"/>
          <w:kern w:val="0"/>
          <w:sz w:val="32"/>
          <w:szCs w:val="32"/>
          <w:highlight w:val="none"/>
        </w:rPr>
        <w:t>食用油、油脂及其制品</w:t>
      </w:r>
    </w:p>
    <w:p w14:paraId="6F7E62B5">
      <w:pPr>
        <w:spacing w:line="600" w:lineRule="exact"/>
        <w:ind w:left="420" w:leftChars="200"/>
        <w:rPr>
          <w:rFonts w:eastAsia="仿宋_GB2312"/>
          <w:kern w:val="0"/>
          <w:sz w:val="32"/>
          <w:szCs w:val="32"/>
        </w:rPr>
      </w:pPr>
      <w:r>
        <w:rPr>
          <w:rFonts w:hint="eastAsia" w:eastAsia="仿宋_GB2312"/>
          <w:kern w:val="0"/>
          <w:sz w:val="32"/>
          <w:szCs w:val="32"/>
        </w:rPr>
        <w:t>（一）</w:t>
      </w:r>
      <w:r>
        <w:rPr>
          <w:rFonts w:eastAsia="仿宋_GB2312"/>
          <w:kern w:val="0"/>
          <w:sz w:val="32"/>
          <w:szCs w:val="32"/>
        </w:rPr>
        <w:t>抽检依据</w:t>
      </w:r>
    </w:p>
    <w:p w14:paraId="67E74605">
      <w:pPr>
        <w:wordWrap w:val="0"/>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rPr>
        <w:t>抽检依据为GB 5009.229-2016《食品安全国家标准 食品中酸价的测定》(第一法 冷溶剂指示剂滴定法)</w:t>
      </w:r>
      <w:r>
        <w:rPr>
          <w:rFonts w:hint="eastAsia" w:ascii="仿宋_GB2312" w:eastAsia="仿宋_GB2312"/>
          <w:sz w:val="32"/>
          <w:szCs w:val="32"/>
          <w:lang w:eastAsia="zh-CN"/>
        </w:rPr>
        <w:t>，GB 5009.227-2023《食品安全国家标准 食品中过氧化值的测定》(第一法 指示剂滴定法)，GB 5009.27-2016《食品安全国家标准 食品中苯并(a)芘的测定》，GB 5009.262-2016《食品安全国家标准 食品中溶剂残留量的测定》，GB 5009.32-2016《食品安全国家标准 食品中9种抗氧化剂的测定》(第一法 高效液相色谱法)，BJS 201708《食用植物油中乙基麦芽酚的测定》。</w:t>
      </w:r>
    </w:p>
    <w:p w14:paraId="432B6805">
      <w:pPr>
        <w:spacing w:line="600" w:lineRule="exact"/>
        <w:ind w:left="420" w:leftChars="200"/>
        <w:rPr>
          <w:rFonts w:eastAsia="仿宋_GB2312"/>
          <w:kern w:val="0"/>
          <w:sz w:val="32"/>
          <w:szCs w:val="32"/>
        </w:rPr>
      </w:pPr>
      <w:r>
        <w:rPr>
          <w:rFonts w:hint="eastAsia" w:eastAsia="仿宋_GB2312"/>
          <w:kern w:val="0"/>
          <w:sz w:val="32"/>
          <w:szCs w:val="32"/>
        </w:rPr>
        <w:t>（二）</w:t>
      </w:r>
      <w:r>
        <w:rPr>
          <w:rFonts w:eastAsia="仿宋_GB2312"/>
          <w:kern w:val="0"/>
          <w:sz w:val="32"/>
          <w:szCs w:val="32"/>
        </w:rPr>
        <w:t>抽检项目</w:t>
      </w:r>
    </w:p>
    <w:p w14:paraId="7393CC0D">
      <w:pPr>
        <w:wordWrap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食用油、油脂及其制品类的抽检项目包括酸价(KOH)、过氧化值、苯并[a]芘、溶剂残留量、特丁基对苯二酚(TBHQ)、乙基麦芽酚。</w:t>
      </w:r>
    </w:p>
    <w:p w14:paraId="71A351E8">
      <w:pPr>
        <w:numPr>
          <w:ilvl w:val="0"/>
          <w:numId w:val="1"/>
        </w:numPr>
        <w:spacing w:line="600" w:lineRule="exact"/>
        <w:ind w:firstLine="640" w:firstLineChars="200"/>
        <w:rPr>
          <w:rFonts w:hint="eastAsia" w:ascii="黑体" w:eastAsia="黑体"/>
          <w:sz w:val="32"/>
          <w:szCs w:val="32"/>
          <w:highlight w:val="none"/>
        </w:rPr>
      </w:pPr>
      <w:r>
        <w:rPr>
          <w:rFonts w:hint="eastAsia" w:ascii="黑体" w:eastAsia="黑体"/>
          <w:sz w:val="32"/>
          <w:szCs w:val="32"/>
          <w:highlight w:val="none"/>
        </w:rPr>
        <w:t>食用农产品</w:t>
      </w:r>
    </w:p>
    <w:p w14:paraId="30CB122B">
      <w:pPr>
        <w:spacing w:line="600" w:lineRule="exact"/>
        <w:ind w:left="420" w:leftChars="200"/>
        <w:rPr>
          <w:rFonts w:eastAsia="仿宋_GB2312"/>
          <w:kern w:val="0"/>
          <w:sz w:val="32"/>
          <w:szCs w:val="32"/>
        </w:rPr>
      </w:pPr>
      <w:r>
        <w:rPr>
          <w:rFonts w:hint="eastAsia" w:eastAsia="仿宋_GB2312"/>
          <w:kern w:val="0"/>
          <w:sz w:val="32"/>
          <w:szCs w:val="32"/>
        </w:rPr>
        <w:t>（一）</w:t>
      </w:r>
      <w:r>
        <w:rPr>
          <w:rFonts w:eastAsia="仿宋_GB2312"/>
          <w:kern w:val="0"/>
          <w:sz w:val="32"/>
          <w:szCs w:val="32"/>
        </w:rPr>
        <w:t>抽检依据</w:t>
      </w:r>
    </w:p>
    <w:p w14:paraId="5C2D8875">
      <w:pPr>
        <w:wordWrap w:val="0"/>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抽检依据为GB 23200.113-2018《食品安全国家标准 植物源性食品中208种农药及其代谢物残留量的测定气相色谱-质谱联用法》，NY/T 761-2008《蔬菜和水果中有机磷、有机氯、拟除虫菊酯和氨基甲酸酯类农药多残留的测定》(第1部分:蔬菜和水果中有机磷类农药多残留的测定 方法二)，GB/T 20769-2008《水果和蔬菜中450种农药及相关化学品残留量的测定 液相色谱-串联质谱法》，GB 23200.39-2016《食品安全国家标准 食品中噻虫嗪及其代谢物噻虫胺残留量的测定 液相色谱-质谱/质谱法》,农业部1077号公告-1-2008《水产品中17种磺胺类及15种喹诺酮类药物残留量的测定 液相色谱-串联质谱法》,GB/T 19857-2005《水产品中孔雀石绿和结晶紫残留量的测定》(液相色谱-串联质谱法),GB 31656.13-2021《食品安全国家标准水产品中硝基呋喃类代谢物多残留的测定液相色谱-串联质谱法》,GB 23200.92-2016《食品安全国家标准 动物源性食品中五氯酚残留量的测定 液相色谱-质谱法》。</w:t>
      </w:r>
    </w:p>
    <w:p w14:paraId="03E5325B">
      <w:pPr>
        <w:numPr>
          <w:ilvl w:val="0"/>
          <w:numId w:val="3"/>
        </w:numPr>
        <w:spacing w:line="600" w:lineRule="exact"/>
        <w:ind w:left="420" w:leftChars="200"/>
        <w:rPr>
          <w:rFonts w:eastAsia="仿宋_GB2312"/>
          <w:kern w:val="0"/>
          <w:sz w:val="32"/>
          <w:szCs w:val="32"/>
        </w:rPr>
      </w:pPr>
      <w:r>
        <w:rPr>
          <w:rFonts w:eastAsia="仿宋_GB2312"/>
          <w:kern w:val="0"/>
          <w:sz w:val="32"/>
          <w:szCs w:val="32"/>
        </w:rPr>
        <w:t>抽检项目</w:t>
      </w:r>
    </w:p>
    <w:p w14:paraId="12BC16C2">
      <w:pPr>
        <w:numPr>
          <w:ilvl w:val="0"/>
          <w:numId w:val="0"/>
        </w:numPr>
        <w:spacing w:line="600" w:lineRule="exact"/>
        <w:ind w:firstLine="640" w:firstLineChars="200"/>
        <w:rPr>
          <w:rFonts w:hint="eastAsia" w:ascii="仿宋_GB2312" w:eastAsia="仿宋_GB2312"/>
          <w:sz w:val="32"/>
          <w:szCs w:val="32"/>
        </w:rPr>
      </w:pPr>
      <w:r>
        <w:rPr>
          <w:rFonts w:hint="eastAsia" w:eastAsia="仿宋_GB2312"/>
          <w:kern w:val="0"/>
          <w:sz w:val="32"/>
          <w:szCs w:val="32"/>
          <w:lang w:val="en-US" w:eastAsia="zh-CN"/>
        </w:rPr>
        <w:t>食用农产品类的抽检项目包括苯醚甲环唑、吡唑醚菌酯、腈苯唑、联苯菊酯、倍硫磷、啶虫脒、敌敌畏、毒死蜱、甲氨基阿维菌素苯甲酸盐、甲胺磷、甲拌磷、甲基异柳磷、乐果、氯氟氰菊酯和高效氯氟氰菊酯、水胺硫磷、氧乐果、乙酰甲胺磷、恩诺沙星、孔雀石绿、呋喃唑酮代谢物、五氯酚酸钠(以五氯酚计)、磺胺类(总量)、甲氧苄啶、地西泮、氧氟沙星、地塞米松、挥发性盐基氮、磺胺类(总量)、多西环素、土霉素/金霉素/四环素(组合含量)、铅(以Pb计)、镉(以Cd计)、吡虫</w:t>
      </w:r>
      <w:bookmarkStart w:id="0" w:name="_GoBack"/>
      <w:bookmarkEnd w:id="0"/>
      <w:r>
        <w:rPr>
          <w:rFonts w:hint="eastAsia" w:eastAsia="仿宋_GB2312"/>
          <w:kern w:val="0"/>
          <w:sz w:val="32"/>
          <w:szCs w:val="32"/>
          <w:lang w:val="en-US" w:eastAsia="zh-CN"/>
        </w:rPr>
        <w:t>啉、吡唑醚菌酯、敌敌畏、毒死蜱、氯氰菊酯和高</w:t>
      </w:r>
      <w:r>
        <w:rPr>
          <w:rFonts w:hint="eastAsia" w:eastAsia="仿宋_GB2312"/>
          <w:kern w:val="0"/>
          <w:sz w:val="32"/>
          <w:szCs w:val="32"/>
          <w:highlight w:val="none"/>
          <w:lang w:val="en-US" w:eastAsia="zh-CN"/>
        </w:rPr>
        <w:t>效氯氰菊酯、氯唑磷、噻虫胺、噻虫嗪、二氧化硫残留量</w:t>
      </w:r>
      <w:r>
        <w:rPr>
          <w:rFonts w:hint="eastAsia" w:eastAsia="仿宋_GB2312"/>
          <w:kern w:val="0"/>
          <w:sz w:val="32"/>
          <w:szCs w:val="32"/>
          <w:highlight w:val="none"/>
          <w:lang w:eastAsia="zh-CN"/>
        </w:rPr>
        <w:t>。</w:t>
      </w:r>
    </w:p>
    <w:p w14:paraId="3B73D6E4">
      <w:pPr>
        <w:numPr>
          <w:ilvl w:val="0"/>
          <w:numId w:val="1"/>
        </w:numPr>
        <w:spacing w:line="600" w:lineRule="exact"/>
        <w:ind w:firstLine="640" w:firstLineChars="200"/>
        <w:rPr>
          <w:rFonts w:eastAsia="黑体"/>
          <w:color w:val="000000" w:themeColor="text1"/>
          <w:kern w:val="0"/>
          <w:sz w:val="32"/>
          <w:szCs w:val="32"/>
          <w:highlight w:val="none"/>
          <w14:textFill>
            <w14:solidFill>
              <w14:schemeClr w14:val="tx1"/>
            </w14:solidFill>
          </w14:textFill>
        </w:rPr>
      </w:pPr>
      <w:r>
        <w:rPr>
          <w:rFonts w:hint="eastAsia" w:eastAsia="黑体"/>
          <w:color w:val="000000" w:themeColor="text1"/>
          <w:kern w:val="0"/>
          <w:sz w:val="32"/>
          <w:szCs w:val="32"/>
          <w:highlight w:val="none"/>
          <w:lang w:val="en-US" w:eastAsia="zh-CN"/>
          <w14:textFill>
            <w14:solidFill>
              <w14:schemeClr w14:val="tx1"/>
            </w14:solidFill>
          </w14:textFill>
        </w:rPr>
        <w:t>餐饮食品</w:t>
      </w:r>
    </w:p>
    <w:p w14:paraId="2DD39EBD">
      <w:pPr>
        <w:spacing w:line="600" w:lineRule="exact"/>
        <w:ind w:left="420" w:leftChars="200"/>
        <w:rPr>
          <w:rFonts w:eastAsia="仿宋_GB2312"/>
          <w:kern w:val="0"/>
          <w:sz w:val="32"/>
          <w:szCs w:val="32"/>
        </w:rPr>
      </w:pPr>
      <w:r>
        <w:rPr>
          <w:rFonts w:hint="eastAsia" w:eastAsia="仿宋_GB2312"/>
          <w:kern w:val="0"/>
          <w:sz w:val="32"/>
          <w:szCs w:val="32"/>
        </w:rPr>
        <w:t>（一）</w:t>
      </w:r>
      <w:r>
        <w:rPr>
          <w:rFonts w:eastAsia="仿宋_GB2312"/>
          <w:kern w:val="0"/>
          <w:sz w:val="32"/>
          <w:szCs w:val="32"/>
        </w:rPr>
        <w:t>抽检依据</w:t>
      </w:r>
    </w:p>
    <w:p w14:paraId="1D978B03">
      <w:pPr>
        <w:spacing w:line="600" w:lineRule="exact"/>
        <w:ind w:left="420" w:leftChars="200" w:firstLine="640" w:firstLineChars="200"/>
        <w:rPr>
          <w:rFonts w:hint="eastAsia" w:eastAsia="仿宋_GB2312"/>
          <w:kern w:val="0"/>
          <w:sz w:val="32"/>
          <w:szCs w:val="32"/>
          <w:lang w:eastAsia="zh-CN"/>
        </w:rPr>
      </w:pPr>
      <w:r>
        <w:rPr>
          <w:rFonts w:hint="eastAsia" w:ascii="仿宋_GB2312" w:eastAsia="仿宋_GB2312"/>
          <w:sz w:val="32"/>
          <w:szCs w:val="32"/>
          <w:lang w:val="en-US" w:eastAsia="zh-CN"/>
        </w:rPr>
        <w:t>抽检依据为</w:t>
      </w:r>
      <w:r>
        <w:rPr>
          <w:rFonts w:hint="eastAsia" w:eastAsia="仿宋_GB2312"/>
          <w:kern w:val="0"/>
          <w:sz w:val="32"/>
          <w:szCs w:val="32"/>
        </w:rPr>
        <w:t>GB 5009.26-2023《食品安全国家标准 食品中N-亚硝胺类化合物的测定 第二法 QuEChERS-气相色谱-质谱/质谱法》</w:t>
      </w:r>
      <w:r>
        <w:rPr>
          <w:rFonts w:hint="eastAsia" w:eastAsia="仿宋_GB2312"/>
          <w:kern w:val="0"/>
          <w:sz w:val="32"/>
          <w:szCs w:val="32"/>
          <w:lang w:eastAsia="zh-CN"/>
        </w:rPr>
        <w:t>，GB 5009.27-2016《食品安全国家标准 食品中苯并(a)芘的测定》，GB 5009.12-2023《食品安全国家标准 食品中铅的测定》(第二法 电感耦合等离子体质谱法)</w:t>
      </w:r>
    </w:p>
    <w:p w14:paraId="7EAFE3D2">
      <w:pPr>
        <w:spacing w:line="600" w:lineRule="exact"/>
        <w:ind w:left="420" w:leftChars="200"/>
        <w:rPr>
          <w:rFonts w:eastAsia="仿宋_GB2312"/>
          <w:kern w:val="0"/>
          <w:sz w:val="32"/>
          <w:szCs w:val="32"/>
        </w:rPr>
      </w:pPr>
      <w:r>
        <w:rPr>
          <w:rFonts w:hint="eastAsia" w:eastAsia="仿宋_GB2312"/>
          <w:kern w:val="0"/>
          <w:sz w:val="32"/>
          <w:szCs w:val="32"/>
        </w:rPr>
        <w:t>（二）</w:t>
      </w:r>
      <w:r>
        <w:rPr>
          <w:rFonts w:eastAsia="仿宋_GB2312"/>
          <w:kern w:val="0"/>
          <w:sz w:val="32"/>
          <w:szCs w:val="32"/>
        </w:rPr>
        <w:t>抽检项目</w:t>
      </w:r>
    </w:p>
    <w:p w14:paraId="0F7F359D">
      <w:pPr>
        <w:wordWrap w:val="0"/>
        <w:spacing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餐饮食品</w:t>
      </w:r>
      <w:r>
        <w:rPr>
          <w:rFonts w:hint="eastAsia" w:ascii="仿宋_GB2312" w:eastAsia="仿宋_GB2312"/>
          <w:sz w:val="32"/>
          <w:szCs w:val="32"/>
        </w:rPr>
        <w:t>类的抽检项目包括N-二甲基亚硝胺</w:t>
      </w:r>
      <w:r>
        <w:rPr>
          <w:rFonts w:hint="eastAsia" w:ascii="仿宋_GB2312" w:eastAsia="仿宋_GB2312"/>
          <w:sz w:val="32"/>
          <w:szCs w:val="32"/>
          <w:lang w:eastAsia="zh-CN"/>
        </w:rPr>
        <w:t>，苯并[a]芘，铅(以Pb计)</w:t>
      </w:r>
      <w:r>
        <w:rPr>
          <w:rFonts w:hint="eastAsia" w:ascii="仿宋_GB2312" w:eastAsia="仿宋_GB2312"/>
          <w:sz w:val="32"/>
          <w:szCs w:val="32"/>
        </w:rPr>
        <w:t>。</w:t>
      </w:r>
    </w:p>
    <w:p w14:paraId="5BF70CDC">
      <w:pPr>
        <w:numPr>
          <w:ilvl w:val="0"/>
          <w:numId w:val="1"/>
        </w:numPr>
        <w:spacing w:line="600" w:lineRule="exact"/>
        <w:ind w:firstLine="640" w:firstLineChars="200"/>
        <w:rPr>
          <w:rFonts w:eastAsia="黑体"/>
          <w:color w:val="000000" w:themeColor="text1"/>
          <w:kern w:val="0"/>
          <w:sz w:val="32"/>
          <w:szCs w:val="32"/>
          <w:highlight w:val="none"/>
          <w14:textFill>
            <w14:solidFill>
              <w14:schemeClr w14:val="tx1"/>
            </w14:solidFill>
          </w14:textFill>
        </w:rPr>
      </w:pPr>
      <w:r>
        <w:rPr>
          <w:rFonts w:hint="eastAsia" w:eastAsia="黑体"/>
          <w:color w:val="000000" w:themeColor="text1"/>
          <w:kern w:val="0"/>
          <w:sz w:val="32"/>
          <w:szCs w:val="32"/>
          <w:highlight w:val="none"/>
          <w:lang w:val="en-US" w:eastAsia="zh-CN"/>
          <w14:textFill>
            <w14:solidFill>
              <w14:schemeClr w14:val="tx1"/>
            </w14:solidFill>
          </w14:textFill>
        </w:rPr>
        <w:t>调味品</w:t>
      </w:r>
    </w:p>
    <w:p w14:paraId="4D01A8F4">
      <w:pPr>
        <w:spacing w:line="600" w:lineRule="exact"/>
        <w:ind w:left="420" w:leftChars="200"/>
        <w:rPr>
          <w:rFonts w:eastAsia="仿宋_GB2312"/>
          <w:kern w:val="0"/>
          <w:sz w:val="32"/>
          <w:szCs w:val="32"/>
        </w:rPr>
      </w:pPr>
      <w:r>
        <w:rPr>
          <w:rFonts w:hint="eastAsia" w:eastAsia="仿宋_GB2312"/>
          <w:kern w:val="0"/>
          <w:sz w:val="32"/>
          <w:szCs w:val="32"/>
        </w:rPr>
        <w:t>（一）</w:t>
      </w:r>
      <w:r>
        <w:rPr>
          <w:rFonts w:eastAsia="仿宋_GB2312"/>
          <w:kern w:val="0"/>
          <w:sz w:val="32"/>
          <w:szCs w:val="32"/>
        </w:rPr>
        <w:t>抽检依据</w:t>
      </w:r>
    </w:p>
    <w:p w14:paraId="7B441352">
      <w:pPr>
        <w:wordWrap w:val="0"/>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抽检依据为</w:t>
      </w:r>
      <w:r>
        <w:rPr>
          <w:rFonts w:hint="eastAsia" w:ascii="仿宋_GB2312" w:eastAsia="仿宋_GB2312"/>
          <w:sz w:val="32"/>
          <w:szCs w:val="32"/>
          <w:lang w:eastAsia="zh-CN"/>
        </w:rPr>
        <w:t>GB 5009.12-2023《食品安全国家标准 食品中铅的测定》(第二法 电感耦合等离子体质谱法)，GB 5009.121-2016《食品安全国家标准 食品中脱氢乙酸的测定》(第一法 气相色谱法)，GB 5009.34-2022《食品安全国家标准 食品中二氧化硫的测定》(第一法 酸碱滴定法），GB 5009.35-2023《食品安全国家标准 食品中合成着色剂的测定》。</w:t>
      </w:r>
    </w:p>
    <w:p w14:paraId="1D71F8FF">
      <w:pPr>
        <w:spacing w:line="600" w:lineRule="exact"/>
        <w:ind w:left="420" w:leftChars="200"/>
        <w:rPr>
          <w:rFonts w:eastAsia="仿宋_GB2312"/>
          <w:kern w:val="0"/>
          <w:sz w:val="32"/>
          <w:szCs w:val="32"/>
        </w:rPr>
      </w:pPr>
      <w:r>
        <w:rPr>
          <w:rFonts w:hint="eastAsia" w:eastAsia="仿宋_GB2312"/>
          <w:kern w:val="0"/>
          <w:sz w:val="32"/>
          <w:szCs w:val="32"/>
        </w:rPr>
        <w:t>（二）</w:t>
      </w:r>
      <w:r>
        <w:rPr>
          <w:rFonts w:eastAsia="仿宋_GB2312"/>
          <w:kern w:val="0"/>
          <w:sz w:val="32"/>
          <w:szCs w:val="32"/>
        </w:rPr>
        <w:t>抽检项目</w:t>
      </w:r>
    </w:p>
    <w:p w14:paraId="0738EE59">
      <w:pPr>
        <w:wordWrap w:val="0"/>
        <w:spacing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调味</w:t>
      </w:r>
      <w:r>
        <w:rPr>
          <w:rFonts w:hint="eastAsia" w:ascii="仿宋_GB2312" w:eastAsia="仿宋_GB2312"/>
          <w:sz w:val="32"/>
          <w:szCs w:val="32"/>
        </w:rPr>
        <w:t>品类的抽检项目包括铅(以Pb计)</w:t>
      </w:r>
      <w:r>
        <w:rPr>
          <w:rFonts w:hint="eastAsia" w:ascii="仿宋_GB2312" w:eastAsia="仿宋_GB2312"/>
          <w:sz w:val="32"/>
          <w:szCs w:val="32"/>
          <w:lang w:eastAsia="zh-CN"/>
        </w:rPr>
        <w:t>、脱氢乙酸及其钠盐(以脱氢乙酸计)、二氧化硫残留量、柠檬黄、日落黄、苋菜红、胭脂红、亮蓝</w:t>
      </w:r>
      <w:r>
        <w:rPr>
          <w:rFonts w:hint="eastAsia" w:ascii="仿宋_GB2312" w:eastAsia="仿宋_GB2312"/>
          <w:sz w:val="32"/>
          <w:szCs w:val="32"/>
        </w:rPr>
        <w:t>。</w:t>
      </w:r>
    </w:p>
    <w:p w14:paraId="2666B3C7">
      <w:pPr>
        <w:numPr>
          <w:ilvl w:val="0"/>
          <w:numId w:val="1"/>
        </w:numPr>
        <w:spacing w:line="600" w:lineRule="exact"/>
        <w:ind w:firstLine="640" w:firstLineChars="200"/>
        <w:rPr>
          <w:rFonts w:eastAsia="黑体"/>
          <w:color w:val="000000" w:themeColor="text1"/>
          <w:kern w:val="0"/>
          <w:sz w:val="32"/>
          <w:szCs w:val="32"/>
          <w:highlight w:val="none"/>
          <w14:textFill>
            <w14:solidFill>
              <w14:schemeClr w14:val="tx1"/>
            </w14:solidFill>
          </w14:textFill>
        </w:rPr>
      </w:pPr>
      <w:r>
        <w:rPr>
          <w:rFonts w:hint="eastAsia" w:eastAsia="黑体"/>
          <w:color w:val="000000" w:themeColor="text1"/>
          <w:kern w:val="0"/>
          <w:sz w:val="32"/>
          <w:szCs w:val="32"/>
          <w:highlight w:val="none"/>
          <w:lang w:val="en-US" w:eastAsia="zh-CN"/>
          <w14:textFill>
            <w14:solidFill>
              <w14:schemeClr w14:val="tx1"/>
            </w14:solidFill>
          </w14:textFill>
        </w:rPr>
        <w:t>肉制品</w:t>
      </w:r>
    </w:p>
    <w:p w14:paraId="5749D5F5">
      <w:pPr>
        <w:spacing w:line="600" w:lineRule="exact"/>
        <w:ind w:left="420" w:leftChars="200"/>
        <w:rPr>
          <w:rFonts w:eastAsia="仿宋_GB2312"/>
          <w:kern w:val="0"/>
          <w:sz w:val="32"/>
          <w:szCs w:val="32"/>
        </w:rPr>
      </w:pPr>
      <w:r>
        <w:rPr>
          <w:rFonts w:hint="eastAsia" w:eastAsia="仿宋_GB2312"/>
          <w:kern w:val="0"/>
          <w:sz w:val="32"/>
          <w:szCs w:val="32"/>
        </w:rPr>
        <w:t>（一）</w:t>
      </w:r>
      <w:r>
        <w:rPr>
          <w:rFonts w:eastAsia="仿宋_GB2312"/>
          <w:kern w:val="0"/>
          <w:sz w:val="32"/>
          <w:szCs w:val="32"/>
        </w:rPr>
        <w:t>抽检依据</w:t>
      </w:r>
    </w:p>
    <w:p w14:paraId="699595B0">
      <w:pPr>
        <w:wordWrap w:val="0"/>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抽检依据为</w:t>
      </w:r>
      <w:r>
        <w:rPr>
          <w:rFonts w:hint="eastAsia" w:ascii="仿宋_GB2312" w:eastAsia="仿宋_GB2312"/>
          <w:sz w:val="32"/>
          <w:szCs w:val="32"/>
          <w:lang w:eastAsia="zh-CN"/>
        </w:rPr>
        <w:t>GB 5009.123-2023《食品安全国家标准 食品中铬的测定》(第二法 电感耦合等离子体质谱法)，GB 5009.33-2016《食品安全国家标准 食品中亚硝酸盐与硝酸盐的测定》(第二法 分光光度法)，GB 5009.28-2016《食品安全国家标准 食品中苯甲酸、山梨酸和糖精钠的测定》(第一法 液相色谱法)，GB 5009.35-2023《食品安全国家标准 食品中合成着色剂的测定》，GB 4789.2-2022《食品安全国家标准 食品微生物学检验 菌落总数测定》，GB 4789.3-2016《食品安全国家标准 食品微生物学检验 大肠菌群计数》(第二法 大肠菌群平板计数法)，GB 4789.4-2024《食品安全国家标准 食品微生物学检验 沙门氏菌检验》，GB 4789.4-2024《食品安全国家标准 食品微生物学检验 沙门氏菌检验》。</w:t>
      </w:r>
    </w:p>
    <w:p w14:paraId="010082D9">
      <w:pPr>
        <w:spacing w:line="600" w:lineRule="exact"/>
        <w:ind w:left="420" w:leftChars="200"/>
        <w:rPr>
          <w:rFonts w:eastAsia="仿宋_GB2312"/>
          <w:kern w:val="0"/>
          <w:sz w:val="32"/>
          <w:szCs w:val="32"/>
        </w:rPr>
      </w:pPr>
      <w:r>
        <w:rPr>
          <w:rFonts w:hint="eastAsia" w:eastAsia="仿宋_GB2312"/>
          <w:kern w:val="0"/>
          <w:sz w:val="32"/>
          <w:szCs w:val="32"/>
        </w:rPr>
        <w:t>（二）</w:t>
      </w:r>
      <w:r>
        <w:rPr>
          <w:rFonts w:eastAsia="仿宋_GB2312"/>
          <w:kern w:val="0"/>
          <w:sz w:val="32"/>
          <w:szCs w:val="32"/>
        </w:rPr>
        <w:t>抽检项目</w:t>
      </w:r>
    </w:p>
    <w:p w14:paraId="681724FF">
      <w:pPr>
        <w:wordWrap w:val="0"/>
        <w:spacing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肉制品</w:t>
      </w:r>
      <w:r>
        <w:rPr>
          <w:rFonts w:hint="eastAsia" w:ascii="仿宋_GB2312" w:eastAsia="仿宋_GB2312"/>
          <w:sz w:val="32"/>
          <w:szCs w:val="32"/>
        </w:rPr>
        <w:t>类的抽检项目包括铬(以Cr计)</w:t>
      </w:r>
      <w:r>
        <w:rPr>
          <w:rFonts w:hint="eastAsia" w:ascii="仿宋_GB2312" w:eastAsia="仿宋_GB2312"/>
          <w:sz w:val="32"/>
          <w:szCs w:val="32"/>
          <w:lang w:eastAsia="zh-CN"/>
        </w:rPr>
        <w:t>、亚硝酸盐(以亚硝酸钠计)、苯甲酸及其钠盐(以苯甲酸计)、山梨酸及其钾盐(以山梨酸计)、糖精钠(以糖精计)、柠檬黄、日落黄、胭脂红、菌落总数、大肠菌群、沙门氏菌、金黄色葡萄球菌、单核细胞增生李斯特氏菌</w:t>
      </w:r>
      <w:r>
        <w:rPr>
          <w:rFonts w:hint="eastAsia" w:ascii="仿宋_GB2312" w:eastAsia="仿宋_GB2312"/>
          <w:sz w:val="32"/>
          <w:szCs w:val="32"/>
        </w:rPr>
        <w:t>。</w:t>
      </w:r>
    </w:p>
    <w:p w14:paraId="11B4780E">
      <w:pPr>
        <w:numPr>
          <w:ilvl w:val="0"/>
          <w:numId w:val="1"/>
        </w:numPr>
        <w:spacing w:line="600" w:lineRule="exact"/>
        <w:ind w:firstLine="640" w:firstLineChars="200"/>
        <w:rPr>
          <w:rFonts w:eastAsia="黑体"/>
          <w:color w:val="000000" w:themeColor="text1"/>
          <w:kern w:val="0"/>
          <w:sz w:val="32"/>
          <w:szCs w:val="32"/>
          <w:highlight w:val="none"/>
          <w14:textFill>
            <w14:solidFill>
              <w14:schemeClr w14:val="tx1"/>
            </w14:solidFill>
          </w14:textFill>
        </w:rPr>
      </w:pPr>
      <w:r>
        <w:rPr>
          <w:rFonts w:hint="eastAsia" w:eastAsia="黑体"/>
          <w:color w:val="000000" w:themeColor="text1"/>
          <w:kern w:val="0"/>
          <w:sz w:val="32"/>
          <w:szCs w:val="32"/>
          <w:highlight w:val="none"/>
          <w:lang w:val="en-US" w:eastAsia="zh-CN"/>
          <w14:textFill>
            <w14:solidFill>
              <w14:schemeClr w14:val="tx1"/>
            </w14:solidFill>
          </w14:textFill>
        </w:rPr>
        <w:t>淀粉及淀粉制品</w:t>
      </w:r>
    </w:p>
    <w:p w14:paraId="1358D719">
      <w:pPr>
        <w:spacing w:line="600" w:lineRule="exact"/>
        <w:ind w:left="420" w:leftChars="200"/>
        <w:rPr>
          <w:rFonts w:eastAsia="仿宋_GB2312"/>
          <w:kern w:val="0"/>
          <w:sz w:val="32"/>
          <w:szCs w:val="32"/>
        </w:rPr>
      </w:pPr>
      <w:r>
        <w:rPr>
          <w:rFonts w:hint="eastAsia" w:eastAsia="仿宋_GB2312"/>
          <w:kern w:val="0"/>
          <w:sz w:val="32"/>
          <w:szCs w:val="32"/>
        </w:rPr>
        <w:t>（一）</w:t>
      </w:r>
      <w:r>
        <w:rPr>
          <w:rFonts w:eastAsia="仿宋_GB2312"/>
          <w:kern w:val="0"/>
          <w:sz w:val="32"/>
          <w:szCs w:val="32"/>
        </w:rPr>
        <w:t>抽检依据</w:t>
      </w:r>
    </w:p>
    <w:p w14:paraId="4AA20116">
      <w:pPr>
        <w:wordWrap w:val="0"/>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ab/>
      </w:r>
      <w:r>
        <w:rPr>
          <w:rFonts w:hint="eastAsia" w:ascii="仿宋_GB2312" w:eastAsia="仿宋_GB2312"/>
          <w:sz w:val="32"/>
          <w:szCs w:val="32"/>
          <w:lang w:val="en-US" w:eastAsia="zh-CN"/>
        </w:rPr>
        <w:t>抽检依据为</w:t>
      </w:r>
      <w:r>
        <w:rPr>
          <w:rFonts w:hint="eastAsia" w:ascii="仿宋_GB2312" w:eastAsia="仿宋_GB2312"/>
          <w:sz w:val="32"/>
          <w:szCs w:val="32"/>
          <w:lang w:eastAsia="zh-CN"/>
        </w:rPr>
        <w:t>GB 5009.28-2016《食品安全国家标准 食品中苯甲酸、山梨酸和糖精钠的测定》(第一法 液相色谱法)，GB 5009.182-2017《食品安全国家标准 食品中铝的测定》(第三法 电感耦合等离子体发射光谱法)，GB 5009.34-2022《食品安全国家标准 食品中二氧化硫的测定》(第一法 酸碱滴定法)。</w:t>
      </w:r>
    </w:p>
    <w:p w14:paraId="561B36B8">
      <w:pPr>
        <w:spacing w:line="600" w:lineRule="exact"/>
        <w:ind w:left="420" w:leftChars="200"/>
        <w:rPr>
          <w:rFonts w:eastAsia="仿宋_GB2312"/>
          <w:kern w:val="0"/>
          <w:sz w:val="32"/>
          <w:szCs w:val="32"/>
        </w:rPr>
      </w:pPr>
      <w:r>
        <w:rPr>
          <w:rFonts w:hint="eastAsia" w:eastAsia="仿宋_GB2312"/>
          <w:kern w:val="0"/>
          <w:sz w:val="32"/>
          <w:szCs w:val="32"/>
        </w:rPr>
        <w:t>（二）</w:t>
      </w:r>
      <w:r>
        <w:rPr>
          <w:rFonts w:eastAsia="仿宋_GB2312"/>
          <w:kern w:val="0"/>
          <w:sz w:val="32"/>
          <w:szCs w:val="32"/>
        </w:rPr>
        <w:t>抽检项目</w:t>
      </w:r>
    </w:p>
    <w:p w14:paraId="2EC6F018">
      <w:pPr>
        <w:wordWrap w:val="0"/>
        <w:spacing w:line="360" w:lineRule="auto"/>
        <w:ind w:firstLine="640" w:firstLineChars="200"/>
        <w:rPr>
          <w:rFonts w:hint="eastAsia" w:ascii="仿宋_GB2312" w:eastAsia="仿宋_GB2312"/>
          <w:sz w:val="32"/>
          <w:szCs w:val="32"/>
        </w:rPr>
      </w:pPr>
      <w:r>
        <w:rPr>
          <w:rFonts w:hint="eastAsia" w:ascii="仿宋_GB2312" w:eastAsia="仿宋_GB2312"/>
          <w:sz w:val="32"/>
          <w:szCs w:val="32"/>
          <w:lang w:val="en-US" w:eastAsia="zh-CN"/>
        </w:rPr>
        <w:t>淀粉及淀粉制</w:t>
      </w:r>
      <w:r>
        <w:rPr>
          <w:rFonts w:hint="eastAsia" w:ascii="仿宋_GB2312" w:eastAsia="仿宋_GB2312"/>
          <w:sz w:val="32"/>
          <w:szCs w:val="32"/>
        </w:rPr>
        <w:t>品类的抽检项目包括山梨酸及其钾盐(以山梨酸计)</w:t>
      </w:r>
      <w:r>
        <w:rPr>
          <w:rFonts w:hint="eastAsia" w:ascii="仿宋_GB2312" w:eastAsia="仿宋_GB2312"/>
          <w:sz w:val="32"/>
          <w:szCs w:val="32"/>
          <w:lang w:eastAsia="zh-CN"/>
        </w:rPr>
        <w:t>、铝的残留量(干样品,以Al计)、二氧化硫残留量</w:t>
      </w:r>
      <w:r>
        <w:rPr>
          <w:rFonts w:hint="eastAsia" w:ascii="仿宋_GB2312" w:eastAsia="仿宋_GB2312"/>
          <w:sz w:val="32"/>
          <w:szCs w:val="32"/>
        </w:rPr>
        <w:t>。</w:t>
      </w:r>
    </w:p>
    <w:p w14:paraId="5C000AFD">
      <w:pPr>
        <w:numPr>
          <w:ilvl w:val="0"/>
          <w:numId w:val="1"/>
        </w:numPr>
        <w:spacing w:line="600" w:lineRule="exact"/>
        <w:ind w:firstLine="640" w:firstLineChars="200"/>
        <w:rPr>
          <w:rFonts w:eastAsia="黑体"/>
          <w:color w:val="000000" w:themeColor="text1"/>
          <w:kern w:val="0"/>
          <w:sz w:val="32"/>
          <w:szCs w:val="32"/>
          <w:highlight w:val="none"/>
          <w14:textFill>
            <w14:solidFill>
              <w14:schemeClr w14:val="tx1"/>
            </w14:solidFill>
          </w14:textFill>
        </w:rPr>
      </w:pPr>
      <w:r>
        <w:rPr>
          <w:rFonts w:hint="eastAsia" w:eastAsia="黑体"/>
          <w:color w:val="000000" w:themeColor="text1"/>
          <w:kern w:val="0"/>
          <w:sz w:val="32"/>
          <w:szCs w:val="32"/>
          <w:highlight w:val="none"/>
          <w:lang w:val="en-US" w:eastAsia="zh-CN"/>
          <w14:textFill>
            <w14:solidFill>
              <w14:schemeClr w14:val="tx1"/>
            </w14:solidFill>
          </w14:textFill>
        </w:rPr>
        <w:t>豆制品</w:t>
      </w:r>
    </w:p>
    <w:p w14:paraId="00C143C2">
      <w:pPr>
        <w:spacing w:line="600" w:lineRule="exact"/>
        <w:ind w:left="420" w:leftChars="200"/>
        <w:rPr>
          <w:rFonts w:eastAsia="仿宋_GB2312"/>
          <w:kern w:val="0"/>
          <w:sz w:val="32"/>
          <w:szCs w:val="32"/>
        </w:rPr>
      </w:pPr>
      <w:r>
        <w:rPr>
          <w:rFonts w:hint="eastAsia" w:eastAsia="仿宋_GB2312"/>
          <w:kern w:val="0"/>
          <w:sz w:val="32"/>
          <w:szCs w:val="32"/>
        </w:rPr>
        <w:t>（一）</w:t>
      </w:r>
      <w:r>
        <w:rPr>
          <w:rFonts w:eastAsia="仿宋_GB2312"/>
          <w:kern w:val="0"/>
          <w:sz w:val="32"/>
          <w:szCs w:val="32"/>
        </w:rPr>
        <w:t>抽检依据</w:t>
      </w:r>
    </w:p>
    <w:p w14:paraId="6A9D3C41">
      <w:pPr>
        <w:wordWrap w:val="0"/>
        <w:spacing w:line="360" w:lineRule="auto"/>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抽检依据为</w:t>
      </w:r>
      <w:r>
        <w:rPr>
          <w:rFonts w:hint="eastAsia" w:ascii="仿宋_GB2312" w:eastAsia="仿宋_GB2312"/>
          <w:sz w:val="32"/>
          <w:szCs w:val="32"/>
          <w:lang w:eastAsia="zh-CN"/>
        </w:rPr>
        <w:t>GB 5009.12-2023《食品安全国家标准 食品中铅的测定》(第二法 电感耦合等离子体质谱法)，GB 5009.22-2016《食品安全国家标准 食品中黄曲霉毒素B族和G族的测定》(第一法 同位素稀释液相色谱-串联质谱法)，GB 5009.28-2016《食品安全国家标准 食品中苯甲酸、山梨酸和糖精钠的测定》(第一法 液相色谱法)，GB 5009.121-2016《食品安全国家标准 食品中脱氢乙酸的测定》(第一法 气相色谱法)，GB 5009.97-2023《食品安全国家标准 食品中环己基氨基磺酸盐的测定》(第一法 气相色谱法)，GB 4789.3-2016《食品安全国家标准 食品微生物学检验 大肠菌群计数》(第二法 大肠菌群平板计数法)。</w:t>
      </w:r>
    </w:p>
    <w:p w14:paraId="74089CB3">
      <w:pPr>
        <w:spacing w:line="600" w:lineRule="exact"/>
        <w:ind w:left="420" w:leftChars="200"/>
        <w:rPr>
          <w:rFonts w:eastAsia="仿宋_GB2312"/>
          <w:kern w:val="0"/>
          <w:sz w:val="32"/>
          <w:szCs w:val="32"/>
        </w:rPr>
      </w:pPr>
      <w:r>
        <w:rPr>
          <w:rFonts w:hint="eastAsia" w:eastAsia="仿宋_GB2312"/>
          <w:kern w:val="0"/>
          <w:sz w:val="32"/>
          <w:szCs w:val="32"/>
        </w:rPr>
        <w:t>（二）</w:t>
      </w:r>
      <w:r>
        <w:rPr>
          <w:rFonts w:eastAsia="仿宋_GB2312"/>
          <w:kern w:val="0"/>
          <w:sz w:val="32"/>
          <w:szCs w:val="32"/>
        </w:rPr>
        <w:t>抽检项目</w:t>
      </w:r>
    </w:p>
    <w:p w14:paraId="41FD6DB2">
      <w:pPr>
        <w:wordWrap w:val="0"/>
        <w:spacing w:line="360" w:lineRule="auto"/>
        <w:rPr>
          <w:rFonts w:hint="eastAsia" w:ascii="仿宋_GB2312" w:eastAsia="仿宋_GB2312"/>
          <w:sz w:val="32"/>
          <w:szCs w:val="32"/>
        </w:rPr>
      </w:pPr>
      <w:r>
        <w:rPr>
          <w:rFonts w:hint="eastAsia" w:ascii="仿宋_GB2312" w:eastAsia="仿宋_GB2312"/>
          <w:sz w:val="32"/>
          <w:szCs w:val="32"/>
          <w:lang w:val="en-US" w:eastAsia="zh-CN"/>
        </w:rPr>
        <w:t>豆制</w:t>
      </w:r>
      <w:r>
        <w:rPr>
          <w:rFonts w:hint="eastAsia" w:ascii="仿宋_GB2312" w:eastAsia="仿宋_GB2312"/>
          <w:sz w:val="32"/>
          <w:szCs w:val="32"/>
        </w:rPr>
        <w:t>品类的抽检项目包括铅(以Pb计)</w:t>
      </w:r>
      <w:r>
        <w:rPr>
          <w:rFonts w:hint="eastAsia" w:ascii="仿宋_GB2312" w:eastAsia="仿宋_GB2312"/>
          <w:sz w:val="32"/>
          <w:szCs w:val="32"/>
          <w:lang w:eastAsia="zh-CN"/>
        </w:rPr>
        <w:t>、黄曲霉毒素B₁、苯甲酸及其钠盐(以苯甲酸计)、山梨酸及其钾盐(以山梨酸计)、脱氢乙酸及其钠盐(以脱氢乙酸计)、糖精钠(以糖精计)、甜蜜素(以环己基氨基磺酸计)、铝的残留量(干样品,以Al计)、大肠菌群</w:t>
      </w:r>
      <w:r>
        <w:rPr>
          <w:rFonts w:hint="eastAsia" w:ascii="仿宋_GB2312" w:eastAsia="仿宋_GB2312"/>
          <w:sz w:val="32"/>
          <w:szCs w:val="32"/>
        </w:rPr>
        <w:t>。</w:t>
      </w:r>
    </w:p>
    <w:p w14:paraId="1654BF4D">
      <w:pPr>
        <w:numPr>
          <w:ilvl w:val="0"/>
          <w:numId w:val="1"/>
        </w:numPr>
        <w:spacing w:line="600" w:lineRule="exact"/>
        <w:ind w:firstLine="640" w:firstLineChars="200"/>
        <w:jc w:val="both"/>
        <w:rPr>
          <w:rFonts w:eastAsia="仿宋_GB2312"/>
          <w:kern w:val="0"/>
          <w:sz w:val="32"/>
          <w:szCs w:val="32"/>
        </w:rPr>
      </w:pPr>
      <w:r>
        <w:rPr>
          <w:rFonts w:hint="eastAsia" w:eastAsia="黑体"/>
          <w:color w:val="000000" w:themeColor="text1"/>
          <w:kern w:val="0"/>
          <w:sz w:val="32"/>
          <w:szCs w:val="32"/>
          <w:highlight w:val="none"/>
          <w:lang w:val="en-US" w:eastAsia="zh-CN"/>
          <w14:textFill>
            <w14:solidFill>
              <w14:schemeClr w14:val="tx1"/>
            </w14:solidFill>
          </w14:textFill>
        </w:rPr>
        <w:t>方便食品</w:t>
      </w:r>
    </w:p>
    <w:p w14:paraId="0CB04AAE">
      <w:pPr>
        <w:numPr>
          <w:ilvl w:val="0"/>
          <w:numId w:val="4"/>
        </w:numPr>
        <w:spacing w:line="600" w:lineRule="exact"/>
        <w:jc w:val="both"/>
        <w:rPr>
          <w:rFonts w:eastAsia="仿宋_GB2312"/>
          <w:kern w:val="0"/>
          <w:sz w:val="32"/>
          <w:szCs w:val="32"/>
        </w:rPr>
      </w:pPr>
      <w:r>
        <w:rPr>
          <w:rFonts w:eastAsia="仿宋_GB2312"/>
          <w:kern w:val="0"/>
          <w:sz w:val="32"/>
          <w:szCs w:val="32"/>
        </w:rPr>
        <w:t>抽检依据</w:t>
      </w:r>
    </w:p>
    <w:p w14:paraId="08C234E6">
      <w:pPr>
        <w:numPr>
          <w:ilvl w:val="0"/>
          <w:numId w:val="0"/>
        </w:numPr>
        <w:spacing w:line="600" w:lineRule="exact"/>
        <w:ind w:firstLine="640" w:firstLineChars="200"/>
        <w:jc w:val="both"/>
        <w:rPr>
          <w:rFonts w:hint="eastAsia" w:eastAsia="仿宋_GB2312"/>
          <w:kern w:val="0"/>
          <w:sz w:val="32"/>
          <w:szCs w:val="32"/>
          <w:lang w:eastAsia="zh-CN"/>
        </w:rPr>
      </w:pPr>
      <w:r>
        <w:rPr>
          <w:rFonts w:hint="eastAsia" w:ascii="仿宋_GB2312" w:eastAsia="仿宋_GB2312"/>
          <w:sz w:val="32"/>
          <w:szCs w:val="32"/>
          <w:lang w:val="en-US" w:eastAsia="zh-CN"/>
        </w:rPr>
        <w:t>抽检依据为</w:t>
      </w:r>
      <w:r>
        <w:rPr>
          <w:rFonts w:hint="eastAsia" w:eastAsia="仿宋_GB2312"/>
          <w:kern w:val="0"/>
          <w:sz w:val="32"/>
          <w:szCs w:val="32"/>
        </w:rPr>
        <w:t>GB 5009.3-2016《食品安全国家标准 食品中水分的测定》(第一法 直接干燥法)</w:t>
      </w:r>
      <w:r>
        <w:rPr>
          <w:rFonts w:hint="eastAsia" w:eastAsia="仿宋_GB2312"/>
          <w:kern w:val="0"/>
          <w:sz w:val="32"/>
          <w:szCs w:val="32"/>
          <w:lang w:eastAsia="zh-CN"/>
        </w:rPr>
        <w:t>，GB 5009.229-2016《食品安全国家标准 食品中酸价的测定》(第二法 冷溶剂自动电位滴定法)，GB 5009.227-2023《食品安全国家标准 食品中过氧化值的测定》(第一法 指示剂滴定法)，GB 4789.3-2016《食品安全国家标准 食品微生物学检验 大肠菌群计数》(第二法 大肠菌群平板计数法)，</w:t>
      </w:r>
    </w:p>
    <w:p w14:paraId="648B53D3">
      <w:pPr>
        <w:spacing w:line="600" w:lineRule="exact"/>
        <w:ind w:left="420" w:leftChars="200"/>
        <w:jc w:val="both"/>
        <w:rPr>
          <w:rFonts w:eastAsia="仿宋_GB2312"/>
          <w:kern w:val="0"/>
          <w:sz w:val="32"/>
          <w:szCs w:val="32"/>
        </w:rPr>
      </w:pPr>
      <w:r>
        <w:rPr>
          <w:rFonts w:hint="eastAsia" w:eastAsia="仿宋_GB2312"/>
          <w:kern w:val="0"/>
          <w:sz w:val="32"/>
          <w:szCs w:val="32"/>
        </w:rPr>
        <w:t>（二）</w:t>
      </w:r>
      <w:r>
        <w:rPr>
          <w:rFonts w:eastAsia="仿宋_GB2312"/>
          <w:kern w:val="0"/>
          <w:sz w:val="32"/>
          <w:szCs w:val="32"/>
        </w:rPr>
        <w:t>抽检项目</w:t>
      </w:r>
    </w:p>
    <w:p w14:paraId="13545F62">
      <w:pPr>
        <w:wordWrap w:val="0"/>
        <w:spacing w:line="360" w:lineRule="auto"/>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方便食品</w:t>
      </w:r>
      <w:r>
        <w:rPr>
          <w:rFonts w:hint="eastAsia" w:ascii="仿宋_GB2312" w:eastAsia="仿宋_GB2312"/>
          <w:sz w:val="32"/>
          <w:szCs w:val="32"/>
        </w:rPr>
        <w:t>类的抽检项目包括水分</w:t>
      </w:r>
      <w:r>
        <w:rPr>
          <w:rFonts w:hint="eastAsia" w:ascii="仿宋_GB2312" w:eastAsia="仿宋_GB2312"/>
          <w:sz w:val="32"/>
          <w:szCs w:val="32"/>
          <w:lang w:eastAsia="zh-CN"/>
        </w:rPr>
        <w:t>、酸价(以脂肪计)(KOH)、过氧化值(以脂肪计)、大肠菌群</w:t>
      </w:r>
      <w:r>
        <w:rPr>
          <w:rFonts w:hint="eastAsia" w:ascii="仿宋_GB2312" w:eastAsia="仿宋_GB2312"/>
          <w:sz w:val="32"/>
          <w:szCs w:val="32"/>
        </w:rPr>
        <w:t>。</w:t>
      </w:r>
    </w:p>
    <w:p w14:paraId="0C62B04B">
      <w:pPr>
        <w:wordWrap w:val="0"/>
        <w:spacing w:line="360" w:lineRule="auto"/>
        <w:ind w:firstLine="640" w:firstLineChars="200"/>
        <w:jc w:val="both"/>
        <w:rPr>
          <w:rFonts w:hint="eastAsia" w:ascii="仿宋_GB2312" w:eastAsia="仿宋_GB2312"/>
          <w:sz w:val="32"/>
          <w:szCs w:val="32"/>
        </w:rPr>
      </w:pPr>
    </w:p>
    <w:p w14:paraId="49FFCF41">
      <w:pPr>
        <w:wordWrap w:val="0"/>
        <w:spacing w:line="360" w:lineRule="auto"/>
        <w:ind w:firstLine="420" w:firstLineChars="200"/>
        <w:jc w:val="both"/>
        <w:rPr>
          <w:rFonts w:hint="eastAsia"/>
        </w:rPr>
      </w:pPr>
    </w:p>
    <w:p w14:paraId="6D51A68A">
      <w:pPr>
        <w:wordWrap w:val="0"/>
        <w:spacing w:line="360" w:lineRule="auto"/>
        <w:ind w:firstLine="640" w:firstLineChars="200"/>
        <w:jc w:val="both"/>
        <w:rPr>
          <w:rFonts w:hint="eastAsia" w:ascii="仿宋_GB2312" w:eastAsia="仿宋_GB2312"/>
          <w:sz w:val="32"/>
          <w:szCs w:val="32"/>
        </w:rPr>
      </w:pPr>
    </w:p>
    <w:p w14:paraId="3B7F7AF9">
      <w:pPr>
        <w:wordWrap w:val="0"/>
        <w:spacing w:line="360" w:lineRule="auto"/>
        <w:ind w:firstLine="420" w:firstLineChars="200"/>
        <w:jc w:val="both"/>
        <w:rPr>
          <w:rFonts w:hint="eastAsia"/>
        </w:rPr>
      </w:pPr>
    </w:p>
    <w:p w14:paraId="33AF7F93">
      <w:pPr>
        <w:wordWrap w:val="0"/>
        <w:spacing w:line="360" w:lineRule="auto"/>
        <w:ind w:firstLine="640" w:firstLineChars="200"/>
        <w:jc w:val="both"/>
        <w:rPr>
          <w:rFonts w:hint="eastAsia" w:ascii="仿宋_GB2312" w:eastAsia="仿宋_GB2312"/>
          <w:sz w:val="32"/>
          <w:szCs w:val="32"/>
        </w:rPr>
      </w:pPr>
    </w:p>
    <w:p w14:paraId="24EF4023">
      <w:pPr>
        <w:wordWrap w:val="0"/>
        <w:spacing w:line="360" w:lineRule="auto"/>
        <w:ind w:firstLine="420" w:firstLineChars="200"/>
        <w:jc w:val="both"/>
        <w:rPr>
          <w:rFonts w:hint="eastAsia"/>
        </w:rPr>
      </w:pPr>
    </w:p>
    <w:p w14:paraId="37A07BC6">
      <w:pPr>
        <w:wordWrap w:val="0"/>
        <w:spacing w:line="360" w:lineRule="auto"/>
        <w:ind w:firstLine="640" w:firstLineChars="200"/>
        <w:jc w:val="both"/>
        <w:rPr>
          <w:rFonts w:hint="eastAsia" w:ascii="仿宋_GB2312" w:eastAsia="仿宋_GB2312"/>
          <w:sz w:val="32"/>
          <w:szCs w:val="32"/>
        </w:rPr>
      </w:pPr>
    </w:p>
    <w:p w14:paraId="2C1BDDB2">
      <w:pPr>
        <w:wordWrap w:val="0"/>
        <w:spacing w:line="360" w:lineRule="auto"/>
        <w:ind w:firstLine="420" w:firstLineChars="200"/>
        <w:jc w:val="both"/>
        <w:rPr>
          <w:rFonts w:hint="eastAsia"/>
        </w:rPr>
      </w:pPr>
    </w:p>
    <w:p w14:paraId="0BA6C013">
      <w:pPr>
        <w:wordWrap w:val="0"/>
        <w:spacing w:line="360" w:lineRule="auto"/>
        <w:ind w:firstLine="640" w:firstLineChars="200"/>
        <w:jc w:val="both"/>
        <w:rPr>
          <w:rFonts w:hint="eastAsia" w:ascii="仿宋_GB2312" w:eastAsia="仿宋_GB2312"/>
          <w:sz w:val="32"/>
          <w:szCs w:val="32"/>
        </w:rPr>
      </w:pPr>
    </w:p>
    <w:p w14:paraId="1B5D1F92">
      <w:pPr>
        <w:wordWrap w:val="0"/>
        <w:spacing w:line="360" w:lineRule="auto"/>
        <w:ind w:firstLine="420" w:firstLineChars="200"/>
        <w:jc w:val="both"/>
        <w:rPr>
          <w:rFonts w:hint="eastAsia"/>
        </w:rPr>
      </w:pPr>
    </w:p>
    <w:p w14:paraId="1F4B3B77">
      <w:pPr>
        <w:wordWrap w:val="0"/>
        <w:spacing w:line="360" w:lineRule="auto"/>
        <w:ind w:firstLine="640" w:firstLineChars="200"/>
        <w:jc w:val="both"/>
        <w:rPr>
          <w:rFonts w:hint="eastAsia" w:ascii="仿宋_GB2312" w:eastAsia="仿宋_GB2312"/>
          <w:sz w:val="32"/>
          <w:szCs w:val="32"/>
        </w:rPr>
      </w:pPr>
    </w:p>
    <w:p w14:paraId="6F8A3C4C">
      <w:pPr>
        <w:wordWrap w:val="0"/>
        <w:spacing w:line="360" w:lineRule="auto"/>
        <w:ind w:firstLine="420" w:firstLineChars="200"/>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3489F"/>
    <w:multiLevelType w:val="singleLevel"/>
    <w:tmpl w:val="8013489F"/>
    <w:lvl w:ilvl="0" w:tentative="0">
      <w:start w:val="1"/>
      <w:numFmt w:val="chineseCounting"/>
      <w:suff w:val="nothing"/>
      <w:lvlText w:val="（%1）"/>
      <w:lvlJc w:val="left"/>
      <w:rPr>
        <w:rFonts w:hint="eastAsia"/>
      </w:rPr>
    </w:lvl>
  </w:abstractNum>
  <w:abstractNum w:abstractNumId="1">
    <w:nsid w:val="A356D81A"/>
    <w:multiLevelType w:val="singleLevel"/>
    <w:tmpl w:val="A356D81A"/>
    <w:lvl w:ilvl="0" w:tentative="0">
      <w:start w:val="1"/>
      <w:numFmt w:val="chineseCounting"/>
      <w:suff w:val="nothing"/>
      <w:lvlText w:val="（%1）"/>
      <w:lvlJc w:val="left"/>
      <w:rPr>
        <w:rFonts w:hint="eastAsia"/>
      </w:rPr>
    </w:lvl>
  </w:abstractNum>
  <w:abstractNum w:abstractNumId="2">
    <w:nsid w:val="D30B6721"/>
    <w:multiLevelType w:val="singleLevel"/>
    <w:tmpl w:val="D30B6721"/>
    <w:lvl w:ilvl="0" w:tentative="0">
      <w:start w:val="1"/>
      <w:numFmt w:val="chineseCounting"/>
      <w:suff w:val="nothing"/>
      <w:lvlText w:val="%1、"/>
      <w:lvlJc w:val="left"/>
      <w:rPr>
        <w:rFonts w:hint="eastAsia"/>
        <w:b/>
        <w:bCs/>
      </w:rPr>
    </w:lvl>
  </w:abstractNum>
  <w:abstractNum w:abstractNumId="3">
    <w:nsid w:val="E4A6992B"/>
    <w:multiLevelType w:val="singleLevel"/>
    <w:tmpl w:val="E4A6992B"/>
    <w:lvl w:ilvl="0" w:tentative="0">
      <w:start w:val="2"/>
      <w:numFmt w:val="chineseCounting"/>
      <w:suff w:val="nothing"/>
      <w:lvlText w:val="（%1）"/>
      <w:lvlJc w:val="left"/>
      <w:rPr>
        <w:rFonts w:hint="eastAsia"/>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FD3"/>
    <w:rsid w:val="00295D54"/>
    <w:rsid w:val="0032739D"/>
    <w:rsid w:val="00356F00"/>
    <w:rsid w:val="003A0E05"/>
    <w:rsid w:val="00883FD3"/>
    <w:rsid w:val="00937CC9"/>
    <w:rsid w:val="00956604"/>
    <w:rsid w:val="009846E8"/>
    <w:rsid w:val="00B060B5"/>
    <w:rsid w:val="00B50CEF"/>
    <w:rsid w:val="00DA1BF1"/>
    <w:rsid w:val="135E7AC4"/>
    <w:rsid w:val="2C4527DE"/>
    <w:rsid w:val="72A061C1"/>
    <w:rsid w:val="7C686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2431</Words>
  <Characters>2954</Characters>
  <Lines>20</Lines>
  <Paragraphs>5</Paragraphs>
  <TotalTime>178</TotalTime>
  <ScaleCrop>false</ScaleCrop>
  <LinksUpToDate>false</LinksUpToDate>
  <CharactersWithSpaces>3071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2024-09-19T02:30:00Z</dcterms:created>
  <dc:creator>Jerry</dc:creator>
  <cp:lastModifiedBy>小鬼</cp:lastModifiedBy>
  <dcterms:modified xsi:type="dcterms:W3CDTF">2025-08-22T01:03:17Z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eyJoZGlkIjoiNzU2YTc2MGIwNzVjMjhkMjM3NTc5ZWJmNDg4YjQzYWUiLCJ1c2VySWQiOiIyNjA2MDA4MDcifQ==</vt:lpwstr>
  </property>
  <property fmtid="{D5CDD505-2E9C-101B-9397-08002B2CF9AE}" pid="3" name="KSOProductBuildVer">
    <vt:lpwstr>2052-12.1.0.22529</vt:lpwstr>
  </property>
  <property fmtid="{D5CDD505-2E9C-101B-9397-08002B2CF9AE}" pid="4" name="ICV">
    <vt:lpwstr>5152742826014C929A058F4AD1546DBF_13</vt:lpwstr>
  </property>
</Properties>
</file>