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DE3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7991A9B2">
      <w:pPr>
        <w:spacing w:line="640" w:lineRule="exact"/>
        <w:ind w:firstLine="2650" w:firstLineChars="600"/>
        <w:jc w:val="left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本次检验项目</w:t>
      </w:r>
    </w:p>
    <w:p w14:paraId="101A5BEA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kern w:val="0"/>
          <w:sz w:val="32"/>
          <w:szCs w:val="32"/>
          <w:highlight w:val="none"/>
        </w:rPr>
      </w:pPr>
      <w:r>
        <w:rPr>
          <w:rFonts w:hint="eastAsia" w:eastAsia="黑体"/>
          <w:kern w:val="0"/>
          <w:sz w:val="32"/>
          <w:szCs w:val="32"/>
          <w:highlight w:val="none"/>
          <w:lang w:val="en-US" w:eastAsia="zh-CN"/>
        </w:rPr>
        <w:t>饮料</w:t>
      </w:r>
    </w:p>
    <w:p w14:paraId="68CF74C2">
      <w:pPr>
        <w:numPr>
          <w:ilvl w:val="0"/>
          <w:numId w:val="2"/>
        </w:numPr>
        <w:spacing w:line="600" w:lineRule="exact"/>
        <w:ind w:left="420" w:left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抽检依据</w:t>
      </w:r>
    </w:p>
    <w:p w14:paraId="728F60B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抽检依据为GB 5009.12-2023《食品安全国家标准 食品中铅的测定》(第二法 电感耦合等离子体质谱法)，GB 5009.28-2016《食品安全国家标准 食品中苯甲酸、山梨酸和糖精钠的测定》(第一法 液相色谱法)，GB 5009.140-2023《食品安全国家标准 食品中乙酰磺胺酸钾的测定》，GB 5009.35-2023《食品安全国家标准 食品中合成着色剂的测定》。</w:t>
      </w:r>
    </w:p>
    <w:p w14:paraId="54EEFF11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6D51A68A">
      <w:pPr>
        <w:wordWrap w:val="0"/>
        <w:spacing w:line="360" w:lineRule="auto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饮料类的抽检项目包括铅(以Pb计)、苯甲酸及其钠盐(以苯甲酸计)、山梨酸及其钾盐(以山梨酸计)、安赛蜜、柠檬黄、新红、苋菜红、靛蓝、胭脂红、日落黄、诱惑红、亮蓝、酸性红、喹啉黄、赤藓红。</w:t>
      </w:r>
    </w:p>
    <w:p w14:paraId="17282AF7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kern w:val="0"/>
          <w:sz w:val="32"/>
          <w:szCs w:val="32"/>
          <w:highlight w:val="none"/>
        </w:rPr>
      </w:pPr>
      <w:r>
        <w:rPr>
          <w:rFonts w:hint="eastAsia" w:eastAsia="黑体"/>
          <w:kern w:val="0"/>
          <w:sz w:val="32"/>
          <w:szCs w:val="32"/>
          <w:highlight w:val="none"/>
        </w:rPr>
        <w:t>薯类和膨化食品</w:t>
      </w:r>
    </w:p>
    <w:p w14:paraId="53E2FE4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kern w:val="0"/>
          <w:sz w:val="32"/>
          <w:szCs w:val="32"/>
          <w:highlight w:val="none"/>
        </w:rPr>
        <w:t>抽检依据</w:t>
      </w:r>
    </w:p>
    <w:p w14:paraId="085689F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抽检依据为GB 5009.229-2016《食品安全国家标准 食品中酸价的测定》(第二法 冷溶剂自动电位滴定法)，GB 5009.227-2023《食品安全国家标准 食品中过氧化值的测定》(第一法 指示剂滴定法)，GB 5009.12-2023《食品安全国家标准 食品中铅的测定》(第二法 电感耦合等离子体质谱法)，GB 4789.2-2022《食品安全国家标准 食品微生物学检验 菌落总数测定》，GB 4789.3-2016《食品安全国家标准 食品微生物学检验 大肠菌群计数》(第二法 大肠菌群平板计数法)，GB 4789.4-2024《食品安全国家标准 食品微生物学检验 沙门氏菌检验》，GB 4789.10-2016《食品安全国家标准 食品微生物学检验 金黄色葡萄球菌检验》(第二法 金黄色葡萄球菌平板计数法)。</w:t>
      </w:r>
    </w:p>
    <w:p w14:paraId="5C9B13DF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111284C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薯类和膨化食品类的抽检项目包括酸价(以脂肪计)(KOH)、过氧化值(以脂肪计)、铅(以Pb计)、菌落总数、大肠菌群、沙门氏菌、金黄色葡萄球菌</w:t>
      </w:r>
    </w:p>
    <w:p w14:paraId="72EA3070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kern w:val="0"/>
          <w:sz w:val="32"/>
          <w:szCs w:val="32"/>
          <w:highlight w:val="none"/>
        </w:rPr>
      </w:pPr>
      <w:r>
        <w:rPr>
          <w:rFonts w:hint="eastAsia" w:eastAsia="黑体"/>
          <w:kern w:val="0"/>
          <w:sz w:val="32"/>
          <w:szCs w:val="32"/>
          <w:highlight w:val="none"/>
        </w:rPr>
        <w:t>乳制品</w:t>
      </w:r>
    </w:p>
    <w:p w14:paraId="1FFBE4AE">
      <w:pPr>
        <w:numPr>
          <w:ilvl w:val="0"/>
          <w:numId w:val="0"/>
        </w:numPr>
        <w:spacing w:line="600" w:lineRule="exact"/>
        <w:ind w:firstLine="320" w:firstLineChars="1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kern w:val="0"/>
          <w:sz w:val="32"/>
          <w:szCs w:val="32"/>
          <w:highlight w:val="none"/>
        </w:rPr>
        <w:t>抽检依据</w:t>
      </w:r>
    </w:p>
    <w:p w14:paraId="0D768FB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抽检依据为GB 5009.5-2016《食品安全国家标准 食品中蛋白质的测定》(第一法 凯氏定氮法)，GB 5009.6-2016《食品安全国家标准 食品中脂肪的测定》(第三法 碱水解法)，GB/T 22388-2008《原料乳与乳制品中三聚氰胺检测方法》(第一法 高效液相色谱法(HPLC)，GB 5009.12-2023《食品安全国家标准 食品中铅的测定》(第一法 石墨炉原子吸收光谱法)，GB 4789.2-2022《食品安全国家标准 食品微生物学检验 菌落总数测定》，GB 4789.3-2016《食品安全国家标准 食品微生物学检验 大肠菌群计数》(第二法 大肠菌群平板计数法)，GB 5009.3-2016《食品安全国家标准 食品中水分的测定》(第一法 直接干燥法)，GB 5413.30-2016《食品安全国家标准 乳和乳制品杂质度的测定》，GB 5009.239-2016《食品安全国家标准 食品酸度的测定》(第一法 酚酞指示剂法)。</w:t>
      </w:r>
    </w:p>
    <w:p w14:paraId="4C77AA9F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3B3E0BFB">
      <w:pPr>
        <w:wordWrap w:val="0"/>
        <w:spacing w:line="360" w:lineRule="auto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乳制品类的抽检项目包括蛋白质、脂肪、三聚氰胺、铅(以Pb计)、菌落总数、大肠菌群、水分、杂质度、复原乳酸度。</w:t>
      </w:r>
    </w:p>
    <w:p w14:paraId="3B73D6E4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 w14:paraId="2DD39EBD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1D978B03">
      <w:pPr>
        <w:spacing w:line="600" w:lineRule="exact"/>
        <w:ind w:left="420" w:leftChars="200"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抽检依据为GB 14934-2016《食品安全国家标准 消毒餐(饮)具》(附录B B.1 发酵法),GB/T 5750.4-2006《生活饮用水标准检验方法 感官性状和物理指标》(亚甲蓝分光光度法)。</w:t>
      </w:r>
    </w:p>
    <w:p w14:paraId="7EAFE3D2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0F7F359D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餐饮食品</w:t>
      </w:r>
      <w:r>
        <w:rPr>
          <w:rFonts w:hint="eastAsia" w:ascii="仿宋_GB2312" w:eastAsia="仿宋_GB2312"/>
          <w:sz w:val="32"/>
          <w:szCs w:val="32"/>
        </w:rPr>
        <w:t>类的抽检项目包括大肠菌群、阴离子合成洗涤剂(以十二烷基苯磺酸钠计)。</w:t>
      </w:r>
    </w:p>
    <w:p w14:paraId="26A0457C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 w14:paraId="7E6E4CBD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560D0D05">
      <w:pPr>
        <w:spacing w:line="600" w:lineRule="exact"/>
        <w:ind w:left="420" w:leftChars="20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抽检依据为农业部1077号公告-1-2008《水产品中17种磺胺类及15种喹诺酮类药物残留量的测定 液相色谱-串联质谱法》，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</w:p>
    <w:p w14:paraId="33879452">
      <w:pPr>
        <w:spacing w:line="600" w:lineRule="exact"/>
        <w:ind w:left="420" w:leftChars="200"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GB 5009.228-2016《食品安全国家标准 食品中挥发性盐基氮的测定》(第二法 自动凯氏定氮仪法)，GB/T 19857-2005《水产品中孔雀石绿和结晶紫残留量的测定》(液相色谱-串联质谱法)，SN/T 3235-2012《出口动物源食品中多类禁用药物残留量检测方法 液相色谱-质谱/质谱法》，农业部1077号公告-1-2008《水产品中17种磺胺类及15种喹诺酮类药物残留量的测定 液相色谱-串联质谱法》，GB 5009.15-2023《食品安全国家标准食品中镉的测定》(第二法 电感耦合等离子体质谱法)，GB 23200.113-2018《食品安全国家标准 植物源性食品中208种农药及其代谢物残留量的测定 气相色谱-质谱联用法》，NY/T 761-2008《蔬菜和水果中有机磷、有机氯、拟除虫菊酯和氨基甲酸酯类农药多残留的测定》(第1部分:蔬菜和水果中有机磷类农药多残留的测定 方法二)，GB 23200.39-2016《食品安全国家标准食品中噻虫嗪及其代谢物噻虫胺残留量的测定 液相色谱-质谱/质谱法》，GB 5009.12-2023《食品安全国家标准食品中铅的测定》(第二法 电感耦合等离子体质谱法)，GB 5009.34-2022《食品安全国家标准 食品中二氧化硫的测定》(第三法 离子色谱法)，GB/T 20769-2008《水果和蔬菜中450种农药及相关化学品残留量的测定 液相色谱-串联质谱法》。</w:t>
      </w:r>
    </w:p>
    <w:p w14:paraId="5EDF67FB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25D460EF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餐饮食品</w:t>
      </w:r>
      <w:r>
        <w:rPr>
          <w:rFonts w:hint="eastAsia" w:ascii="仿宋_GB2312" w:eastAsia="仿宋_GB2312"/>
          <w:sz w:val="32"/>
          <w:szCs w:val="32"/>
        </w:rPr>
        <w:t>类的抽检项目包括恩诺沙星、挥发性盐基氮、孔雀石绿、地西泮、氧氟沙星</w:t>
      </w:r>
      <w:r>
        <w:rPr>
          <w:rFonts w:hint="eastAsia" w:ascii="仿宋_GB2312" w:eastAsia="仿宋_GB2312"/>
          <w:sz w:val="32"/>
          <w:szCs w:val="32"/>
          <w:lang w:eastAsia="zh-CN"/>
        </w:rPr>
        <w:t>、苯醚甲环唑、吡唑醚菌酯、腈苯唑、吡虫啉、噻虫胺、噻虫嗪、联苯菊酯、酸价(以脂肪计)(KOH)、过氧化值(以脂肪计)、铅(以Pb计)、黄曲霉毒素B₁、苯醚甲环唑、敌敌畏、啶虫脒、毒死蜱、氯氟氰菊酯和高效氯氟氰菊酯、水胺硫磷、氧乐果、甲拌磷、倍硫磷、甲胺磷、甲基异柳磷、镉(以Cd计)、氯氰菊酯和高效氯氰菊酯、二氧化硫残留量、辛硫磷、铬(以Cr计)、腐霉利、多菌灵、氯氰菊酯和高效氯氰菊酯。</w:t>
      </w:r>
    </w:p>
    <w:p w14:paraId="2AA59A42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31C2A32E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2D21790">
      <w:pPr>
        <w:wordWrap w:val="0"/>
        <w:spacing w:line="360" w:lineRule="auto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1688399F">
      <w:pPr>
        <w:wordWrap w:val="0"/>
        <w:spacing w:line="360" w:lineRule="auto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3B7F7AF9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33AF7F93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24EF4023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37A07BC6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2C1BDDB2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0BA6C013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1B5D1F92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1F4B3B77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6F8A3C4C">
      <w:pPr>
        <w:wordWrap w:val="0"/>
        <w:spacing w:line="360" w:lineRule="auto"/>
        <w:ind w:firstLine="420" w:firstLineChars="200"/>
        <w:rPr>
          <w:rFonts w:hint="eastAsia"/>
        </w:rPr>
      </w:pPr>
    </w:p>
    <w:p w14:paraId="392C9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0FBB8-C9EA-4907-9923-0383DAC41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EE692A-939B-4620-B491-CF33FFA373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929178-DCB6-447D-A8CC-45CEA89811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C739912-5620-46F0-9192-3BF8475363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3489F"/>
    <w:multiLevelType w:val="singleLevel"/>
    <w:tmpl w:val="801348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0B6721"/>
    <w:multiLevelType w:val="singleLevel"/>
    <w:tmpl w:val="D30B6721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2DFF"/>
    <w:rsid w:val="67D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1019</Words>
  <Characters>1295</Characters>
  <Lines>0</Lines>
  <Paragraphs>0</Paragraphs>
  <TotalTime>0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2025-12-23T03:04:00Z</dcterms:created>
  <dc:creator>Administrator</dc:creator>
  <cp:lastModifiedBy>上善若水</cp:lastModifiedBy>
  <dcterms:modified xsi:type="dcterms:W3CDTF">2025-12-23T06:37:17Z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eyJoZGlkIjoiOTVjNDRiMTFjNzg0ODFkN2Y1NmQ5YzE1ZjZhOWRmZjkiLCJ1c2VySWQiOiIyNTk2Nzg2NzUifQ==</vt:lpwstr>
  </property>
  <property fmtid="{D5CDD505-2E9C-101B-9397-08002B2CF9AE}" pid="4" name="ICV">
    <vt:lpwstr>9DEF68429F9547FC8DD0D990EFCF6BEB_12</vt:lpwstr>
  </property>
</Properties>
</file>