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jc w:val="center"/>
        <w:rPr>
          <w:rStyle w:val="6"/>
          <w:rFonts w:ascii="方正小标宋简体" w:hAnsi="方正小标宋简体" w:eastAsia="方正小标宋简体" w:cs="方正小标宋简体"/>
          <w:b w:val="0"/>
          <w:sz w:val="44"/>
          <w:szCs w:val="44"/>
        </w:rPr>
      </w:pPr>
      <w:r>
        <w:rPr>
          <w:rStyle w:val="6"/>
          <w:rFonts w:hint="eastAsia" w:ascii="方正小标宋简体" w:hAnsi="方正小标宋简体" w:eastAsia="方正小标宋简体" w:cs="方正小标宋简体"/>
          <w:b w:val="0"/>
          <w:sz w:val="44"/>
          <w:szCs w:val="44"/>
        </w:rPr>
        <w:t>西安市阎良区人民政府办公室</w:t>
      </w:r>
    </w:p>
    <w:p>
      <w:pPr>
        <w:pStyle w:val="4"/>
        <w:shd w:val="clear" w:color="auto" w:fill="FFFFFF"/>
        <w:spacing w:before="0" w:beforeAutospacing="0" w:after="0" w:afterAutospacing="0" w:line="560" w:lineRule="exact"/>
        <w:jc w:val="center"/>
        <w:rPr>
          <w:rStyle w:val="6"/>
          <w:rFonts w:ascii="方正小标宋简体" w:hAnsi="方正小标宋简体" w:eastAsia="方正小标宋简体" w:cs="方正小标宋简体"/>
          <w:b w:val="0"/>
          <w:bCs w:val="0"/>
          <w:color w:val="000000"/>
          <w:sz w:val="44"/>
          <w:szCs w:val="44"/>
        </w:rPr>
      </w:pPr>
      <w:r>
        <w:rPr>
          <w:rStyle w:val="6"/>
          <w:rFonts w:hint="eastAsia" w:ascii="方正小标宋简体" w:hAnsi="方正小标宋简体" w:eastAsia="方正小标宋简体" w:cs="方正小标宋简体"/>
          <w:b w:val="0"/>
          <w:bCs w:val="0"/>
          <w:color w:val="000000"/>
          <w:sz w:val="44"/>
          <w:szCs w:val="44"/>
        </w:rPr>
        <w:t>2017年度部门决算说明</w:t>
      </w:r>
    </w:p>
    <w:p>
      <w:pPr>
        <w:pStyle w:val="4"/>
        <w:shd w:val="clear" w:color="auto" w:fill="FFFFFF"/>
        <w:spacing w:before="0" w:beforeAutospacing="0" w:after="0" w:afterAutospacing="0" w:line="560" w:lineRule="exact"/>
        <w:jc w:val="center"/>
        <w:rPr>
          <w:rStyle w:val="6"/>
          <w:rFonts w:ascii="方正小标宋简体" w:hAnsi="方正小标宋简体" w:eastAsia="方正小标宋简体" w:cs="方正小标宋简体"/>
          <w:b w:val="0"/>
          <w:bCs w:val="0"/>
          <w:color w:val="000000"/>
          <w:sz w:val="44"/>
          <w:szCs w:val="44"/>
        </w:rPr>
      </w:pPr>
    </w:p>
    <w:p>
      <w:pPr>
        <w:pStyle w:val="4"/>
        <w:shd w:val="clear" w:color="auto" w:fill="FFFFFF"/>
        <w:spacing w:before="0" w:beforeAutospacing="0" w:after="0" w:afterAutospacing="0" w:line="560" w:lineRule="exact"/>
        <w:ind w:firstLine="640" w:firstLineChars="200"/>
        <w:rPr>
          <w:rStyle w:val="6"/>
          <w:rFonts w:hint="eastAsia" w:ascii="黑体" w:eastAsia="黑体"/>
          <w:b w:val="0"/>
          <w:sz w:val="32"/>
          <w:szCs w:val="32"/>
        </w:rPr>
      </w:pPr>
      <w:r>
        <w:rPr>
          <w:rStyle w:val="6"/>
          <w:rFonts w:hint="eastAsia" w:ascii="黑体" w:eastAsia="黑体" w:cs="黑体"/>
          <w:b w:val="0"/>
          <w:color w:val="000000"/>
          <w:sz w:val="32"/>
          <w:szCs w:val="32"/>
        </w:rPr>
        <w:t>一、</w:t>
      </w:r>
      <w:r>
        <w:rPr>
          <w:rStyle w:val="6"/>
          <w:rFonts w:hint="eastAsia" w:ascii="黑体" w:eastAsia="黑体"/>
          <w:b w:val="0"/>
          <w:sz w:val="32"/>
          <w:szCs w:val="32"/>
        </w:rPr>
        <w:t>部门主要职责及机构设置情况</w:t>
      </w:r>
    </w:p>
    <w:p>
      <w:pPr>
        <w:spacing w:line="560" w:lineRule="exact"/>
        <w:ind w:firstLine="640" w:firstLineChars="200"/>
        <w:rPr>
          <w:rFonts w:hint="eastAsia" w:ascii="仿宋" w:hAnsi="仿宋" w:eastAsia="仿宋" w:cs="仿宋"/>
          <w:b/>
          <w:bCs/>
          <w:szCs w:val="32"/>
        </w:rPr>
      </w:pPr>
      <w:r>
        <w:rPr>
          <w:rFonts w:hint="eastAsia" w:ascii="仿宋" w:hAnsi="仿宋" w:eastAsia="仿宋" w:cs="仿宋"/>
        </w:rPr>
        <w:t>（一）</w:t>
      </w:r>
      <w:r>
        <w:rPr>
          <w:rFonts w:hint="eastAsia" w:ascii="仿宋" w:hAnsi="仿宋" w:eastAsia="仿宋" w:cs="仿宋"/>
          <w:b/>
        </w:rPr>
        <w:t>部门主要职责</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西安市阎良区人民政府办公室的主要职能是协助区人民政府领导处理区人民政府日常工作。具体职责如下：</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1.负责区政府日常文书处理工作。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2.协助区政府领导组织起草或审核以区政府、区政府办公室名义发布的文件、文稿。</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3.负责区政府会议的筹备组织工作，协助区政府领导同志组织实施会议决定事项；负责区政府领导同志公务活动安排和组织工作。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4.研究区政府部门、镇街和开发区管委会请示区政府的事项，提出审核意见，报区政府审批。</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5.围绕区政府总体工作部署，组织开展调查研究，提出建议和意见；负责向市政府、区政府报送信息，反映各方面动态。</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6.督促检查区政府部门、镇街和开发区管委会对区政府决定事项及区政府领导同志批示指示的贯彻落实情况。</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7.负责区政府应急值班工作，协助区政府领导同志做好突发事件的应急处置工作，指导监督全区应急管理工作。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8.负责全国、省、市、区人大代表建议和政协委员提案办理的协调督查工作。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9.指导全区政府信息公开和电子政务工作，负责区政府、区政府办公室政务公开工作；负责区长专线、区政府门户网站管理和网民留言的办理工作。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10.负责全区涉外事务工作，负责区政府公务接待工作。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11.负责全区依法行政工作，承办区政府法制建设的有关具体工作。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12.负责全区行政机关、人民团体、事业单位办公用房违规建设、使用的核查清理工作。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13.负责区政府机关事务管理和后勤保障工作；负责区政府机关大院安全保卫、环境卫生和公共设施管理工作。</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14.负责全区公共机构节约能源资源工作，会同有关部门对全区公共机构节能管理进行规划，制定有关制度并组织实施。</w:t>
      </w:r>
    </w:p>
    <w:p>
      <w:pPr>
        <w:pStyle w:val="4"/>
        <w:spacing w:before="0" w:beforeAutospacing="0" w:after="0" w:afterAutospacing="0" w:line="560" w:lineRule="exact"/>
        <w:ind w:firstLine="640" w:firstLineChars="200"/>
        <w:rPr>
          <w:rFonts w:hint="eastAsia" w:ascii="仿宋_GB2312" w:hAnsi="仿宋" w:eastAsia="仿宋_GB2312" w:cs="Tahoma"/>
          <w:color w:val="000000"/>
          <w:sz w:val="32"/>
          <w:szCs w:val="32"/>
        </w:rPr>
      </w:pPr>
      <w:r>
        <w:rPr>
          <w:rFonts w:hint="eastAsia" w:ascii="仿宋_GB2312" w:hAnsi="仿宋" w:eastAsia="仿宋_GB2312" w:cs="Tahoma"/>
          <w:color w:val="000000"/>
          <w:sz w:val="32"/>
          <w:szCs w:val="32"/>
        </w:rPr>
        <w:t>15.办理区政府领导同志交办的其他事项。</w:t>
      </w:r>
    </w:p>
    <w:p>
      <w:pPr>
        <w:spacing w:line="560" w:lineRule="exact"/>
        <w:ind w:firstLine="640" w:firstLineChars="200"/>
        <w:rPr>
          <w:rFonts w:hint="eastAsia" w:ascii="楷体_GB2312" w:eastAsia="楷体_GB2312"/>
        </w:rPr>
      </w:pPr>
      <w:r>
        <w:rPr>
          <w:rFonts w:hint="eastAsia" w:ascii="楷体_GB2312" w:eastAsia="楷体_GB2312"/>
        </w:rPr>
        <w:t>（二）机构设置情况</w:t>
      </w:r>
    </w:p>
    <w:p>
      <w:pPr>
        <w:adjustRightInd w:val="0"/>
        <w:snapToGrid w:val="0"/>
        <w:spacing w:line="560" w:lineRule="exact"/>
        <w:ind w:firstLine="640" w:firstLineChars="200"/>
        <w:rPr>
          <w:rFonts w:hint="eastAsia" w:ascii="仿宋_GB2312" w:eastAsia="仿宋_GB2312"/>
          <w:lang w:eastAsia="zh-CN"/>
        </w:rPr>
      </w:pPr>
      <w:r>
        <w:rPr>
          <w:rFonts w:hint="eastAsia" w:ascii="仿宋_GB2312" w:eastAsia="仿宋_GB2312"/>
        </w:rPr>
        <w:t>根据上述职责，区</w:t>
      </w:r>
      <w:r>
        <w:rPr>
          <w:rFonts w:hint="eastAsia" w:ascii="仿宋_GB2312" w:eastAsia="仿宋_GB2312"/>
          <w:lang w:eastAsia="zh-CN"/>
        </w:rPr>
        <w:t>政府办公室</w:t>
      </w:r>
      <w:r>
        <w:rPr>
          <w:rFonts w:hint="eastAsia" w:ascii="仿宋_GB2312" w:eastAsia="仿宋_GB2312"/>
        </w:rPr>
        <w:t>设</w:t>
      </w:r>
      <w:r>
        <w:rPr>
          <w:rFonts w:hint="eastAsia" w:ascii="仿宋_GB2312" w:eastAsia="仿宋_GB2312"/>
          <w:lang w:val="en-US" w:eastAsia="zh-CN"/>
        </w:rPr>
        <w:t>4</w:t>
      </w:r>
      <w:r>
        <w:rPr>
          <w:rFonts w:hint="eastAsia" w:ascii="仿宋_GB2312" w:eastAsia="仿宋_GB2312"/>
        </w:rPr>
        <w:t>个内设机构</w:t>
      </w:r>
      <w:r>
        <w:rPr>
          <w:rFonts w:hint="eastAsia" w:ascii="仿宋_GB2312" w:eastAsia="仿宋_GB2312"/>
          <w:lang w:eastAsia="zh-CN"/>
        </w:rPr>
        <w:t>和区人民政府督查室、区人民政府法制办公室。</w:t>
      </w:r>
    </w:p>
    <w:p>
      <w:pPr>
        <w:widowControl/>
        <w:numPr>
          <w:ilvl w:val="0"/>
          <w:numId w:val="1"/>
        </w:numPr>
        <w:spacing w:line="540" w:lineRule="exact"/>
        <w:ind w:firstLine="640" w:firstLineChars="200"/>
        <w:rPr>
          <w:rFonts w:hint="eastAsia" w:ascii="仿宋_GB2312" w:hAnsi="仿宋" w:eastAsia="仿宋_GB2312" w:cs="宋体"/>
          <w:kern w:val="0"/>
          <w:sz w:val="32"/>
          <w:szCs w:val="18"/>
        </w:rPr>
      </w:pPr>
      <w:r>
        <w:rPr>
          <w:rFonts w:hint="eastAsia" w:ascii="仿宋" w:hAnsi="仿宋" w:eastAsia="仿宋" w:cs="仿宋"/>
          <w:b w:val="0"/>
          <w:bCs w:val="0"/>
          <w:kern w:val="0"/>
          <w:sz w:val="32"/>
          <w:szCs w:val="32"/>
        </w:rPr>
        <w:t>综合科</w:t>
      </w:r>
    </w:p>
    <w:p>
      <w:pPr>
        <w:widowControl/>
        <w:numPr>
          <w:ilvl w:val="0"/>
          <w:numId w:val="0"/>
        </w:numPr>
        <w:spacing w:line="540" w:lineRule="exact"/>
        <w:ind w:firstLine="640" w:firstLineChars="200"/>
        <w:rPr>
          <w:rFonts w:hint="eastAsia" w:ascii="仿宋_GB2312" w:eastAsia="仿宋_GB2312"/>
          <w:sz w:val="32"/>
          <w:szCs w:val="32"/>
        </w:rPr>
      </w:pPr>
      <w:r>
        <w:rPr>
          <w:rFonts w:hint="eastAsia" w:ascii="仿宋_GB2312" w:hAnsi="仿宋" w:eastAsia="仿宋_GB2312" w:cs="宋体"/>
          <w:kern w:val="0"/>
          <w:sz w:val="32"/>
          <w:szCs w:val="18"/>
        </w:rPr>
        <w:t>负责区政府和区政府办公室来往文电接收、登记、转办、印制、分发、传递、归档等工作；负责复核以区政府和区政府办公室名义印发的各类文稿；负责区政府和区政府办公室印鉴使用和管理；负责区政府办公室保密和机要通讯工作；负责区政府党组会议、全体会议、常务会议、区长办公会议及区政府办公室会议组织、协调和服务工作；负责区政府领导集体出席重大活动的协调联络工作；承办区政府、区政府办公室对口政务接待工作及领导交办的接待任务；负责区政府办公室制度建设、学习培训、目标考核、人才等工作；负责区政府办公室干部人事等工作；</w:t>
      </w:r>
      <w:r>
        <w:rPr>
          <w:rFonts w:hint="eastAsia" w:ascii="仿宋_GB2312" w:eastAsia="仿宋_GB2312"/>
          <w:sz w:val="32"/>
          <w:szCs w:val="32"/>
        </w:rPr>
        <w:t>负责区政府领导同志日程安排和协调等工作；</w:t>
      </w:r>
    </w:p>
    <w:p>
      <w:pPr>
        <w:widowControl/>
        <w:spacing w:line="540" w:lineRule="exact"/>
        <w:rPr>
          <w:rFonts w:hint="eastAsia" w:ascii="仿宋_GB2312" w:hAnsi="仿宋" w:eastAsia="仿宋_GB2312" w:cs="宋体"/>
          <w:kern w:val="0"/>
          <w:sz w:val="32"/>
          <w:szCs w:val="18"/>
        </w:rPr>
      </w:pPr>
      <w:r>
        <w:rPr>
          <w:rFonts w:hint="eastAsia" w:ascii="仿宋_GB2312" w:hAnsi="仿宋" w:eastAsia="仿宋_GB2312" w:cs="宋体"/>
          <w:kern w:val="0"/>
          <w:sz w:val="32"/>
          <w:szCs w:val="18"/>
        </w:rPr>
        <w:t>负责区政府领导及办公室领导办公室、休息室环境卫生保洁；</w:t>
      </w:r>
    </w:p>
    <w:p>
      <w:pPr>
        <w:widowControl/>
        <w:spacing w:line="540" w:lineRule="exact"/>
        <w:rPr>
          <w:rFonts w:hint="eastAsia" w:ascii="仿宋_GB2312" w:eastAsia="仿宋_GB2312"/>
          <w:sz w:val="32"/>
          <w:szCs w:val="32"/>
        </w:rPr>
      </w:pPr>
      <w:r>
        <w:rPr>
          <w:rFonts w:hint="eastAsia" w:ascii="仿宋_GB2312" w:hAnsi="仿宋" w:eastAsia="仿宋_GB2312" w:cs="宋体"/>
          <w:kern w:val="0"/>
          <w:sz w:val="32"/>
          <w:szCs w:val="18"/>
        </w:rPr>
        <w:t>负责区政府各会议室环境卫生保洁等工作；</w:t>
      </w:r>
      <w:r>
        <w:rPr>
          <w:rFonts w:hint="eastAsia" w:ascii="仿宋_GB2312" w:eastAsia="仿宋_GB2312"/>
          <w:sz w:val="32"/>
          <w:szCs w:val="32"/>
        </w:rPr>
        <w:t>负责党建、党风廉政建设等工作；负责网评文章报送工作；承办领导交办的其他事项。</w:t>
      </w:r>
    </w:p>
    <w:p>
      <w:pPr>
        <w:widowControl/>
        <w:spacing w:line="540" w:lineRule="exact"/>
        <w:ind w:firstLine="640" w:firstLineChars="200"/>
        <w:rPr>
          <w:rFonts w:hint="eastAsia" w:ascii="仿宋" w:hAnsi="仿宋" w:eastAsia="仿宋" w:cs="仿宋"/>
          <w:kern w:val="0"/>
          <w:sz w:val="32"/>
          <w:szCs w:val="18"/>
        </w:rPr>
      </w:pPr>
      <w:r>
        <w:rPr>
          <w:rFonts w:hint="eastAsia" w:ascii="仿宋" w:hAnsi="仿宋" w:eastAsia="仿宋" w:cs="仿宋"/>
          <w:kern w:val="0"/>
          <w:sz w:val="32"/>
          <w:szCs w:val="18"/>
          <w:lang w:val="en-US" w:eastAsia="zh-CN"/>
        </w:rPr>
        <w:t>2</w:t>
      </w:r>
      <w:r>
        <w:rPr>
          <w:rFonts w:hint="eastAsia" w:ascii="仿宋" w:hAnsi="仿宋" w:eastAsia="仿宋" w:cs="仿宋"/>
          <w:kern w:val="0"/>
          <w:sz w:val="32"/>
          <w:szCs w:val="18"/>
        </w:rPr>
        <w:t>、秘书科</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负责草拟、审改、送签、核稿以区政府、区政府办公室名义上报和印发的各种文件；负责区政府全体会议、常务会议、区长办公会议、专题会议的记录、纪要以及工作要点整理等工作；承办区政府领导同志会议讲话、报告、工作汇报等文稿的起草、修改和整理工作；负责《区政府工作报告》的起草及任务分解工作；负责区政府有关领导同志公务活动通知、安排和组织工作；围绕区政府中心工作进行调查研究，及时反映工作动态，为区政府领导决策提供依据。负责区政府政务信息及美篇采集、编辑和报送工作；负责区政府领导同志交办事项的督办和落实。承办领导交办的其他事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18"/>
          <w:lang w:val="en-US" w:eastAsia="zh-CN"/>
        </w:rPr>
        <w:t>3</w:t>
      </w:r>
      <w:r>
        <w:rPr>
          <w:rFonts w:hint="eastAsia" w:ascii="仿宋" w:hAnsi="仿宋" w:eastAsia="仿宋" w:cs="仿宋"/>
          <w:kern w:val="0"/>
          <w:sz w:val="32"/>
          <w:szCs w:val="18"/>
        </w:rPr>
        <w:t>、</w:t>
      </w:r>
      <w:r>
        <w:rPr>
          <w:rFonts w:hint="eastAsia" w:ascii="仿宋" w:hAnsi="仿宋" w:eastAsia="仿宋" w:cs="仿宋"/>
          <w:sz w:val="32"/>
          <w:szCs w:val="32"/>
        </w:rPr>
        <w:t>应急</w:t>
      </w:r>
      <w:r>
        <w:rPr>
          <w:rFonts w:hint="eastAsia" w:ascii="仿宋" w:hAnsi="仿宋" w:eastAsia="仿宋" w:cs="仿宋"/>
          <w:sz w:val="32"/>
          <w:szCs w:val="32"/>
          <w:lang w:eastAsia="zh-CN"/>
        </w:rPr>
        <w:t>管理</w:t>
      </w:r>
      <w:r>
        <w:rPr>
          <w:rFonts w:hint="eastAsia" w:ascii="仿宋" w:hAnsi="仿宋" w:eastAsia="仿宋" w:cs="仿宋"/>
          <w:sz w:val="32"/>
          <w:szCs w:val="32"/>
        </w:rPr>
        <w:t>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负责区政府大院应急值守和区政府办公室应急值班工作，指导检查区政府各部门、镇街、开发区管委会应急值守工作；</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负责突发事件信息报送工作，负责应急突发事件文件传阅、存档工作；协助处理重大突发事件，对突发事件应急处置评估；负责全区应急体系规划建设、应急预案编制管理及演练工作；负责应急队伍、应急管理专家建设工作，负责应急管理宣传教育工作；承办领导交办的其他事项。</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政务公开科</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负责区政府门户网站日常维护、管理及安全保障等工作。负责区长信箱网民来信、12345热线办理、上报和答复等工作。负责收集、整理区属单位各类重要政务信息及网上发布。</w:t>
      </w:r>
    </w:p>
    <w:p>
      <w:pPr>
        <w:spacing w:line="540" w:lineRule="exact"/>
        <w:rPr>
          <w:rFonts w:ascii="宋体" w:hAnsi="宋体" w:cs="宋体"/>
          <w:kern w:val="0"/>
          <w:sz w:val="24"/>
        </w:rPr>
      </w:pPr>
      <w:r>
        <w:rPr>
          <w:rFonts w:hint="eastAsia" w:ascii="仿宋_GB2312" w:eastAsia="仿宋_GB2312"/>
          <w:sz w:val="32"/>
          <w:szCs w:val="32"/>
        </w:rPr>
        <w:t>负责区政府办公室网络等电子设备的管理、维护工作。负责全区信息化建设、培训工作，行政网络信息安全工作。负责区外各类舆情信息收集工作。负责区政务公开领导小组日常工作，负责区政府、区政府办公室政务公开和电子政务工作；指导、协调、监督区政府各工作部门和各镇街、开发区管委会的政务公开和政府信息公开工作；负责邀请公民代表走进区政府活动和大学生假期到区政府机关见习活动；承办领导交办的其他事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西安市阎良区人民政府</w:t>
      </w:r>
      <w:r>
        <w:rPr>
          <w:rFonts w:hint="eastAsia" w:ascii="仿宋" w:hAnsi="仿宋" w:eastAsia="仿宋" w:cs="仿宋"/>
          <w:sz w:val="32"/>
          <w:szCs w:val="32"/>
        </w:rPr>
        <w:t>督查室</w:t>
      </w:r>
    </w:p>
    <w:p>
      <w:pPr>
        <w:spacing w:line="560" w:lineRule="exact"/>
        <w:ind w:firstLine="640" w:firstLineChars="200"/>
        <w:rPr>
          <w:rFonts w:hint="eastAsia" w:ascii="仿宋_GB2312" w:eastAsia="仿宋_GB2312"/>
          <w:sz w:val="32"/>
          <w:szCs w:val="32"/>
        </w:rPr>
      </w:pPr>
      <w:r>
        <w:rPr>
          <w:rFonts w:eastAsia="仿宋_GB2312"/>
          <w:sz w:val="32"/>
          <w:szCs w:val="32"/>
        </w:rPr>
        <w:t>制定区政府政务督查制度及办法；承办上级和区政府领导同志批示和交办</w:t>
      </w:r>
      <w:r>
        <w:rPr>
          <w:rFonts w:hint="eastAsia" w:eastAsia="仿宋_GB2312"/>
          <w:sz w:val="32"/>
          <w:szCs w:val="32"/>
        </w:rPr>
        <w:t>的</w:t>
      </w:r>
      <w:r>
        <w:rPr>
          <w:rFonts w:eastAsia="仿宋_GB2312"/>
          <w:sz w:val="32"/>
          <w:szCs w:val="32"/>
        </w:rPr>
        <w:t>有关事项；负责区政府领导召开的区政府常务会、专题会</w:t>
      </w:r>
      <w:r>
        <w:rPr>
          <w:rFonts w:hint="eastAsia" w:eastAsia="仿宋_GB2312"/>
          <w:sz w:val="32"/>
          <w:szCs w:val="32"/>
        </w:rPr>
        <w:t>、</w:t>
      </w:r>
      <w:r>
        <w:rPr>
          <w:rFonts w:eastAsia="仿宋_GB2312"/>
          <w:sz w:val="32"/>
          <w:szCs w:val="32"/>
        </w:rPr>
        <w:t>区长办公会等会议决定事项的督办落实工作；负责《区政府工作报告》目标任务的督办工作；</w:t>
      </w:r>
      <w:r>
        <w:rPr>
          <w:rFonts w:hint="eastAsia" w:ascii="仿宋_GB2312" w:eastAsia="仿宋_GB2312"/>
          <w:sz w:val="32"/>
          <w:szCs w:val="32"/>
        </w:rPr>
        <w:t>负责全国、省、市、区人大代表建议和政协委员提案办理的协调督查工作；</w:t>
      </w:r>
      <w:r>
        <w:rPr>
          <w:rFonts w:eastAsia="仿宋_GB2312"/>
          <w:sz w:val="32"/>
          <w:szCs w:val="32"/>
        </w:rPr>
        <w:t>负责区政府与区人大、区政协的有关联络工作</w:t>
      </w:r>
      <w:r>
        <w:rPr>
          <w:rFonts w:hint="eastAsia" w:eastAsia="仿宋_GB2312"/>
          <w:sz w:val="32"/>
          <w:szCs w:val="32"/>
        </w:rPr>
        <w:t>；</w:t>
      </w:r>
      <w:r>
        <w:rPr>
          <w:rFonts w:hint="eastAsia" w:ascii="仿宋_GB2312" w:eastAsia="仿宋_GB2312"/>
          <w:sz w:val="32"/>
          <w:szCs w:val="32"/>
        </w:rPr>
        <w:t>牵头承办市政府督查室安排的有关工作； 承办领导交办的其他事项。</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西安市阎良区人民政府</w:t>
      </w:r>
      <w:r>
        <w:rPr>
          <w:rFonts w:hint="eastAsia" w:ascii="仿宋" w:hAnsi="仿宋" w:eastAsia="仿宋" w:cs="仿宋"/>
          <w:sz w:val="32"/>
          <w:szCs w:val="32"/>
        </w:rPr>
        <w:t>法制办</w:t>
      </w:r>
      <w:r>
        <w:rPr>
          <w:rFonts w:hint="eastAsia" w:ascii="仿宋" w:hAnsi="仿宋" w:eastAsia="仿宋" w:cs="仿宋"/>
          <w:sz w:val="32"/>
          <w:szCs w:val="32"/>
          <w:lang w:eastAsia="zh-CN"/>
        </w:rPr>
        <w:t>公室</w:t>
      </w:r>
    </w:p>
    <w:p>
      <w:pPr>
        <w:spacing w:line="600" w:lineRule="exact"/>
        <w:ind w:firstLine="640" w:firstLineChars="200"/>
        <w:jc w:val="left"/>
        <w:rPr>
          <w:rFonts w:hint="eastAsia" w:ascii="仿宋" w:hAnsi="仿宋" w:eastAsia="仿宋" w:cs="仿宋"/>
          <w:kern w:val="0"/>
          <w:sz w:val="32"/>
          <w:szCs w:val="18"/>
        </w:rPr>
      </w:pPr>
      <w:r>
        <w:rPr>
          <w:rFonts w:hint="eastAsia" w:ascii="仿宋_GB2312" w:eastAsia="仿宋_GB2312"/>
          <w:sz w:val="32"/>
          <w:szCs w:val="32"/>
        </w:rPr>
        <w:t>贯彻执行有关法制工作的法律法规和方针政策，拟订法制工作中长期规划和年度计划并组织实施；负责全区依法行政工作的统筹规划、综合协调和督促指导；调查研究依法行政和政府法制建设中的新情况、新问题，提出推进依法行政的具体措施和工作建议；负责区政府规范性文件的合法性审核、清理、报备等工作；负责全区行政执法责任制的组织实施工作，承办区政府交办的行政处罚决定的审查和区政府决定的重大行政处罚的听证工作，承办区政府行政复议工作；负责全区行政执法人员培训及行政执法证件的管理工作；负责联络区政府法律顾问，办理区政府日常法律事务。受区政府委托，办理行政应诉、行政赔偿等工作；负责区政府办学法考试等工作；承办领导交办的其他事项。</w:t>
      </w:r>
    </w:p>
    <w:p>
      <w:pPr>
        <w:pStyle w:val="4"/>
        <w:shd w:val="clear" w:color="auto" w:fill="FFFFFF"/>
        <w:tabs>
          <w:tab w:val="left" w:pos="544"/>
        </w:tabs>
        <w:spacing w:before="0" w:beforeAutospacing="0" w:after="0" w:afterAutospacing="0" w:line="560" w:lineRule="exact"/>
        <w:ind w:firstLine="640" w:firstLineChars="200"/>
        <w:rPr>
          <w:rFonts w:ascii="黑体" w:eastAsia="黑体"/>
          <w:sz w:val="32"/>
          <w:szCs w:val="32"/>
        </w:rPr>
      </w:pPr>
      <w:r>
        <w:rPr>
          <w:rFonts w:hint="eastAsia" w:ascii="黑体" w:eastAsia="黑体"/>
          <w:sz w:val="32"/>
          <w:szCs w:val="32"/>
        </w:rPr>
        <w:t>二、部门决算单位构成</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从决算单位构成看，本部门的部门决算包括部门本级（机关）决算。</w:t>
      </w:r>
      <w:bookmarkStart w:id="0" w:name="_GoBack"/>
      <w:bookmarkEnd w:id="0"/>
    </w:p>
    <w:p>
      <w:pPr>
        <w:pStyle w:val="4"/>
        <w:shd w:val="clear" w:color="auto" w:fill="FFFFFF"/>
        <w:spacing w:before="0" w:beforeAutospacing="0" w:after="0" w:afterAutospacing="0" w:line="560" w:lineRule="exact"/>
        <w:ind w:firstLine="640" w:firstLineChars="200"/>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rPr>
        <w:t>纳入本部门</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年部门决算编制范围的二级决算单位共有</w:t>
      </w:r>
      <w:r>
        <w:rPr>
          <w:rFonts w:hint="eastAsia" w:ascii="仿宋_GB2312" w:hAnsi="华文仿宋" w:eastAsia="仿宋_GB2312" w:cs="华文仿宋"/>
          <w:sz w:val="32"/>
          <w:szCs w:val="32"/>
          <w:lang w:val="en-US" w:eastAsia="zh-CN"/>
        </w:rPr>
        <w:t>1</w:t>
      </w:r>
      <w:r>
        <w:rPr>
          <w:rFonts w:hint="eastAsia" w:ascii="仿宋_GB2312" w:hAnsi="华文仿宋" w:eastAsia="仿宋_GB2312" w:cs="华文仿宋"/>
          <w:sz w:val="32"/>
          <w:szCs w:val="32"/>
        </w:rPr>
        <w:t>个</w:t>
      </w:r>
      <w:r>
        <w:rPr>
          <w:rFonts w:hint="eastAsia" w:ascii="仿宋_GB2312" w:hAnsi="华文仿宋" w:eastAsia="仿宋_GB2312" w:cs="华文仿宋"/>
          <w:sz w:val="32"/>
          <w:szCs w:val="32"/>
          <w:lang w:eastAsia="zh-CN"/>
        </w:rPr>
        <w:t>即西安市阎良区人民政府办公室本级。</w:t>
      </w:r>
    </w:p>
    <w:p>
      <w:pPr>
        <w:pStyle w:val="4"/>
        <w:shd w:val="clear" w:color="auto" w:fill="FFFFFF"/>
        <w:spacing w:before="0" w:beforeAutospacing="0" w:after="0" w:afterAutospacing="0" w:line="560" w:lineRule="exact"/>
        <w:ind w:firstLine="640" w:firstLineChars="200"/>
        <w:rPr>
          <w:rStyle w:val="6"/>
          <w:rFonts w:hint="eastAsia" w:ascii="黑体" w:hAnsi="黑体" w:eastAsia="黑体" w:cs="黑体"/>
          <w:b w:val="0"/>
          <w:color w:val="000000"/>
          <w:sz w:val="32"/>
          <w:szCs w:val="32"/>
        </w:rPr>
      </w:pPr>
      <w:r>
        <w:rPr>
          <w:rStyle w:val="6"/>
          <w:rFonts w:hint="eastAsia" w:ascii="黑体" w:hAnsi="黑体" w:eastAsia="黑体" w:cs="黑体"/>
          <w:b w:val="0"/>
          <w:color w:val="000000"/>
          <w:sz w:val="32"/>
          <w:szCs w:val="32"/>
        </w:rPr>
        <w:t>三、部门人员情况说明</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截止2017年底，本部门人员编制39人，其中行政编制15人、事业编制24人；实有人员48人，其中行政30人、事业18人。单位管理的离退休人员14人。</w:t>
      </w:r>
    </w:p>
    <w:p>
      <w:pPr>
        <w:pStyle w:val="4"/>
        <w:shd w:val="clear" w:color="auto" w:fill="FFFFFF"/>
        <w:spacing w:before="0" w:beforeAutospacing="0" w:after="0" w:afterAutospacing="0"/>
        <w:jc w:val="center"/>
        <w:rPr>
          <w:rStyle w:val="6"/>
          <w:rFonts w:hint="eastAsia" w:ascii="仿宋_GB2312" w:eastAsia="仿宋_GB2312" w:cs="黑体"/>
          <w:b w:val="0"/>
          <w:color w:val="000000"/>
          <w:sz w:val="32"/>
          <w:szCs w:val="32"/>
        </w:rPr>
      </w:pPr>
      <w:r>
        <w:rPr>
          <w:rStyle w:val="6"/>
          <w:rFonts w:hint="eastAsia" w:ascii="仿宋_GB2312" w:eastAsia="仿宋_GB2312" w:cs="黑体"/>
          <w:b w:val="0"/>
          <w:bCs w:val="0"/>
          <w:color w:val="000000"/>
          <w:sz w:val="32"/>
          <w:szCs w:val="32"/>
        </w:rPr>
        <w:drawing>
          <wp:inline distT="0" distB="0" distL="114300" distR="114300">
            <wp:extent cx="4752975" cy="2546985"/>
            <wp:effectExtent l="4445" t="4445" r="5080" b="13970"/>
            <wp:docPr id="1"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4"/>
        <w:shd w:val="clear" w:color="auto" w:fill="FFFFFF"/>
        <w:spacing w:before="0" w:beforeAutospacing="0" w:after="0" w:afterAutospacing="0" w:line="560" w:lineRule="exact"/>
        <w:ind w:firstLine="640" w:firstLineChars="200"/>
        <w:rPr>
          <w:rStyle w:val="6"/>
          <w:rFonts w:hint="eastAsia" w:ascii="黑体" w:hAnsi="黑体" w:eastAsia="黑体" w:cs="黑体"/>
          <w:b w:val="0"/>
          <w:color w:val="000000"/>
          <w:sz w:val="32"/>
          <w:szCs w:val="32"/>
        </w:rPr>
      </w:pPr>
      <w:r>
        <w:rPr>
          <w:rStyle w:val="6"/>
          <w:rFonts w:hint="eastAsia" w:ascii="黑体" w:hAnsi="黑体" w:eastAsia="黑体" w:cs="黑体"/>
          <w:b w:val="0"/>
          <w:color w:val="000000"/>
          <w:sz w:val="32"/>
          <w:szCs w:val="32"/>
        </w:rPr>
        <w:t>四、2017年度部门工作完成情况</w:t>
      </w:r>
    </w:p>
    <w:p>
      <w:pPr>
        <w:adjustRightInd w:val="0"/>
        <w:snapToGrid w:val="0"/>
        <w:spacing w:line="560" w:lineRule="exact"/>
        <w:ind w:firstLine="624" w:firstLineChars="200"/>
        <w:rPr>
          <w:rFonts w:hint="eastAsia" w:ascii="仿宋_GB2312" w:hAnsi="仿宋" w:eastAsia="仿宋_GB2312" w:cs="仿宋"/>
          <w:spacing w:val="-4"/>
          <w:szCs w:val="32"/>
        </w:rPr>
      </w:pPr>
      <w:r>
        <w:rPr>
          <w:rFonts w:hint="eastAsia" w:ascii="仿宋_GB2312" w:hAnsi="仿宋" w:eastAsia="仿宋_GB2312" w:cs="仿宋"/>
          <w:spacing w:val="-4"/>
          <w:szCs w:val="32"/>
        </w:rPr>
        <w:t>（一）围绕中心，服务大局，充分发挥参谋辅政作用。</w:t>
      </w:r>
    </w:p>
    <w:p>
      <w:pPr>
        <w:spacing w:line="560" w:lineRule="exact"/>
        <w:ind w:firstLine="624" w:firstLineChars="200"/>
        <w:rPr>
          <w:rFonts w:hint="eastAsia" w:ascii="仿宋_GB2312" w:hAnsi="仿宋" w:eastAsia="仿宋_GB2312" w:cs="仿宋"/>
          <w:color w:val="000000"/>
          <w:szCs w:val="32"/>
        </w:rPr>
      </w:pPr>
      <w:r>
        <w:rPr>
          <w:rFonts w:hint="eastAsia" w:ascii="仿宋_GB2312" w:hAnsi="仿宋" w:eastAsia="仿宋_GB2312" w:cs="仿宋"/>
          <w:spacing w:val="-4"/>
          <w:szCs w:val="32"/>
        </w:rPr>
        <w:t>1.综合文稿出精品。</w:t>
      </w:r>
      <w:r>
        <w:rPr>
          <w:rFonts w:hint="eastAsia" w:ascii="仿宋_GB2312" w:hAnsi="仿宋" w:eastAsia="仿宋_GB2312" w:cs="仿宋"/>
          <w:szCs w:val="32"/>
        </w:rPr>
        <w:t>全年共起草领导讲话、汇报材料及各类文稿330余篇，起草、审核文件190件</w:t>
      </w:r>
      <w:r>
        <w:rPr>
          <w:rFonts w:hint="eastAsia" w:ascii="仿宋_GB2312" w:hAnsi="仿宋" w:eastAsia="仿宋_GB2312" w:cs="仿宋"/>
          <w:color w:val="000000"/>
          <w:szCs w:val="32"/>
        </w:rPr>
        <w:t>。</w:t>
      </w:r>
    </w:p>
    <w:p>
      <w:pPr>
        <w:spacing w:line="560" w:lineRule="exact"/>
        <w:ind w:firstLine="624" w:firstLineChars="200"/>
        <w:rPr>
          <w:rFonts w:hint="eastAsia" w:ascii="仿宋_GB2312" w:hAnsi="仿宋" w:eastAsia="仿宋_GB2312" w:cs="仿宋"/>
          <w:color w:val="000000"/>
          <w:szCs w:val="32"/>
        </w:rPr>
      </w:pPr>
      <w:r>
        <w:rPr>
          <w:rFonts w:hint="eastAsia" w:ascii="仿宋_GB2312" w:hAnsi="仿宋" w:eastAsia="仿宋_GB2312" w:cs="仿宋"/>
          <w:bCs/>
          <w:color w:val="000000"/>
          <w:spacing w:val="-4"/>
          <w:szCs w:val="32"/>
        </w:rPr>
        <w:t>2.调查研究重实情。</w:t>
      </w:r>
      <w:r>
        <w:rPr>
          <w:rFonts w:hint="eastAsia" w:ascii="仿宋_GB2312" w:hAnsi="仿宋" w:eastAsia="仿宋_GB2312" w:cs="仿宋"/>
          <w:color w:val="000000"/>
          <w:szCs w:val="32"/>
        </w:rPr>
        <w:t>起草撰写具有超前意义、有较大参考价值的调研文章8篇，为领导及时了解情况、破解难题提供参考。</w:t>
      </w:r>
    </w:p>
    <w:p>
      <w:pPr>
        <w:spacing w:line="560" w:lineRule="exact"/>
        <w:ind w:firstLine="624" w:firstLineChars="200"/>
        <w:rPr>
          <w:rFonts w:hint="eastAsia" w:ascii="仿宋_GB2312" w:hAnsi="仿宋" w:eastAsia="仿宋_GB2312" w:cs="仿宋"/>
          <w:color w:val="000000"/>
          <w:szCs w:val="32"/>
        </w:rPr>
      </w:pPr>
      <w:r>
        <w:rPr>
          <w:rFonts w:hint="eastAsia" w:ascii="仿宋_GB2312" w:hAnsi="仿宋" w:eastAsia="仿宋_GB2312" w:cs="仿宋"/>
          <w:bCs/>
          <w:color w:val="000000"/>
          <w:spacing w:val="-4"/>
          <w:szCs w:val="32"/>
        </w:rPr>
        <w:t>3.督查督办讲实效。</w:t>
      </w:r>
      <w:r>
        <w:rPr>
          <w:rFonts w:hint="eastAsia" w:ascii="仿宋_GB2312" w:hAnsi="仿宋" w:eastAsia="仿宋_GB2312" w:cs="仿宋"/>
          <w:color w:val="000000"/>
          <w:szCs w:val="32"/>
        </w:rPr>
        <w:t>采取点面结合、上下联动、零距离督查等方式，加强市区《政府工作报告》、政府领导关注事项、批示件的督办落实，有力地推动了全区各项重点和群众关心关注热点工作顺利开展，累计承办市区领导批示件329件、群众来信来访17件。组织开展铁腕治霾、城乡环境卫生治理、民生工程“十个一”、“河长制”、“路长制”等专项督查47次，编发《督查专报》38期，办理人大代表建议92件，政协委员提案145件，办复率100%。</w:t>
      </w:r>
    </w:p>
    <w:p>
      <w:pPr>
        <w:spacing w:line="560" w:lineRule="exact"/>
        <w:ind w:firstLine="624" w:firstLineChars="200"/>
        <w:rPr>
          <w:rFonts w:hint="eastAsia" w:ascii="仿宋_GB2312" w:hAnsi="仿宋" w:eastAsia="仿宋_GB2312" w:cs="仿宋"/>
          <w:snapToGrid w:val="0"/>
          <w:color w:val="000000"/>
          <w:spacing w:val="-4"/>
          <w:kern w:val="0"/>
          <w:szCs w:val="32"/>
        </w:rPr>
      </w:pPr>
      <w:r>
        <w:rPr>
          <w:rFonts w:hint="eastAsia" w:ascii="仿宋_GB2312" w:hAnsi="仿宋" w:eastAsia="仿宋_GB2312" w:cs="仿宋"/>
          <w:bCs/>
          <w:color w:val="000000"/>
          <w:spacing w:val="-4"/>
          <w:szCs w:val="32"/>
        </w:rPr>
        <w:t>4.政务信息提质效。</w:t>
      </w:r>
      <w:r>
        <w:rPr>
          <w:rFonts w:hint="eastAsia" w:ascii="仿宋_GB2312" w:hAnsi="仿宋" w:eastAsia="仿宋_GB2312" w:cs="仿宋"/>
          <w:snapToGrid w:val="0"/>
          <w:color w:val="000000"/>
          <w:spacing w:val="-4"/>
          <w:kern w:val="0"/>
          <w:szCs w:val="32"/>
        </w:rPr>
        <w:t>加强对各种信息的“甄别”和“分析”，力求吃透上情、了解外情、把握区情</w:t>
      </w:r>
      <w:r>
        <w:rPr>
          <w:rFonts w:hint="eastAsia" w:ascii="仿宋_GB2312" w:hAnsi="仿宋" w:eastAsia="仿宋_GB2312" w:cs="仿宋"/>
          <w:color w:val="000000"/>
          <w:szCs w:val="32"/>
        </w:rPr>
        <w:t>、掌握下情，及时编发阎良政务信息</w:t>
      </w:r>
      <w:r>
        <w:rPr>
          <w:rFonts w:hint="eastAsia" w:ascii="仿宋_GB2312" w:hAnsi="仿宋" w:eastAsia="仿宋_GB2312" w:cs="仿宋"/>
          <w:snapToGrid w:val="0"/>
          <w:color w:val="000000"/>
          <w:spacing w:val="-4"/>
          <w:kern w:val="0"/>
          <w:szCs w:val="32"/>
        </w:rPr>
        <w:t>76期，力求第一时间呈送区政府领导，供领导参阅；上报市政府办公办政务信息438条，其中54条被《西安政务信息》采用，确保市政府领导及时了解阎良动态。</w:t>
      </w:r>
    </w:p>
    <w:p>
      <w:pPr>
        <w:spacing w:line="560" w:lineRule="exact"/>
        <w:ind w:firstLine="624" w:firstLineChars="200"/>
        <w:rPr>
          <w:rFonts w:hint="eastAsia" w:ascii="仿宋_GB2312" w:hAnsi="仿宋" w:eastAsia="仿宋_GB2312" w:cs="仿宋"/>
          <w:color w:val="000000"/>
          <w:spacing w:val="-4"/>
          <w:szCs w:val="32"/>
        </w:rPr>
      </w:pPr>
      <w:r>
        <w:rPr>
          <w:rFonts w:hint="eastAsia" w:ascii="仿宋_GB2312" w:hAnsi="仿宋" w:eastAsia="仿宋_GB2312" w:cs="仿宋"/>
          <w:color w:val="000000"/>
          <w:spacing w:val="-4"/>
          <w:szCs w:val="32"/>
        </w:rPr>
        <w:t>（二）统筹兼顾，严谨规范，持续提升精细服务水平。</w:t>
      </w:r>
    </w:p>
    <w:p>
      <w:pPr>
        <w:tabs>
          <w:tab w:val="left" w:pos="7360"/>
        </w:tabs>
        <w:spacing w:line="560" w:lineRule="exact"/>
        <w:ind w:firstLine="624" w:firstLineChars="200"/>
        <w:jc w:val="left"/>
        <w:rPr>
          <w:rFonts w:hint="eastAsia" w:ascii="仿宋_GB2312" w:hAnsi="仿宋" w:eastAsia="仿宋_GB2312" w:cs="仿宋"/>
          <w:snapToGrid w:val="0"/>
          <w:color w:val="000000"/>
          <w:spacing w:val="-4"/>
          <w:kern w:val="0"/>
          <w:szCs w:val="32"/>
        </w:rPr>
      </w:pPr>
      <w:r>
        <w:rPr>
          <w:rFonts w:hint="eastAsia" w:ascii="仿宋_GB2312" w:hAnsi="仿宋" w:eastAsia="仿宋_GB2312" w:cs="仿宋"/>
          <w:bCs/>
          <w:color w:val="000000"/>
          <w:spacing w:val="-4"/>
          <w:szCs w:val="32"/>
        </w:rPr>
        <w:t>1.严把公文质量。</w:t>
      </w:r>
      <w:r>
        <w:rPr>
          <w:rFonts w:hint="eastAsia" w:ascii="仿宋_GB2312" w:hAnsi="仿宋" w:eastAsia="仿宋_GB2312" w:cs="仿宋"/>
          <w:snapToGrid w:val="0"/>
          <w:color w:val="000000"/>
          <w:spacing w:val="-4"/>
          <w:kern w:val="0"/>
          <w:szCs w:val="32"/>
        </w:rPr>
        <w:t>全年共制发文件181件，接收处理中省市文件9000余份，实现公文制发、传输零失误。</w:t>
      </w:r>
    </w:p>
    <w:p>
      <w:pPr>
        <w:tabs>
          <w:tab w:val="left" w:pos="7360"/>
        </w:tabs>
        <w:spacing w:line="560" w:lineRule="exact"/>
        <w:ind w:firstLine="624" w:firstLineChars="200"/>
        <w:jc w:val="left"/>
        <w:rPr>
          <w:rFonts w:hint="eastAsia" w:ascii="仿宋_GB2312" w:hAnsi="仿宋" w:eastAsia="仿宋_GB2312" w:cs="仿宋"/>
          <w:color w:val="000000"/>
          <w:szCs w:val="32"/>
        </w:rPr>
      </w:pPr>
      <w:r>
        <w:rPr>
          <w:rFonts w:hint="eastAsia" w:ascii="仿宋_GB2312" w:hAnsi="仿宋" w:eastAsia="仿宋_GB2312" w:cs="仿宋"/>
          <w:bCs/>
          <w:color w:val="000000"/>
          <w:spacing w:val="-4"/>
          <w:szCs w:val="32"/>
        </w:rPr>
        <w:t>2.严格依法行政。</w:t>
      </w:r>
      <w:r>
        <w:rPr>
          <w:rFonts w:hint="eastAsia" w:ascii="仿宋_GB2312" w:hAnsi="仿宋" w:eastAsia="仿宋_GB2312" w:cs="仿宋"/>
          <w:snapToGrid w:val="0"/>
          <w:color w:val="000000"/>
          <w:spacing w:val="-4"/>
          <w:kern w:val="0"/>
          <w:szCs w:val="32"/>
        </w:rPr>
        <w:t>组织区政府常务会议学法4次，进一步提升区政府依法行政水平；严格落实规范性文件“三统一”制度，按期清理规范性文件，审查率100％；依法履行行政复议、应诉职责，全年复议案件2件，应诉案件4件；认真落实行政执法监督制度和法律顾问制度，贯彻实施《西安市行政执法监督办法》，积极开展案卷评查工作，全年共审查重大经济合同和规范性文件20件，提出法律意见和建议45条。</w:t>
      </w:r>
    </w:p>
    <w:p>
      <w:pPr>
        <w:tabs>
          <w:tab w:val="left" w:pos="7360"/>
        </w:tabs>
        <w:spacing w:line="560" w:lineRule="exact"/>
        <w:ind w:firstLine="624" w:firstLineChars="200"/>
        <w:jc w:val="left"/>
        <w:rPr>
          <w:rFonts w:hint="eastAsia" w:ascii="仿宋_GB2312" w:hAnsi="仿宋" w:eastAsia="仿宋_GB2312" w:cs="仿宋"/>
          <w:color w:val="000000"/>
          <w:szCs w:val="32"/>
        </w:rPr>
      </w:pPr>
      <w:r>
        <w:rPr>
          <w:rFonts w:hint="eastAsia" w:ascii="仿宋_GB2312" w:hAnsi="仿宋" w:eastAsia="仿宋_GB2312" w:cs="仿宋"/>
          <w:bCs/>
          <w:color w:val="000000"/>
          <w:spacing w:val="-4"/>
          <w:szCs w:val="32"/>
        </w:rPr>
        <w:t>3.严谨政务公开。</w:t>
      </w:r>
      <w:r>
        <w:rPr>
          <w:rFonts w:hint="eastAsia" w:ascii="仿宋_GB2312" w:hAnsi="仿宋" w:eastAsia="仿宋_GB2312" w:cs="仿宋"/>
          <w:color w:val="000000"/>
          <w:szCs w:val="32"/>
        </w:rPr>
        <w:t>制发《阎良区全面推进政务公开工作实施方案》，</w:t>
      </w:r>
      <w:r>
        <w:rPr>
          <w:rFonts w:hint="eastAsia" w:ascii="仿宋_GB2312" w:hAnsi="仿宋" w:eastAsia="仿宋_GB2312" w:cs="仿宋"/>
          <w:snapToGrid w:val="0"/>
          <w:color w:val="000000"/>
          <w:spacing w:val="-4"/>
          <w:kern w:val="0"/>
          <w:szCs w:val="32"/>
        </w:rPr>
        <w:t>进一步完善政务公开制度，</w:t>
      </w:r>
      <w:r>
        <w:rPr>
          <w:rFonts w:hint="eastAsia" w:ascii="仿宋_GB2312" w:hAnsi="仿宋" w:eastAsia="仿宋_GB2312" w:cs="仿宋"/>
          <w:color w:val="000000"/>
          <w:szCs w:val="32"/>
        </w:rPr>
        <w:t>建立政务公开工作台账，</w:t>
      </w:r>
      <w:r>
        <w:rPr>
          <w:rFonts w:hint="eastAsia" w:ascii="仿宋_GB2312" w:hAnsi="仿宋" w:eastAsia="仿宋_GB2312" w:cs="仿宋"/>
          <w:snapToGrid w:val="0"/>
          <w:color w:val="000000"/>
          <w:spacing w:val="-4"/>
          <w:kern w:val="0"/>
          <w:szCs w:val="32"/>
        </w:rPr>
        <w:t>明确政务公开内容，全年主动公开各类政府信息10134条，受理依申请公开事项7件，</w:t>
      </w:r>
      <w:r>
        <w:rPr>
          <w:rFonts w:hint="eastAsia" w:ascii="仿宋_GB2312" w:hAnsi="仿宋" w:eastAsia="仿宋_GB2312" w:cs="仿宋"/>
          <w:color w:val="000000"/>
          <w:szCs w:val="32"/>
        </w:rPr>
        <w:t>政务公开指标在全市年底考核中排名第二。</w:t>
      </w:r>
      <w:r>
        <w:rPr>
          <w:rFonts w:hint="eastAsia" w:ascii="仿宋_GB2312" w:hAnsi="仿宋" w:eastAsia="仿宋_GB2312" w:cs="仿宋"/>
          <w:snapToGrid w:val="0"/>
          <w:color w:val="000000"/>
          <w:spacing w:val="-4"/>
          <w:kern w:val="0"/>
          <w:szCs w:val="32"/>
        </w:rPr>
        <w:t>报送网络宣传36篇、政务微博120条、政务微信36条；组织开展大学生假期走进政府机关2期，68名大学生走进区政府，零距离了解区政府机关工作运转情况。</w:t>
      </w:r>
    </w:p>
    <w:p>
      <w:pPr>
        <w:tabs>
          <w:tab w:val="left" w:pos="7360"/>
        </w:tabs>
        <w:spacing w:line="560" w:lineRule="exact"/>
        <w:ind w:firstLine="624" w:firstLineChars="200"/>
        <w:jc w:val="left"/>
        <w:rPr>
          <w:rFonts w:hint="eastAsia" w:ascii="仿宋_GB2312" w:hAnsi="仿宋" w:eastAsia="仿宋_GB2312" w:cs="仿宋"/>
          <w:color w:val="000000"/>
          <w:szCs w:val="32"/>
        </w:rPr>
      </w:pPr>
      <w:r>
        <w:rPr>
          <w:rFonts w:hint="eastAsia" w:ascii="仿宋_GB2312" w:hAnsi="仿宋" w:eastAsia="仿宋_GB2312" w:cs="仿宋"/>
          <w:bCs/>
          <w:color w:val="000000"/>
          <w:spacing w:val="-4"/>
          <w:szCs w:val="32"/>
        </w:rPr>
        <w:t>4.严抓应急管理。</w:t>
      </w:r>
      <w:r>
        <w:rPr>
          <w:rFonts w:hint="eastAsia" w:ascii="仿宋_GB2312" w:hAnsi="仿宋" w:eastAsia="仿宋_GB2312" w:cs="仿宋"/>
          <w:color w:val="000000"/>
          <w:szCs w:val="32"/>
        </w:rPr>
        <w:t xml:space="preserve">结合5.12防震减灾日、安全生产月，开展地震疏散、天然气泄露、反恐等应急演练20余场次。严格落实领导带班、工作人员24小时值班和无缝交接班制度，积极应对处置强暴雪、12.8重大交通事故等突发事件，全年共处理各类应急突发事件61件，上报应急信息350余条。总投资70余万元，建成省级标准化基层应急管理示范点1个；申报成功市级基层应急管理示范点1个。阎良区政府被评为省级应急管理先进单位。 </w:t>
      </w:r>
    </w:p>
    <w:p>
      <w:pPr>
        <w:spacing w:line="560" w:lineRule="exact"/>
        <w:ind w:firstLine="624" w:firstLineChars="200"/>
        <w:jc w:val="left"/>
        <w:rPr>
          <w:rFonts w:hint="eastAsia" w:ascii="仿宋_GB2312" w:hAnsi="仿宋" w:eastAsia="仿宋_GB2312" w:cs="仿宋"/>
          <w:color w:val="000000"/>
          <w:spacing w:val="-4"/>
          <w:szCs w:val="32"/>
        </w:rPr>
      </w:pPr>
      <w:r>
        <w:rPr>
          <w:rFonts w:hint="eastAsia" w:ascii="仿宋_GB2312" w:hAnsi="仿宋" w:eastAsia="仿宋_GB2312" w:cs="仿宋"/>
          <w:color w:val="000000"/>
          <w:spacing w:val="-4"/>
          <w:szCs w:val="32"/>
        </w:rPr>
        <w:t>（三）创新管理，主动工作，切实提升服务保障能力。</w:t>
      </w:r>
    </w:p>
    <w:p>
      <w:pPr>
        <w:spacing w:line="560" w:lineRule="exact"/>
        <w:ind w:firstLine="624" w:firstLineChars="200"/>
        <w:jc w:val="left"/>
        <w:rPr>
          <w:rFonts w:hint="eastAsia" w:ascii="仿宋_GB2312" w:hAnsi="仿宋" w:eastAsia="仿宋_GB2312" w:cs="仿宋"/>
          <w:color w:val="000000"/>
          <w:szCs w:val="32"/>
        </w:rPr>
      </w:pPr>
      <w:r>
        <w:rPr>
          <w:rFonts w:hint="eastAsia" w:ascii="仿宋_GB2312" w:hAnsi="仿宋" w:eastAsia="仿宋_GB2312" w:cs="仿宋"/>
          <w:bCs/>
          <w:color w:val="000000"/>
          <w:spacing w:val="-4"/>
          <w:szCs w:val="32"/>
        </w:rPr>
        <w:t>1.创新服务措施。</w:t>
      </w:r>
      <w:r>
        <w:rPr>
          <w:rFonts w:hint="eastAsia" w:ascii="仿宋_GB2312" w:hAnsi="仿宋" w:eastAsia="仿宋_GB2312" w:cs="仿宋"/>
          <w:color w:val="000000"/>
          <w:szCs w:val="32"/>
        </w:rPr>
        <w:t>安排专人高质量编发美篇信息和网评文章，及时向《奔跑吧西安》《奔跑吧阎良》推送信息，以图文并茂形式展示我区先进经验和典型做法，得到区政府主要领导肯定，累计推送美篇信息和网评文章1400余篇。成立行政效能革命办公室，统筹协调行政效能革命市考指标，全市季度排名均处前列，预计年终排名前三名。整合区内现有的区长专线、网民留言等服务热线，结合智慧阎良建设，积极打造全天候12345热线，成立以来累计办结事项754件，办结率100%，位居全市第一。</w:t>
      </w:r>
    </w:p>
    <w:p>
      <w:pPr>
        <w:spacing w:line="560" w:lineRule="exact"/>
        <w:ind w:firstLine="624" w:firstLineChars="200"/>
        <w:jc w:val="left"/>
        <w:rPr>
          <w:rFonts w:hint="eastAsia" w:ascii="仿宋_GB2312" w:hAnsi="仿宋" w:eastAsia="仿宋_GB2312" w:cs="仿宋"/>
          <w:color w:val="000000"/>
          <w:szCs w:val="32"/>
        </w:rPr>
      </w:pPr>
      <w:r>
        <w:rPr>
          <w:rFonts w:hint="eastAsia" w:ascii="仿宋_GB2312" w:hAnsi="仿宋" w:eastAsia="仿宋_GB2312" w:cs="仿宋"/>
          <w:bCs/>
          <w:color w:val="000000"/>
          <w:spacing w:val="-4"/>
          <w:szCs w:val="32"/>
        </w:rPr>
        <w:t>2.加强业务培训。</w:t>
      </w:r>
      <w:r>
        <w:rPr>
          <w:rFonts w:hint="eastAsia" w:ascii="仿宋_GB2312" w:hAnsi="仿宋" w:eastAsia="仿宋_GB2312" w:cs="仿宋"/>
          <w:color w:val="000000"/>
          <w:szCs w:val="32"/>
        </w:rPr>
        <w:t>采取以集中培训等方式，邀请市政府法制办、机关事务局、电子政务办专家，对全区镇街、部门业务人员开展了法治政府、公共机构节能、政务公开、电子政务等全面培训和指导，面对面帮助指导、解答问题，培训人员达400余人次。</w:t>
      </w:r>
    </w:p>
    <w:p>
      <w:pPr>
        <w:spacing w:line="560" w:lineRule="exact"/>
        <w:ind w:firstLine="624" w:firstLineChars="200"/>
        <w:jc w:val="left"/>
        <w:rPr>
          <w:rFonts w:hint="eastAsia" w:ascii="仿宋_GB2312" w:hAnsi="仿宋" w:eastAsia="仿宋_GB2312" w:cs="仿宋"/>
          <w:color w:val="000000"/>
          <w:szCs w:val="32"/>
          <w:shd w:val="pct10" w:color="auto" w:fill="FFFFFF"/>
        </w:rPr>
      </w:pPr>
      <w:r>
        <w:rPr>
          <w:rFonts w:hint="eastAsia" w:ascii="仿宋_GB2312" w:hAnsi="仿宋" w:eastAsia="仿宋_GB2312" w:cs="仿宋"/>
          <w:bCs/>
          <w:color w:val="000000"/>
          <w:spacing w:val="-4"/>
          <w:szCs w:val="32"/>
        </w:rPr>
        <w:t>3.主动服务群众</w:t>
      </w:r>
      <w:r>
        <w:rPr>
          <w:rFonts w:hint="eastAsia" w:ascii="仿宋_GB2312" w:hAnsi="仿宋" w:eastAsia="仿宋_GB2312" w:cs="仿宋"/>
          <w:b/>
          <w:color w:val="000000"/>
          <w:spacing w:val="-4"/>
          <w:szCs w:val="32"/>
        </w:rPr>
        <w:t>。</w:t>
      </w:r>
      <w:r>
        <w:rPr>
          <w:rFonts w:hint="eastAsia" w:ascii="仿宋_GB2312" w:hAnsi="仿宋" w:eastAsia="仿宋_GB2312" w:cs="仿宋"/>
          <w:color w:val="000000"/>
          <w:szCs w:val="32"/>
        </w:rPr>
        <w:t>高度重视群众来信来访接待工作，积极办理各类信访件，协助领导处理各类群众来信8件。深入开展脱贫攻坚帮扶工作，15名干部深入贫困户400余次，解决问题75个。积极做好亲商助企工作，及时帮助企业解决土地证、规划、融资等6个问题。</w:t>
      </w:r>
      <w:r>
        <w:rPr>
          <w:rFonts w:hint="eastAsia" w:ascii="仿宋_GB2312" w:hAnsi="仿宋" w:eastAsia="仿宋_GB2312" w:cs="仿宋"/>
          <w:color w:val="000000"/>
          <w:spacing w:val="-4"/>
          <w:szCs w:val="32"/>
        </w:rPr>
        <w:t>扎实推进“在职党员进社区”活动，11名党员到社区开展志愿服务活动8次，与社区居民建立了长期联系。</w:t>
      </w:r>
    </w:p>
    <w:p>
      <w:pPr>
        <w:spacing w:line="560" w:lineRule="exact"/>
        <w:ind w:firstLine="624" w:firstLineChars="200"/>
        <w:jc w:val="left"/>
        <w:rPr>
          <w:rFonts w:hint="eastAsia" w:ascii="仿宋_GB2312" w:eastAsia="仿宋_GB2312"/>
          <w:color w:val="000000"/>
          <w:szCs w:val="32"/>
          <w:shd w:val="pct10" w:color="auto" w:fill="FFFFFF"/>
        </w:rPr>
      </w:pPr>
      <w:r>
        <w:rPr>
          <w:rFonts w:hint="eastAsia" w:ascii="仿宋_GB2312" w:hAnsi="仿宋" w:eastAsia="仿宋_GB2312" w:cs="仿宋"/>
          <w:bCs/>
          <w:color w:val="000000"/>
          <w:spacing w:val="-4"/>
          <w:szCs w:val="32"/>
        </w:rPr>
        <w:t>4.强化后勤管理</w:t>
      </w:r>
      <w:r>
        <w:rPr>
          <w:rFonts w:hint="eastAsia" w:ascii="仿宋_GB2312" w:hAnsi="仿宋" w:eastAsia="仿宋_GB2312" w:cs="仿宋"/>
          <w:b/>
          <w:color w:val="000000"/>
          <w:spacing w:val="-4"/>
          <w:szCs w:val="32"/>
        </w:rPr>
        <w:t>。</w:t>
      </w:r>
      <w:r>
        <w:rPr>
          <w:rFonts w:hint="eastAsia" w:ascii="仿宋_GB2312" w:hAnsi="仿宋" w:eastAsia="仿宋_GB2312" w:cs="仿宋"/>
          <w:color w:val="000000"/>
          <w:szCs w:val="32"/>
        </w:rPr>
        <w:t>区政府大院成功创建节水型机关，按序时进度完成单位面积能耗下降2%、人均用水量下降3%的任务。会同财政局完成车改后续工作，喷涂公务用车标识53辆；积极开展“逢九”志愿服务活动，以率先示范带动“路长制”工作落实；严格执行门禁制度，处理非正常上访35批次，有效维护政府大院正常</w:t>
      </w:r>
      <w:r>
        <w:rPr>
          <w:rFonts w:hint="eastAsia" w:ascii="仿宋_GB2312" w:eastAsia="仿宋_GB2312"/>
          <w:color w:val="000000"/>
          <w:szCs w:val="32"/>
        </w:rPr>
        <w:t>办公秩序。</w:t>
      </w:r>
    </w:p>
    <w:p>
      <w:pPr>
        <w:pStyle w:val="4"/>
        <w:shd w:val="clear" w:color="auto" w:fill="FFFFFF"/>
        <w:spacing w:before="0" w:beforeAutospacing="0" w:after="0" w:afterAutospacing="0" w:line="560" w:lineRule="exact"/>
        <w:ind w:firstLine="640" w:firstLineChars="200"/>
        <w:rPr>
          <w:rStyle w:val="6"/>
          <w:rFonts w:hint="eastAsia" w:ascii="黑体" w:hAnsi="黑体" w:eastAsia="黑体" w:cs="黑体"/>
          <w:b w:val="0"/>
          <w:color w:val="000000"/>
          <w:sz w:val="32"/>
          <w:szCs w:val="32"/>
        </w:rPr>
      </w:pPr>
      <w:r>
        <w:rPr>
          <w:rStyle w:val="6"/>
          <w:rFonts w:hint="eastAsia" w:ascii="黑体" w:hAnsi="黑体" w:eastAsia="黑体" w:cs="黑体"/>
          <w:b w:val="0"/>
          <w:color w:val="000000"/>
          <w:sz w:val="32"/>
          <w:szCs w:val="32"/>
        </w:rPr>
        <w:t>五、部门决算收支情况说明</w:t>
      </w:r>
    </w:p>
    <w:p>
      <w:pPr>
        <w:spacing w:line="560" w:lineRule="exact"/>
        <w:ind w:firstLine="643" w:firstLineChars="200"/>
        <w:jc w:val="left"/>
        <w:rPr>
          <w:rFonts w:hint="eastAsia" w:ascii="仿宋_GB2312" w:hAnsi="楷体_GB2312" w:eastAsia="仿宋_GB2312" w:cs="楷体_GB2312"/>
          <w:b/>
          <w:bCs/>
          <w:szCs w:val="32"/>
        </w:rPr>
      </w:pPr>
      <w:r>
        <w:rPr>
          <w:rFonts w:hint="eastAsia" w:ascii="仿宋_GB2312" w:hAnsi="楷体_GB2312" w:eastAsia="仿宋_GB2312" w:cs="楷体_GB2312"/>
          <w:b/>
          <w:bCs/>
          <w:szCs w:val="32"/>
        </w:rPr>
        <w:t>（一）2017年度收入支出总体情况说明</w:t>
      </w:r>
    </w:p>
    <w:p>
      <w:pPr>
        <w:pStyle w:val="4"/>
        <w:tabs>
          <w:tab w:val="left" w:pos="312"/>
        </w:tabs>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1.本年度收入支出总体情况</w:t>
      </w:r>
    </w:p>
    <w:p>
      <w:pPr>
        <w:pStyle w:val="4"/>
        <w:tabs>
          <w:tab w:val="left" w:pos="312"/>
        </w:tabs>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eastAsia="仿宋_GB2312"/>
          <w:sz w:val="32"/>
          <w:szCs w:val="32"/>
        </w:rPr>
        <w:t>（1）2017年度本年收入合计1329.05万元，较上年减少 602.33万元，主要原因是上年偿还债务利息。</w:t>
      </w:r>
    </w:p>
    <w:p>
      <w:pPr>
        <w:pStyle w:val="4"/>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（2）2017年度本年支出合计1247.79万元，比上年减少712.49万元，主要原因是</w:t>
      </w:r>
      <w:r>
        <w:rPr>
          <w:rFonts w:hint="eastAsia" w:ascii="仿宋_GB2312" w:eastAsia="仿宋_GB2312"/>
          <w:color w:val="000000"/>
          <w:sz w:val="32"/>
          <w:szCs w:val="32"/>
        </w:rPr>
        <w:t>上年度偿还债务利息及严格按照八项规定压缩开支</w:t>
      </w:r>
      <w:r>
        <w:rPr>
          <w:rFonts w:hint="eastAsia" w:ascii="仿宋_GB2312" w:eastAsia="仿宋_GB2312"/>
          <w:sz w:val="32"/>
          <w:szCs w:val="32"/>
        </w:rPr>
        <w:t>。</w:t>
      </w:r>
    </w:p>
    <w:p>
      <w:pPr>
        <w:pStyle w:val="4"/>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（3）年末结转结余81.26万元。</w:t>
      </w:r>
    </w:p>
    <w:p>
      <w:pPr>
        <w:pStyle w:val="4"/>
        <w:tabs>
          <w:tab w:val="left" w:pos="312"/>
        </w:tabs>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eastAsia="仿宋_GB2312"/>
          <w:sz w:val="32"/>
          <w:szCs w:val="32"/>
        </w:rPr>
        <w:t>2.本年收入构成情况</w:t>
      </w:r>
      <w:r>
        <w:rPr>
          <w:rFonts w:hint="eastAsia" w:ascii="仿宋_GB2312" w:hAnsi="华文仿宋" w:eastAsia="仿宋_GB2312" w:cs="华文仿宋"/>
          <w:sz w:val="32"/>
          <w:szCs w:val="32"/>
        </w:rPr>
        <w:t>（并用图表进行辅助说明）</w:t>
      </w:r>
    </w:p>
    <w:p>
      <w:pPr>
        <w:pStyle w:val="4"/>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2017年本年收入合计1329.05万元。其中:</w:t>
      </w:r>
    </w:p>
    <w:p>
      <w:pPr>
        <w:pStyle w:val="4"/>
        <w:shd w:val="clear" w:color="auto" w:fill="FFFFFF"/>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（1）财政拨款1329.05万元，占总收入的100%，包括一般公共预算财政拨款1329.05万元、政府性基金预算财政拨款0万元。</w:t>
      </w:r>
    </w:p>
    <w:p>
      <w:pPr>
        <w:pStyle w:val="4"/>
        <w:shd w:val="clear" w:color="auto" w:fill="FFFFFF"/>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（2）事业收入0万元，是事业单位开展专业业务活动及其辅助活动取得的收入。</w:t>
      </w:r>
    </w:p>
    <w:p>
      <w:pPr>
        <w:pStyle w:val="4"/>
        <w:shd w:val="clear" w:color="auto" w:fill="FFFFFF"/>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（3）经营收入0万元，是事业单位开展专业业务活动及其辅助活动之外开展非独立核算经营活动取得的收入。</w:t>
      </w:r>
    </w:p>
    <w:p>
      <w:pPr>
        <w:pStyle w:val="4"/>
        <w:shd w:val="clear" w:color="auto" w:fill="FFFFFF"/>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（4）其他收入0万元，是取得的除财政拨款收入等以外的各项收入。</w:t>
      </w:r>
    </w:p>
    <w:p>
      <w:pPr>
        <w:pStyle w:val="4"/>
        <w:shd w:val="clear" w:color="auto" w:fill="FFFFFF"/>
        <w:ind w:firstLine="640" w:firstLineChars="200"/>
        <w:rPr>
          <w:rFonts w:hint="eastAsia" w:ascii="仿宋_GB2312" w:eastAsia="仿宋_GB2312"/>
          <w:sz w:val="32"/>
          <w:szCs w:val="32"/>
        </w:rPr>
      </w:pPr>
      <w:r>
        <w:rPr>
          <w:rFonts w:hint="eastAsia" w:ascii="仿宋_GB2312" w:eastAsia="仿宋_GB2312"/>
          <w:sz w:val="32"/>
          <w:szCs w:val="32"/>
        </w:rPr>
        <w:drawing>
          <wp:inline distT="0" distB="0" distL="114300" distR="114300">
            <wp:extent cx="4274820" cy="2147570"/>
            <wp:effectExtent l="4445" t="4445" r="13335" b="6985"/>
            <wp:docPr id="2"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3.本年支出构成情况（并用图表进行辅助说明）</w:t>
      </w:r>
    </w:p>
    <w:p>
      <w:pPr>
        <w:pStyle w:val="4"/>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2017年本年支出合计1247.79万元。其中:</w:t>
      </w:r>
    </w:p>
    <w:p>
      <w:pPr>
        <w:pStyle w:val="4"/>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（1）基本支出775.82万元，占总支出的62.17%，是为保障机构正常运转、完成日常工作任务而发生的各项支出，包括人员经费658万元和公用经费117.82万元。</w:t>
      </w:r>
    </w:p>
    <w:p>
      <w:pPr>
        <w:pStyle w:val="4"/>
        <w:shd w:val="clear" w:color="auto" w:fill="FFFFFF"/>
        <w:spacing w:before="0" w:beforeAutospacing="0" w:after="0" w:afterAutospacing="0" w:line="560" w:lineRule="exact"/>
        <w:ind w:firstLine="600"/>
        <w:rPr>
          <w:rFonts w:hint="eastAsia" w:ascii="仿宋_GB2312" w:eastAsia="仿宋_GB2312"/>
          <w:color w:val="000000"/>
          <w:sz w:val="32"/>
          <w:szCs w:val="32"/>
        </w:rPr>
      </w:pPr>
      <w:r>
        <w:rPr>
          <w:rFonts w:hint="eastAsia" w:ascii="仿宋_GB2312" w:eastAsia="仿宋_GB2312"/>
          <w:sz w:val="32"/>
          <w:szCs w:val="32"/>
        </w:rPr>
        <w:t>（2）项目支出471.97万元，占总支出的37.83%，是为完成特定的工作任务或事业发展目标，在基本支出之外发生的支出。主要包括</w:t>
      </w:r>
      <w:r>
        <w:rPr>
          <w:rFonts w:hint="eastAsia" w:ascii="仿宋_GB2312" w:eastAsia="仿宋_GB2312"/>
          <w:color w:val="000000"/>
          <w:sz w:val="32"/>
          <w:szCs w:val="32"/>
        </w:rPr>
        <w:t>包括一般行政管理事务157.27万元，机关服务100万元，其他政府办公室及相关机构事务支出154.7万元，预备役支出60万元。</w:t>
      </w:r>
    </w:p>
    <w:p>
      <w:pPr>
        <w:pStyle w:val="4"/>
        <w:shd w:val="clear" w:color="auto" w:fill="FFFFFF"/>
        <w:spacing w:before="0" w:beforeAutospacing="0" w:after="0" w:afterAutospacing="0"/>
        <w:ind w:firstLine="601"/>
        <w:jc w:val="center"/>
        <w:rPr>
          <w:rFonts w:hint="eastAsia" w:ascii="仿宋_GB2312" w:eastAsia="仿宋_GB2312"/>
          <w:color w:val="000000"/>
          <w:sz w:val="32"/>
          <w:szCs w:val="32"/>
        </w:rPr>
      </w:pPr>
      <w:r>
        <w:rPr>
          <w:rFonts w:hint="eastAsia" w:ascii="仿宋_GB2312" w:eastAsia="仿宋_GB2312"/>
          <w:color w:val="000000"/>
          <w:sz w:val="32"/>
          <w:szCs w:val="32"/>
        </w:rPr>
        <w:drawing>
          <wp:inline distT="0" distB="0" distL="114300" distR="114300">
            <wp:extent cx="4867275" cy="2652395"/>
            <wp:effectExtent l="4445" t="4445" r="5080" b="10160"/>
            <wp:docPr id="3"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shd w:val="clear" w:color="auto" w:fill="FFFFFF"/>
        <w:spacing w:before="0" w:beforeAutospacing="0" w:after="0" w:afterAutospacing="0" w:line="560" w:lineRule="exact"/>
        <w:ind w:firstLine="600"/>
        <w:rPr>
          <w:rFonts w:hint="eastAsia" w:ascii="仿宋_GB2312" w:eastAsia="仿宋_GB2312"/>
          <w:color w:val="000000"/>
          <w:sz w:val="32"/>
          <w:szCs w:val="32"/>
        </w:rPr>
      </w:pPr>
      <w:r>
        <w:rPr>
          <w:rFonts w:hint="eastAsia" w:ascii="仿宋_GB2312" w:eastAsia="仿宋_GB2312"/>
          <w:color w:val="000000"/>
          <w:sz w:val="32"/>
          <w:szCs w:val="32"/>
        </w:rPr>
        <w:t>4.年末结转结余81.26万元。</w:t>
      </w:r>
    </w:p>
    <w:p>
      <w:pPr>
        <w:spacing w:line="560" w:lineRule="exact"/>
        <w:ind w:firstLine="643" w:firstLineChars="200"/>
        <w:jc w:val="left"/>
        <w:rPr>
          <w:rFonts w:hint="eastAsia" w:ascii="仿宋_GB2312" w:hAnsi="楷体_GB2312" w:eastAsia="仿宋_GB2312" w:cs="楷体_GB2312"/>
          <w:b/>
          <w:bCs/>
          <w:szCs w:val="32"/>
        </w:rPr>
      </w:pPr>
      <w:r>
        <w:rPr>
          <w:rFonts w:hint="eastAsia" w:ascii="仿宋_GB2312" w:hAnsi="楷体_GB2312" w:eastAsia="仿宋_GB2312" w:cs="楷体_GB2312"/>
          <w:b/>
          <w:bCs/>
          <w:szCs w:val="32"/>
        </w:rPr>
        <w:t>（二）2017年度财政拨款收入支出总体情况说明</w:t>
      </w:r>
    </w:p>
    <w:p>
      <w:pPr>
        <w:pStyle w:val="4"/>
        <w:numPr>
          <w:ilvl w:val="0"/>
          <w:numId w:val="2"/>
        </w:numPr>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财政拨款收入支出总体情况</w:t>
      </w:r>
    </w:p>
    <w:p>
      <w:pPr>
        <w:pStyle w:val="4"/>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hAnsi="华文仿宋" w:eastAsia="仿宋_GB2312" w:cs="华文仿宋"/>
          <w:sz w:val="32"/>
          <w:szCs w:val="32"/>
        </w:rPr>
        <w:t>2017年财政拨款收入</w:t>
      </w:r>
      <w:r>
        <w:rPr>
          <w:rFonts w:hint="eastAsia" w:ascii="仿宋_GB2312" w:eastAsia="仿宋_GB2312"/>
          <w:sz w:val="32"/>
          <w:szCs w:val="32"/>
        </w:rPr>
        <w:t>1329.05</w:t>
      </w:r>
      <w:r>
        <w:rPr>
          <w:rFonts w:hint="eastAsia" w:ascii="仿宋_GB2312" w:hAnsi="华文仿宋" w:eastAsia="仿宋_GB2312" w:cs="华文仿宋"/>
          <w:sz w:val="32"/>
          <w:szCs w:val="32"/>
        </w:rPr>
        <w:t>万元，比上年减少</w:t>
      </w:r>
      <w:r>
        <w:rPr>
          <w:rFonts w:hint="eastAsia" w:ascii="仿宋_GB2312" w:eastAsia="仿宋_GB2312"/>
          <w:sz w:val="32"/>
          <w:szCs w:val="32"/>
        </w:rPr>
        <w:t xml:space="preserve"> 602.33</w:t>
      </w:r>
      <w:r>
        <w:rPr>
          <w:rFonts w:hint="eastAsia" w:ascii="仿宋_GB2312" w:hAnsi="华文仿宋" w:eastAsia="仿宋_GB2312" w:cs="华文仿宋"/>
          <w:sz w:val="32"/>
          <w:szCs w:val="32"/>
        </w:rPr>
        <w:t>万元，主要原因是</w:t>
      </w:r>
      <w:r>
        <w:rPr>
          <w:rFonts w:hint="eastAsia" w:ascii="仿宋_GB2312" w:eastAsia="仿宋_GB2312"/>
          <w:sz w:val="32"/>
          <w:szCs w:val="32"/>
        </w:rPr>
        <w:t>上年偿还债务利息。</w:t>
      </w:r>
      <w:r>
        <w:rPr>
          <w:rFonts w:hint="eastAsia" w:ascii="仿宋_GB2312" w:hAnsi="华文仿宋" w:eastAsia="仿宋_GB2312" w:cs="华文仿宋"/>
          <w:sz w:val="32"/>
          <w:szCs w:val="32"/>
        </w:rPr>
        <w:t>2017年财政拨款支出</w:t>
      </w:r>
      <w:r>
        <w:rPr>
          <w:rFonts w:hint="eastAsia" w:ascii="仿宋_GB2312" w:eastAsia="仿宋_GB2312"/>
          <w:sz w:val="32"/>
          <w:szCs w:val="32"/>
        </w:rPr>
        <w:t>1247.79</w:t>
      </w:r>
      <w:r>
        <w:rPr>
          <w:rFonts w:hint="eastAsia" w:ascii="仿宋_GB2312" w:hAnsi="华文仿宋" w:eastAsia="仿宋_GB2312" w:cs="华文仿宋"/>
          <w:sz w:val="32"/>
          <w:szCs w:val="32"/>
        </w:rPr>
        <w:t>万元，比上年</w:t>
      </w:r>
      <w:r>
        <w:rPr>
          <w:rFonts w:hint="eastAsia" w:ascii="仿宋_GB2312" w:eastAsia="仿宋_GB2312"/>
          <w:sz w:val="32"/>
          <w:szCs w:val="32"/>
        </w:rPr>
        <w:t>减少712.49</w:t>
      </w:r>
      <w:r>
        <w:rPr>
          <w:rFonts w:hint="eastAsia" w:ascii="仿宋_GB2312" w:hAnsi="华文仿宋" w:eastAsia="仿宋_GB2312" w:cs="华文仿宋"/>
          <w:sz w:val="32"/>
          <w:szCs w:val="32"/>
        </w:rPr>
        <w:t>万元，主要原因是</w:t>
      </w:r>
      <w:r>
        <w:rPr>
          <w:rFonts w:hint="eastAsia" w:ascii="仿宋_GB2312" w:eastAsia="仿宋_GB2312"/>
          <w:color w:val="000000"/>
          <w:sz w:val="32"/>
          <w:szCs w:val="32"/>
        </w:rPr>
        <w:t>上年度偿还债务利息及严格按照八项规定压缩开支</w:t>
      </w:r>
      <w:r>
        <w:rPr>
          <w:rFonts w:hint="eastAsia" w:ascii="仿宋_GB2312" w:eastAsia="仿宋_GB2312"/>
          <w:sz w:val="32"/>
          <w:szCs w:val="32"/>
        </w:rPr>
        <w:t>。</w:t>
      </w:r>
    </w:p>
    <w:p>
      <w:pPr>
        <w:pStyle w:val="4"/>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2.一般公共预算财政拨款支出情况（按政府功能分类科目细化到项级科目并说明支出具体内容）</w:t>
      </w:r>
    </w:p>
    <w:p>
      <w:pPr>
        <w:pStyle w:val="4"/>
        <w:spacing w:before="0" w:beforeAutospacing="0" w:after="0" w:afterAutospacing="0" w:line="560" w:lineRule="exact"/>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2017年度一般公共预算财政拨款支出</w:t>
      </w:r>
      <w:r>
        <w:rPr>
          <w:rFonts w:hint="eastAsia" w:ascii="仿宋_GB2312" w:eastAsia="仿宋_GB2312"/>
          <w:sz w:val="32"/>
          <w:szCs w:val="32"/>
        </w:rPr>
        <w:t>1247.79</w:t>
      </w:r>
      <w:r>
        <w:rPr>
          <w:rFonts w:hint="eastAsia" w:ascii="仿宋_GB2312" w:hAnsi="华文仿宋" w:eastAsia="仿宋_GB2312" w:cs="华文仿宋"/>
          <w:sz w:val="32"/>
          <w:szCs w:val="32"/>
        </w:rPr>
        <w:t>万元，按支出功能科目分，包括:</w:t>
      </w:r>
    </w:p>
    <w:p>
      <w:pPr>
        <w:pStyle w:val="4"/>
        <w:shd w:val="clear" w:color="auto" w:fill="FFFFFF"/>
        <w:spacing w:before="0" w:beforeAutospacing="0" w:after="0" w:afterAutospacing="0" w:line="560" w:lineRule="exact"/>
        <w:ind w:firstLine="585"/>
        <w:rPr>
          <w:rFonts w:hint="eastAsia" w:ascii="仿宋_GB2312" w:eastAsia="仿宋_GB2312"/>
          <w:color w:val="000000"/>
          <w:sz w:val="32"/>
          <w:szCs w:val="32"/>
        </w:rPr>
      </w:pPr>
      <w:r>
        <w:rPr>
          <w:rFonts w:hint="eastAsia" w:ascii="仿宋_GB2312" w:eastAsia="仿宋_GB2312"/>
          <w:color w:val="000000"/>
          <w:sz w:val="32"/>
          <w:szCs w:val="32"/>
        </w:rPr>
        <w:t>一般公共服务支出1187.79万元。包括：</w:t>
      </w:r>
    </w:p>
    <w:p>
      <w:pPr>
        <w:pStyle w:val="4"/>
        <w:shd w:val="clear" w:color="auto" w:fill="FFFFFF"/>
        <w:spacing w:before="0" w:beforeAutospacing="0" w:after="0" w:afterAutospacing="0" w:line="560" w:lineRule="exact"/>
        <w:ind w:firstLine="585"/>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行政运行640.64万元，是反映行政单位的基本运行支出。</w:t>
      </w:r>
    </w:p>
    <w:p>
      <w:pPr>
        <w:pStyle w:val="4"/>
        <w:shd w:val="clear" w:color="auto" w:fill="FFFFFF"/>
        <w:spacing w:before="0" w:beforeAutospacing="0" w:after="0" w:afterAutospacing="0" w:line="560" w:lineRule="exact"/>
        <w:ind w:firstLine="585"/>
        <w:rPr>
          <w:rFonts w:hint="eastAsia" w:ascii="仿宋_GB2312" w:eastAsia="仿宋_GB2312"/>
          <w:color w:val="000000"/>
          <w:sz w:val="32"/>
          <w:szCs w:val="32"/>
        </w:rPr>
      </w:pPr>
      <w:r>
        <w:rPr>
          <w:rFonts w:hint="eastAsia" w:ascii="仿宋_GB2312" w:hAnsi="Calibri" w:eastAsia="仿宋_GB2312" w:cs="Calibri"/>
          <w:color w:val="000000"/>
          <w:sz w:val="32"/>
          <w:szCs w:val="32"/>
          <w:lang w:val="en-US" w:eastAsia="zh-CN"/>
        </w:rPr>
        <w:t>(2)</w:t>
      </w:r>
      <w:r>
        <w:rPr>
          <w:rFonts w:hint="eastAsia" w:ascii="仿宋_GB2312" w:eastAsia="仿宋_GB2312"/>
          <w:color w:val="000000"/>
          <w:sz w:val="32"/>
          <w:szCs w:val="32"/>
        </w:rPr>
        <w:t>一般行政管理事务157.27万元，主要用于大型修缮和办公设备购置的支出。</w:t>
      </w:r>
    </w:p>
    <w:p>
      <w:pPr>
        <w:pStyle w:val="4"/>
        <w:shd w:val="clear" w:color="auto" w:fill="FFFFFF"/>
        <w:spacing w:before="0" w:beforeAutospacing="0" w:after="0" w:afterAutospacing="0" w:line="560" w:lineRule="exact"/>
        <w:ind w:firstLine="585"/>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机关服务100万元。主要用于保安保洁人员工资及机关大院食堂开支。</w:t>
      </w:r>
    </w:p>
    <w:p>
      <w:pPr>
        <w:pStyle w:val="4"/>
        <w:shd w:val="clear" w:color="auto" w:fill="FFFFFF"/>
        <w:spacing w:before="0" w:beforeAutospacing="0" w:after="0" w:afterAutospacing="0" w:line="560" w:lineRule="exact"/>
        <w:ind w:firstLine="585"/>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事业运行135.18万元。主要用于事业单位的基本运行支出。</w:t>
      </w:r>
    </w:p>
    <w:p>
      <w:pPr>
        <w:pStyle w:val="4"/>
        <w:shd w:val="clear" w:color="auto" w:fill="FFFFFF"/>
        <w:spacing w:before="0" w:beforeAutospacing="0" w:after="0" w:afterAutospacing="0" w:line="560" w:lineRule="exact"/>
        <w:ind w:firstLine="585"/>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其他政府办公室及相关机构事务支出154.7万元。主要用于全区电子信息网络改造及维护支出。</w:t>
      </w:r>
    </w:p>
    <w:p>
      <w:pPr>
        <w:pStyle w:val="4"/>
        <w:shd w:val="clear" w:color="auto" w:fill="FFFFFF"/>
        <w:spacing w:before="0" w:beforeAutospacing="0" w:after="0" w:afterAutospacing="0" w:line="560" w:lineRule="exact"/>
        <w:ind w:firstLine="585"/>
        <w:rPr>
          <w:rFonts w:hint="eastAsia" w:ascii="仿宋_GB2312" w:eastAsia="仿宋_GB2312"/>
          <w:color w:val="000000"/>
          <w:sz w:val="32"/>
          <w:szCs w:val="32"/>
        </w:rPr>
      </w:pPr>
      <w:r>
        <w:rPr>
          <w:rFonts w:hint="eastAsia" w:ascii="仿宋_GB2312" w:eastAsia="仿宋_GB2312"/>
          <w:color w:val="000000"/>
          <w:sz w:val="32"/>
          <w:szCs w:val="32"/>
        </w:rPr>
        <w:t>其他支出60万元，包括：预备役经费60万元。</w:t>
      </w:r>
    </w:p>
    <w:p>
      <w:pPr>
        <w:pStyle w:val="4"/>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3.一般公共预算财政拨款基本支出决算情况</w:t>
      </w:r>
    </w:p>
    <w:p>
      <w:pPr>
        <w:pStyle w:val="4"/>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2017年度一般公共预算财政拨款基本支出1247.79万元，其中：人员经费658万元，公用经费117.82万元，用于保障机构正常运转和日常工作需要。</w:t>
      </w:r>
    </w:p>
    <w:p>
      <w:pPr>
        <w:pStyle w:val="4"/>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4.政府性基金财政拨款收支情况</w:t>
      </w:r>
    </w:p>
    <w:p>
      <w:pPr>
        <w:pStyle w:val="4"/>
        <w:spacing w:before="0" w:beforeAutospacing="0" w:after="0" w:afterAutospacing="0" w:line="560" w:lineRule="exact"/>
        <w:ind w:firstLine="640" w:firstLineChars="200"/>
        <w:rPr>
          <w:rFonts w:hint="eastAsia"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本部门无政府性基金决算收支，并已公开空表。</w:t>
      </w:r>
    </w:p>
    <w:p>
      <w:pPr>
        <w:pStyle w:val="4"/>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5.国有资本经营财政拨款收支情况</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本部门无国有资本经营决算拨款收支。</w:t>
      </w:r>
    </w:p>
    <w:p>
      <w:pPr>
        <w:pStyle w:val="4"/>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6.政府采购支出情况</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本部门2017年无政府采购支出。</w:t>
      </w:r>
    </w:p>
    <w:p>
      <w:pPr>
        <w:spacing w:line="560" w:lineRule="exact"/>
        <w:ind w:firstLine="643" w:firstLineChars="200"/>
        <w:jc w:val="left"/>
        <w:rPr>
          <w:rFonts w:hint="eastAsia" w:ascii="仿宋_GB2312" w:hAnsi="楷体_GB2312" w:eastAsia="仿宋_GB2312" w:cs="楷体_GB2312"/>
          <w:b/>
          <w:bCs/>
          <w:szCs w:val="32"/>
        </w:rPr>
      </w:pPr>
      <w:r>
        <w:rPr>
          <w:rFonts w:hint="eastAsia" w:ascii="仿宋_GB2312" w:hAnsi="楷体_GB2312" w:eastAsia="仿宋_GB2312" w:cs="楷体_GB2312"/>
          <w:b/>
          <w:bCs/>
          <w:szCs w:val="32"/>
        </w:rPr>
        <w:t>(三)2017年“三公”经费、培训费及会议费支出情况</w:t>
      </w:r>
    </w:p>
    <w:p>
      <w:pPr>
        <w:pStyle w:val="4"/>
        <w:spacing w:before="0" w:beforeAutospacing="0" w:after="0" w:afterAutospacing="0"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1.“三公”经费财政拨款支出总体情况说明</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2017年度一般公共预算财政拨款安排的“三公”经费支出</w:t>
      </w:r>
      <w:r>
        <w:rPr>
          <w:rFonts w:hint="eastAsia" w:ascii="仿宋_GB2312" w:eastAsia="仿宋_GB2312"/>
          <w:szCs w:val="32"/>
        </w:rPr>
        <w:t>37.99</w:t>
      </w:r>
      <w:r>
        <w:rPr>
          <w:rFonts w:hint="eastAsia" w:ascii="仿宋_GB2312" w:hAnsi="华文仿宋" w:eastAsia="仿宋_GB2312" w:cs="华文仿宋"/>
          <w:szCs w:val="32"/>
        </w:rPr>
        <w:t>万元，其中：无因公出国（境）费；无公务接待费支出；公务用车购置及运行费支出</w:t>
      </w:r>
      <w:r>
        <w:rPr>
          <w:rFonts w:hint="eastAsia" w:ascii="仿宋_GB2312" w:eastAsia="仿宋_GB2312"/>
          <w:szCs w:val="32"/>
        </w:rPr>
        <w:t>37.99</w:t>
      </w:r>
      <w:r>
        <w:rPr>
          <w:rFonts w:hint="eastAsia" w:ascii="仿宋_GB2312" w:hAnsi="华文仿宋" w:eastAsia="仿宋_GB2312" w:cs="华文仿宋"/>
          <w:szCs w:val="32"/>
        </w:rPr>
        <w:t>万元，占“三公”经费的100%。2017年度“三公”经费支出比上年减少</w:t>
      </w:r>
      <w:r>
        <w:rPr>
          <w:rFonts w:hint="eastAsia" w:ascii="仿宋_GB2312" w:eastAsia="仿宋_GB2312"/>
          <w:szCs w:val="32"/>
        </w:rPr>
        <w:t>86.3</w:t>
      </w:r>
      <w:r>
        <w:rPr>
          <w:rFonts w:hint="eastAsia" w:ascii="仿宋_GB2312" w:hAnsi="华文仿宋" w:eastAsia="仿宋_GB2312" w:cs="华文仿宋"/>
          <w:szCs w:val="32"/>
        </w:rPr>
        <w:t>万元，</w:t>
      </w:r>
      <w:r>
        <w:rPr>
          <w:rFonts w:hint="eastAsia" w:ascii="仿宋_GB2312" w:eastAsia="仿宋_GB2312"/>
          <w:szCs w:val="32"/>
        </w:rPr>
        <w:t>下降69.43%,</w:t>
      </w:r>
      <w:r>
        <w:rPr>
          <w:rFonts w:hint="eastAsia" w:ascii="仿宋_GB2312" w:hAnsi="华文仿宋" w:eastAsia="仿宋_GB2312" w:cs="华文仿宋"/>
          <w:szCs w:val="32"/>
        </w:rPr>
        <w:t>具体情况如下：</w:t>
      </w:r>
    </w:p>
    <w:p>
      <w:pPr>
        <w:pStyle w:val="4"/>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2017年度一般公共预算财政拨款安排的“三公经费”支出37.99万元，其中，因公出国（境）费用0万元，公务用车购置及运行维护费37.99万元，公务接待费0万元。2017年度“三公经费”支出比2016年减少86.3万元，下降69.43%,其中：</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因公出国（境）费用支出0万元，较上年决算</w:t>
      </w:r>
      <w:r>
        <w:rPr>
          <w:rFonts w:hint="eastAsia" w:ascii="仿宋_GB2312" w:eastAsia="仿宋_GB2312"/>
          <w:sz w:val="32"/>
          <w:szCs w:val="32"/>
          <w:lang w:eastAsia="zh-CN"/>
        </w:rPr>
        <w:t>无变化</w:t>
      </w:r>
      <w:r>
        <w:rPr>
          <w:rFonts w:hint="eastAsia" w:ascii="仿宋_GB2312" w:eastAsia="仿宋_GB2312"/>
          <w:color w:val="000000"/>
          <w:sz w:val="32"/>
          <w:szCs w:val="32"/>
        </w:rPr>
        <w:t>，主要原因为</w:t>
      </w:r>
      <w:r>
        <w:rPr>
          <w:rFonts w:hint="eastAsia" w:ascii="仿宋_GB2312" w:eastAsia="仿宋_GB2312"/>
          <w:color w:val="000000"/>
          <w:sz w:val="32"/>
          <w:szCs w:val="32"/>
          <w:lang w:eastAsia="zh-CN"/>
        </w:rPr>
        <w:t>压缩经费，</w:t>
      </w:r>
      <w:r>
        <w:rPr>
          <w:rFonts w:hint="eastAsia" w:ascii="仿宋_GB2312" w:eastAsia="仿宋_GB2312"/>
          <w:color w:val="000000"/>
          <w:sz w:val="32"/>
          <w:szCs w:val="32"/>
        </w:rPr>
        <w:t>减少因公出国。全年使用一般公共预算财政拨款安排的出国（境）组团0个，累计0人次。</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w:t>
      </w:r>
      <w:r>
        <w:rPr>
          <w:rFonts w:hint="eastAsia" w:ascii="仿宋_GB2312" w:eastAsia="仿宋_GB2312"/>
          <w:color w:val="000000"/>
          <w:sz w:val="32"/>
          <w:szCs w:val="32"/>
          <w:lang w:eastAsia="zh-CN"/>
        </w:rPr>
        <w:t>公务接待</w:t>
      </w:r>
      <w:r>
        <w:rPr>
          <w:rFonts w:hint="eastAsia" w:ascii="仿宋_GB2312" w:eastAsia="仿宋_GB2312"/>
          <w:color w:val="000000"/>
          <w:sz w:val="32"/>
          <w:szCs w:val="32"/>
        </w:rPr>
        <w:t>费用支出0万元，较上年决算</w:t>
      </w:r>
      <w:r>
        <w:rPr>
          <w:rFonts w:hint="eastAsia" w:ascii="仿宋_GB2312" w:eastAsia="仿宋_GB2312"/>
          <w:sz w:val="32"/>
          <w:szCs w:val="32"/>
          <w:lang w:eastAsia="zh-CN"/>
        </w:rPr>
        <w:t>无变化</w:t>
      </w:r>
      <w:r>
        <w:rPr>
          <w:rFonts w:hint="eastAsia" w:ascii="仿宋_GB2312" w:eastAsia="仿宋_GB2312"/>
          <w:color w:val="000000"/>
          <w:sz w:val="32"/>
          <w:szCs w:val="32"/>
        </w:rPr>
        <w:t>，主要原因为</w:t>
      </w:r>
      <w:r>
        <w:rPr>
          <w:rFonts w:hint="eastAsia" w:ascii="仿宋_GB2312" w:eastAsia="仿宋_GB2312"/>
          <w:color w:val="000000"/>
          <w:sz w:val="32"/>
          <w:szCs w:val="32"/>
          <w:lang w:eastAsia="zh-CN"/>
        </w:rPr>
        <w:t>压缩经费，</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开支</w:t>
      </w:r>
      <w:r>
        <w:rPr>
          <w:rFonts w:hint="eastAsia" w:ascii="仿宋_GB2312" w:eastAsia="仿宋_GB2312"/>
          <w:color w:val="000000"/>
          <w:sz w:val="32"/>
          <w:szCs w:val="32"/>
        </w:rPr>
        <w:t>。全年使用一般公共预算财政拨款安排的</w:t>
      </w:r>
      <w:r>
        <w:rPr>
          <w:rFonts w:hint="eastAsia" w:ascii="仿宋_GB2312" w:eastAsia="仿宋_GB2312"/>
          <w:color w:val="000000"/>
          <w:sz w:val="32"/>
          <w:szCs w:val="32"/>
          <w:lang w:eastAsia="zh-CN"/>
        </w:rPr>
        <w:t>公务接待费</w:t>
      </w:r>
      <w:r>
        <w:rPr>
          <w:rFonts w:hint="eastAsia" w:ascii="仿宋_GB2312" w:eastAsia="仿宋_GB2312"/>
          <w:color w:val="000000"/>
          <w:sz w:val="32"/>
          <w:szCs w:val="32"/>
        </w:rPr>
        <w:t>0</w:t>
      </w:r>
      <w:r>
        <w:rPr>
          <w:rFonts w:hint="eastAsia" w:ascii="仿宋_GB2312" w:eastAsia="仿宋_GB2312"/>
          <w:color w:val="000000"/>
          <w:sz w:val="32"/>
          <w:szCs w:val="32"/>
          <w:lang w:eastAsia="zh-CN"/>
        </w:rPr>
        <w:t>元</w:t>
      </w:r>
      <w:r>
        <w:rPr>
          <w:rFonts w:hint="eastAsia" w:ascii="仿宋_GB2312" w:eastAsia="仿宋_GB2312"/>
          <w:color w:val="000000"/>
          <w:sz w:val="32"/>
          <w:szCs w:val="32"/>
        </w:rPr>
        <w:t>，累计0人次。</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公务用车购置及运行费支出</w:t>
      </w:r>
      <w:r>
        <w:rPr>
          <w:rFonts w:hint="eastAsia" w:ascii="仿宋_GB2312" w:eastAsia="仿宋_GB2312"/>
          <w:szCs w:val="32"/>
        </w:rPr>
        <w:t>37.99</w:t>
      </w:r>
      <w:r>
        <w:rPr>
          <w:rFonts w:hint="eastAsia" w:ascii="仿宋_GB2312" w:hAnsi="华文仿宋" w:eastAsia="仿宋_GB2312" w:cs="华文仿宋"/>
          <w:szCs w:val="32"/>
        </w:rPr>
        <w:t>万元。其中：</w:t>
      </w:r>
    </w:p>
    <w:p>
      <w:pPr>
        <w:pStyle w:val="4"/>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公务用车购置支出0万元，与上年决算持平。</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公务用车运行维护费支出</w:t>
      </w:r>
      <w:r>
        <w:rPr>
          <w:rFonts w:hint="eastAsia" w:ascii="仿宋_GB2312" w:eastAsia="仿宋_GB2312"/>
          <w:szCs w:val="32"/>
        </w:rPr>
        <w:t>37.99</w:t>
      </w:r>
      <w:r>
        <w:rPr>
          <w:rFonts w:hint="eastAsia" w:ascii="仿宋_GB2312" w:hAnsi="华文仿宋" w:eastAsia="仿宋_GB2312" w:cs="华文仿宋"/>
          <w:szCs w:val="32"/>
        </w:rPr>
        <w:t>万元，比上年决算减少</w:t>
      </w:r>
      <w:r>
        <w:rPr>
          <w:rFonts w:hint="eastAsia" w:ascii="仿宋_GB2312" w:eastAsia="仿宋_GB2312"/>
          <w:szCs w:val="32"/>
        </w:rPr>
        <w:t>86.3</w:t>
      </w:r>
      <w:r>
        <w:rPr>
          <w:rFonts w:hint="eastAsia" w:ascii="仿宋_GB2312" w:hAnsi="华文仿宋" w:eastAsia="仿宋_GB2312" w:cs="华文仿宋"/>
          <w:szCs w:val="32"/>
        </w:rPr>
        <w:t>万元，主要原因为严格贯彻执行八项规定，压缩开支。2017年使用一般公共预算财政拨款开支维护费的公务用车保有量5辆。</w:t>
      </w:r>
    </w:p>
    <w:p>
      <w:pPr>
        <w:pStyle w:val="4"/>
        <w:spacing w:before="0" w:beforeAutospacing="0" w:after="0" w:afterAutospacing="0" w:line="56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color w:val="000000"/>
          <w:sz w:val="32"/>
          <w:szCs w:val="32"/>
        </w:rPr>
        <w:t>2.</w:t>
      </w:r>
      <w:r>
        <w:rPr>
          <w:rFonts w:hint="eastAsia" w:ascii="仿宋_GB2312" w:hAnsi="楷体_GB2312" w:eastAsia="仿宋_GB2312" w:cs="楷体_GB2312"/>
          <w:sz w:val="32"/>
          <w:szCs w:val="32"/>
        </w:rPr>
        <w:t>培训费支出决算情况</w:t>
      </w:r>
    </w:p>
    <w:p>
      <w:pPr>
        <w:pStyle w:val="4"/>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培训费支出1.65万元，主要是业务培训支出，较2016</w:t>
      </w:r>
      <w:r>
        <w:rPr>
          <w:rFonts w:hint="eastAsia" w:ascii="仿宋_GB2312" w:eastAsia="仿宋_GB2312"/>
          <w:color w:val="000000"/>
          <w:sz w:val="32"/>
          <w:szCs w:val="32"/>
        </w:rPr>
        <w:t>年同比</w:t>
      </w:r>
      <w:r>
        <w:rPr>
          <w:rFonts w:hint="eastAsia" w:ascii="仿宋_GB2312" w:eastAsia="仿宋_GB2312"/>
          <w:sz w:val="32"/>
          <w:szCs w:val="32"/>
        </w:rPr>
        <w:t>增长43.49%，</w:t>
      </w:r>
      <w:r>
        <w:rPr>
          <w:rFonts w:hint="eastAsia" w:ascii="仿宋_GB2312" w:eastAsia="仿宋_GB2312"/>
          <w:color w:val="000000"/>
          <w:sz w:val="32"/>
          <w:szCs w:val="32"/>
        </w:rPr>
        <w:t>原因是业务培训增多。</w:t>
      </w:r>
    </w:p>
    <w:p>
      <w:pPr>
        <w:pStyle w:val="4"/>
        <w:spacing w:before="0" w:beforeAutospacing="0" w:after="0" w:afterAutospacing="0" w:line="560" w:lineRule="exact"/>
        <w:ind w:firstLine="640" w:firstLineChars="200"/>
        <w:rPr>
          <w:rFonts w:hint="eastAsia" w:ascii="仿宋_GB2312" w:hAnsi="楷体_GB2312" w:eastAsia="仿宋_GB2312" w:cs="楷体_GB2312"/>
          <w:b/>
          <w:bCs/>
          <w:sz w:val="32"/>
          <w:szCs w:val="32"/>
        </w:rPr>
      </w:pPr>
      <w:r>
        <w:rPr>
          <w:rFonts w:hint="eastAsia" w:ascii="仿宋_GB2312" w:hAnsi="楷体_GB2312" w:eastAsia="仿宋_GB2312" w:cs="楷体_GB2312"/>
          <w:sz w:val="32"/>
          <w:szCs w:val="32"/>
        </w:rPr>
        <w:t>3.会议费支出决算情况</w:t>
      </w:r>
    </w:p>
    <w:p>
      <w:pPr>
        <w:pStyle w:val="4"/>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会议费支出1.03万元，主要是用于行政效能革命会议支出，较2016年增加1.03万元，增长100%,</w:t>
      </w:r>
      <w:r>
        <w:rPr>
          <w:rFonts w:hint="eastAsia" w:ascii="仿宋_GB2312" w:eastAsia="仿宋_GB2312"/>
          <w:color w:val="000000"/>
          <w:sz w:val="32"/>
          <w:szCs w:val="32"/>
        </w:rPr>
        <w:t>原因2016年无会议，2017年增加行政效能革命会议。</w:t>
      </w:r>
    </w:p>
    <w:p>
      <w:pPr>
        <w:pStyle w:val="4"/>
        <w:shd w:val="clear" w:color="auto" w:fill="FFFFFF"/>
        <w:spacing w:before="0" w:beforeAutospacing="0" w:after="0" w:afterAutospacing="0" w:line="560" w:lineRule="exact"/>
        <w:ind w:firstLine="640" w:firstLineChars="200"/>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六、2017年度部门绩效管理情况说明</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本部门2017年度无专项业务经费项目。</w:t>
      </w:r>
    </w:p>
    <w:p>
      <w:pPr>
        <w:pStyle w:val="4"/>
        <w:shd w:val="clear" w:color="auto" w:fill="FFFFFF"/>
        <w:spacing w:before="0" w:beforeAutospacing="0" w:after="0" w:afterAutospacing="0" w:line="560" w:lineRule="exact"/>
        <w:ind w:firstLine="640" w:firstLineChars="200"/>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七、2017年其他重要事项情况说明</w:t>
      </w:r>
    </w:p>
    <w:p>
      <w:pPr>
        <w:pStyle w:val="4"/>
        <w:numPr>
          <w:ilvl w:val="0"/>
          <w:numId w:val="3"/>
        </w:numPr>
        <w:spacing w:before="0" w:beforeAutospacing="0" w:after="0" w:afterAutospacing="0" w:line="560" w:lineRule="exact"/>
        <w:ind w:firstLine="643" w:firstLineChars="200"/>
        <w:rPr>
          <w:rFonts w:hint="eastAsia" w:ascii="仿宋_GB2312" w:hAnsi="华文仿宋" w:eastAsia="仿宋_GB2312" w:cs="华文仿宋"/>
          <w:sz w:val="32"/>
          <w:szCs w:val="32"/>
        </w:rPr>
      </w:pPr>
      <w:r>
        <w:rPr>
          <w:rFonts w:hint="eastAsia" w:ascii="仿宋_GB2312" w:hAnsi="楷体_GB2312" w:eastAsia="仿宋_GB2312" w:cs="楷体_GB2312"/>
          <w:b/>
          <w:bCs/>
          <w:sz w:val="32"/>
          <w:szCs w:val="32"/>
        </w:rPr>
        <w:t>机关运行经费支出情况</w:t>
      </w:r>
    </w:p>
    <w:p>
      <w:pPr>
        <w:pStyle w:val="4"/>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2017年本部门机关运行经费支出</w:t>
      </w:r>
      <w:r>
        <w:rPr>
          <w:rFonts w:hint="eastAsia" w:ascii="仿宋_GB2312" w:eastAsia="仿宋_GB2312"/>
          <w:sz w:val="32"/>
          <w:szCs w:val="32"/>
        </w:rPr>
        <w:t>117.82</w:t>
      </w:r>
      <w:r>
        <w:rPr>
          <w:rFonts w:hint="eastAsia" w:ascii="仿宋_GB2312" w:hAnsi="华文仿宋" w:eastAsia="仿宋_GB2312" w:cs="华文仿宋"/>
          <w:sz w:val="32"/>
          <w:szCs w:val="32"/>
        </w:rPr>
        <w:t>万元，用于维持机关日常运转所必需的公用支出。其中：</w:t>
      </w:r>
      <w:r>
        <w:rPr>
          <w:rFonts w:hint="eastAsia" w:ascii="仿宋_GB2312" w:eastAsia="仿宋_GB2312"/>
          <w:sz w:val="32"/>
          <w:szCs w:val="32"/>
        </w:rPr>
        <w:t>行政单位1户，合计117.82万元，占机关运行经费的100%；参照公务员法管理的事业单位0户，合计0万元。2017年机关运行经费支出比2016年同口径增加69.04万元，增长141.53%，主要原因是2017年公车补助在此填报，而2016年没有在此填报。</w:t>
      </w:r>
    </w:p>
    <w:p>
      <w:pPr>
        <w:spacing w:line="560" w:lineRule="exact"/>
        <w:ind w:firstLine="643" w:firstLineChars="200"/>
        <w:jc w:val="left"/>
        <w:rPr>
          <w:rFonts w:hint="eastAsia" w:ascii="仿宋_GB2312" w:hAnsi="楷体_GB2312" w:eastAsia="仿宋_GB2312" w:cs="楷体_GB2312"/>
          <w:b/>
          <w:bCs/>
          <w:szCs w:val="32"/>
        </w:rPr>
      </w:pPr>
      <w:r>
        <w:rPr>
          <w:rFonts w:hint="eastAsia" w:ascii="仿宋_GB2312" w:hAnsi="楷体_GB2312" w:eastAsia="仿宋_GB2312" w:cs="楷体_GB2312"/>
          <w:b/>
          <w:bCs/>
          <w:szCs w:val="32"/>
        </w:rPr>
        <w:t>（二）国有资产占用及购置情况说明</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截至2017年末，本部门共有车辆5辆，其中，一般公务用车5辆、一般执法执勤用车0辆、特种专业技术用车0辆、其他用车0辆0。2017年当年无购置车辆。</w:t>
      </w:r>
    </w:p>
    <w:p>
      <w:pPr>
        <w:spacing w:line="560" w:lineRule="exact"/>
        <w:ind w:firstLine="640" w:firstLineChars="200"/>
        <w:jc w:val="left"/>
        <w:rPr>
          <w:rFonts w:hint="eastAsia" w:ascii="黑体" w:hAnsi="黑体" w:eastAsia="黑体" w:cs="黑体"/>
          <w:szCs w:val="32"/>
        </w:rPr>
      </w:pPr>
      <w:r>
        <w:rPr>
          <w:rFonts w:hint="eastAsia" w:ascii="黑体" w:hAnsi="黑体" w:eastAsia="黑体" w:cs="黑体"/>
          <w:szCs w:val="32"/>
        </w:rPr>
        <w:t>八、专业名词解释</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1．基本支出：指为保障机构正常运转、完成日常工作任务而发生的各项支出。</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2．项目支出：指单位为完成特定的行政工作任务或事业发展目标所发生的各项支出。</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3．“三公”经费：指部门使用一般公共预算财政拨款安排的因公出国（境）费、公务用车购置及运行费和公务接待费支出。</w:t>
      </w:r>
    </w:p>
    <w:p>
      <w:pPr>
        <w:spacing w:line="560" w:lineRule="exact"/>
        <w:ind w:firstLine="640" w:firstLineChars="200"/>
        <w:jc w:val="left"/>
        <w:rPr>
          <w:rFonts w:hint="eastAsia" w:ascii="仿宋_GB2312" w:hAnsi="华文仿宋" w:eastAsia="仿宋_GB2312" w:cs="华文仿宋"/>
          <w:szCs w:val="32"/>
        </w:rPr>
      </w:pPr>
      <w:r>
        <w:rPr>
          <w:rFonts w:hint="eastAsia" w:ascii="仿宋_GB2312" w:hAnsi="华文仿宋" w:eastAsia="仿宋_GB2312" w:cs="华文仿宋"/>
          <w:szCs w:val="32"/>
        </w:rPr>
        <w:t>4．机关运行经费：指行政单位和参照公务员法管理的事业单位使用一般公共预算财政拨款安排的日常公用经费支出。</w:t>
      </w:r>
    </w:p>
    <w:p>
      <w:pPr>
        <w:pStyle w:val="4"/>
        <w:shd w:val="clear" w:color="auto" w:fill="FFFFFF"/>
        <w:spacing w:before="0" w:beforeAutospacing="0" w:after="0" w:afterAutospacing="0" w:line="560" w:lineRule="exact"/>
        <w:ind w:firstLine="585"/>
        <w:rPr>
          <w:rStyle w:val="6"/>
          <w:rFonts w:hint="eastAsia" w:ascii="黑体" w:hAnsi="黑体" w:eastAsia="黑体" w:cs="黑体"/>
          <w:color w:val="000000"/>
          <w:sz w:val="32"/>
          <w:szCs w:val="32"/>
        </w:rPr>
      </w:pPr>
      <w:r>
        <w:rPr>
          <w:rStyle w:val="6"/>
          <w:rFonts w:hint="eastAsia" w:ascii="黑体" w:hAnsi="黑体" w:eastAsia="黑体" w:cs="黑体"/>
          <w:b w:val="0"/>
          <w:bCs w:val="0"/>
          <w:color w:val="000000"/>
          <w:sz w:val="32"/>
          <w:szCs w:val="32"/>
        </w:rPr>
        <w:t>九、2017年部门决算公开报表</w:t>
      </w:r>
    </w:p>
    <w:p>
      <w:pPr>
        <w:spacing w:line="560" w:lineRule="exact"/>
        <w:jc w:val="left"/>
        <w:rPr>
          <w:rFonts w:hint="eastAsia" w:ascii="仿宋_GB2312" w:hAnsi="华文仿宋" w:eastAsia="仿宋_GB2312" w:cs="华文仿宋"/>
          <w:szCs w:val="32"/>
        </w:rPr>
      </w:pPr>
    </w:p>
    <w:p>
      <w:pPr>
        <w:spacing w:line="560" w:lineRule="exact"/>
        <w:jc w:val="left"/>
        <w:rPr>
          <w:rFonts w:hint="eastAsia" w:ascii="仿宋_GB2312" w:hAnsi="华文仿宋" w:eastAsia="仿宋_GB2312" w:cs="华文仿宋"/>
          <w:szCs w:val="32"/>
        </w:rPr>
      </w:pPr>
    </w:p>
    <w:p>
      <w:pPr>
        <w:spacing w:line="560" w:lineRule="exact"/>
        <w:jc w:val="left"/>
        <w:rPr>
          <w:rFonts w:hint="eastAsia" w:ascii="仿宋_GB2312" w:hAnsi="华文仿宋" w:eastAsia="仿宋_GB2312" w:cs="华文仿宋"/>
          <w:szCs w:val="32"/>
        </w:rPr>
      </w:pPr>
    </w:p>
    <w:sectPr>
      <w:pgSz w:w="11906" w:h="16838"/>
      <w:pgMar w:top="1474"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tentative="0">
      <w:start w:val="1"/>
      <w:numFmt w:val="decimal"/>
      <w:suff w:val="nothing"/>
      <w:lvlText w:val="%1．"/>
      <w:lvlJc w:val="left"/>
      <w:rPr>
        <w:rFonts w:cs="Times New Roman"/>
      </w:rPr>
    </w:lvl>
  </w:abstractNum>
  <w:abstractNum w:abstractNumId="1">
    <w:nsid w:val="06F2E588"/>
    <w:multiLevelType w:val="singleLevel"/>
    <w:tmpl w:val="06F2E588"/>
    <w:lvl w:ilvl="0" w:tentative="0">
      <w:start w:val="1"/>
      <w:numFmt w:val="decimal"/>
      <w:suff w:val="nothing"/>
      <w:lvlText w:val="%1、"/>
      <w:lvlJc w:val="left"/>
    </w:lvl>
  </w:abstractNum>
  <w:abstractNum w:abstractNumId="2">
    <w:nsid w:val="15B4D55B"/>
    <w:multiLevelType w:val="singleLevel"/>
    <w:tmpl w:val="15B4D55B"/>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017B1F"/>
    <w:rsid w:val="00101E02"/>
    <w:rsid w:val="00156780"/>
    <w:rsid w:val="00270E51"/>
    <w:rsid w:val="002A4E14"/>
    <w:rsid w:val="00353F12"/>
    <w:rsid w:val="003E3DDC"/>
    <w:rsid w:val="00420FC1"/>
    <w:rsid w:val="00472B00"/>
    <w:rsid w:val="004D2445"/>
    <w:rsid w:val="005552E0"/>
    <w:rsid w:val="00621588"/>
    <w:rsid w:val="0069254E"/>
    <w:rsid w:val="0085416E"/>
    <w:rsid w:val="00A12C31"/>
    <w:rsid w:val="00B51CAD"/>
    <w:rsid w:val="00B55CD7"/>
    <w:rsid w:val="00C1780F"/>
    <w:rsid w:val="00D03421"/>
    <w:rsid w:val="00DE3D63"/>
    <w:rsid w:val="015D58FD"/>
    <w:rsid w:val="01C746C6"/>
    <w:rsid w:val="0A0E1646"/>
    <w:rsid w:val="0EB618F7"/>
    <w:rsid w:val="126F5431"/>
    <w:rsid w:val="13403F7B"/>
    <w:rsid w:val="139A1695"/>
    <w:rsid w:val="1A3031D1"/>
    <w:rsid w:val="1C287AD1"/>
    <w:rsid w:val="21FD5768"/>
    <w:rsid w:val="231827EB"/>
    <w:rsid w:val="23F77372"/>
    <w:rsid w:val="252430E0"/>
    <w:rsid w:val="28DE08C7"/>
    <w:rsid w:val="299C7739"/>
    <w:rsid w:val="2AB117E3"/>
    <w:rsid w:val="2E6318DB"/>
    <w:rsid w:val="307C1979"/>
    <w:rsid w:val="3159166E"/>
    <w:rsid w:val="316F0D5B"/>
    <w:rsid w:val="348A2841"/>
    <w:rsid w:val="3548736E"/>
    <w:rsid w:val="3DF939EF"/>
    <w:rsid w:val="3F7C3B40"/>
    <w:rsid w:val="41EC1ECC"/>
    <w:rsid w:val="42BA0293"/>
    <w:rsid w:val="4C4A388C"/>
    <w:rsid w:val="4CF01F88"/>
    <w:rsid w:val="4DF92132"/>
    <w:rsid w:val="4F104EB8"/>
    <w:rsid w:val="4F3B1704"/>
    <w:rsid w:val="4FFC73B1"/>
    <w:rsid w:val="52D21252"/>
    <w:rsid w:val="53646FB6"/>
    <w:rsid w:val="55700C69"/>
    <w:rsid w:val="55FA1500"/>
    <w:rsid w:val="57BC2E39"/>
    <w:rsid w:val="5C5E4D31"/>
    <w:rsid w:val="5E440D48"/>
    <w:rsid w:val="60CA1F9A"/>
    <w:rsid w:val="60FA507F"/>
    <w:rsid w:val="62572A73"/>
    <w:rsid w:val="63EF275F"/>
    <w:rsid w:val="63FB1E6F"/>
    <w:rsid w:val="64D27C59"/>
    <w:rsid w:val="65065A08"/>
    <w:rsid w:val="6563645D"/>
    <w:rsid w:val="65854FBE"/>
    <w:rsid w:val="66975563"/>
    <w:rsid w:val="69CB374A"/>
    <w:rsid w:val="6A59679C"/>
    <w:rsid w:val="6A923491"/>
    <w:rsid w:val="6E6F3391"/>
    <w:rsid w:val="73240719"/>
    <w:rsid w:val="74983629"/>
    <w:rsid w:val="75DF75A3"/>
    <w:rsid w:val="768F59B5"/>
    <w:rsid w:val="796E7003"/>
    <w:rsid w:val="79C8501E"/>
    <w:rsid w:val="7A6B5A95"/>
    <w:rsid w:val="7B642AAB"/>
    <w:rsid w:val="7B800A50"/>
    <w:rsid w:val="7CA512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rFonts w:cs="Times New Roman"/>
      <w:b/>
      <w:bCs/>
    </w:rPr>
  </w:style>
  <w:style w:type="character" w:customStyle="1" w:styleId="8">
    <w:name w:val="页脚 Char"/>
    <w:basedOn w:val="5"/>
    <w:link w:val="2"/>
    <w:semiHidden/>
    <w:qFormat/>
    <w:locked/>
    <w:uiPriority w:val="99"/>
    <w:rPr>
      <w:rFonts w:cs="Times New Roman"/>
      <w:sz w:val="18"/>
      <w:szCs w:val="18"/>
    </w:rPr>
  </w:style>
  <w:style w:type="character" w:customStyle="1" w:styleId="9">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111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844;&#24320;\111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11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部门人员情况</a:t>
            </a:r>
            <a:endParaRPr lang="zh-CN" altLang="en-US"/>
          </a:p>
        </c:rich>
      </c:tx>
      <c:layout/>
      <c:overlay val="0"/>
    </c:title>
    <c:autoTitleDeleted val="0"/>
    <c:plotArea>
      <c:layout/>
      <c:barChart>
        <c:barDir val="col"/>
        <c:grouping val="clustered"/>
        <c:varyColors val="0"/>
        <c:ser>
          <c:idx val="0"/>
          <c:order val="0"/>
          <c:invertIfNegative val="0"/>
          <c:dLbls>
            <c:delete val="1"/>
          </c:dLbls>
          <c:cat>
            <c:strRef>
              <c:f>Sheet4!$A$1:$F$1</c:f>
              <c:strCache>
                <c:ptCount val="6"/>
                <c:pt idx="0">
                  <c:v>人员编制</c:v>
                </c:pt>
                <c:pt idx="1">
                  <c:v>实有人员</c:v>
                </c:pt>
                <c:pt idx="2">
                  <c:v>行政编制</c:v>
                </c:pt>
                <c:pt idx="3">
                  <c:v>行政人员</c:v>
                </c:pt>
                <c:pt idx="4">
                  <c:v>事业编制</c:v>
                </c:pt>
                <c:pt idx="5">
                  <c:v>事业人员</c:v>
                </c:pt>
              </c:strCache>
            </c:strRef>
          </c:cat>
          <c:val>
            <c:numRef>
              <c:f>Sheet4!$A$2:$F$2</c:f>
              <c:numCache>
                <c:formatCode>General</c:formatCode>
                <c:ptCount val="6"/>
                <c:pt idx="0">
                  <c:v>39</c:v>
                </c:pt>
                <c:pt idx="1">
                  <c:v>48</c:v>
                </c:pt>
                <c:pt idx="2">
                  <c:v>15</c:v>
                </c:pt>
                <c:pt idx="3">
                  <c:v>30</c:v>
                </c:pt>
                <c:pt idx="4">
                  <c:v>24</c:v>
                </c:pt>
                <c:pt idx="5">
                  <c:v>18</c:v>
                </c:pt>
              </c:numCache>
            </c:numRef>
          </c:val>
        </c:ser>
        <c:dLbls>
          <c:showLegendKey val="0"/>
          <c:showVal val="0"/>
          <c:showCatName val="0"/>
          <c:showSerName val="0"/>
          <c:showPercent val="0"/>
          <c:showBubbleSize val="0"/>
        </c:dLbls>
        <c:gapWidth val="150"/>
        <c:axId val="117293056"/>
        <c:axId val="117295360"/>
      </c:barChart>
      <c:catAx>
        <c:axId val="1172930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295360"/>
        <c:crosses val="autoZero"/>
        <c:auto val="1"/>
        <c:lblAlgn val="ctr"/>
        <c:lblOffset val="100"/>
        <c:noMultiLvlLbl val="0"/>
      </c:catAx>
      <c:valAx>
        <c:axId val="117295360"/>
        <c:scaling>
          <c:orientation val="minMax"/>
        </c:scaling>
        <c:delete val="0"/>
        <c:axPos val="l"/>
        <c:majorGridlines/>
        <c:title>
          <c:tx>
            <c:rich>
              <a:bodyPr rot="0" spcFirstLastPara="0" vertOverflow="ellipsis" vert="wordArtVertRtl" wrap="square" anchor="ctr" anchorCtr="1"/>
              <a:lstStyle/>
              <a:p>
                <a:pPr>
                  <a:defRPr lang="zh-CN" sz="1000" b="1" i="0" u="none" strike="noStrike" kern="1200" baseline="0">
                    <a:solidFill>
                      <a:schemeClr val="tx1"/>
                    </a:solidFill>
                    <a:latin typeface="+mn-lt"/>
                    <a:ea typeface="+mn-ea"/>
                    <a:cs typeface="+mn-cs"/>
                  </a:defRPr>
                </a:pPr>
                <a:r>
                  <a:rPr lang="zh-CN" altLang="en-US"/>
                  <a:t>单位：人</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29305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Sheet3!$A$1</c:f>
              <c:strCache>
                <c:ptCount val="1"/>
                <c:pt idx="0">
                  <c:v>财政拨款收入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val>
            <c:numRef>
              <c:f>Sheet3!$A$2</c:f>
              <c:numCache>
                <c:formatCode>General</c:formatCode>
                <c:ptCount val="1"/>
                <c:pt idx="0">
                  <c:v>1329.05</c:v>
                </c:pt>
              </c:numCache>
            </c:numRef>
          </c:val>
        </c:ser>
        <c:dLbls>
          <c:showLegendKey val="1"/>
          <c:showVal val="1"/>
          <c:showCatName val="1"/>
          <c:showSerName val="1"/>
          <c:showPercent val="1"/>
          <c:showBubbleSize val="1"/>
          <c:showLeaderLines val="1"/>
        </c:dLbls>
        <c:firstSliceAng val="15"/>
      </c:pieChart>
      <c:spPr>
        <a:noFill/>
        <a:ln>
          <a:noFill/>
        </a:ln>
        <a:effectLst/>
      </c:spPr>
    </c:plotArea>
    <c:legend>
      <c:legendPos val="r"/>
      <c:layout>
        <c:manualLayout>
          <c:xMode val="edge"/>
          <c:yMode val="edge"/>
          <c:x val="0.824848643919511"/>
          <c:y val="0.533141221930592"/>
          <c:w val="0.158484689413823"/>
          <c:h val="0.083717191601049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本年支出构成</a:t>
            </a:r>
            <a:endParaRPr lang="zh-CN" altLang="en-US"/>
          </a:p>
        </c:rich>
      </c:tx>
      <c:layout/>
      <c:overlay val="0"/>
    </c:title>
    <c:autoTitleDeleted val="0"/>
    <c:plotArea>
      <c:layout/>
      <c:barChart>
        <c:barDir val="col"/>
        <c:grouping val="stacked"/>
        <c:varyColors val="0"/>
        <c:ser>
          <c:idx val="0"/>
          <c:order val="0"/>
          <c:invertIfNegative val="0"/>
          <c:dLbls>
            <c:delete val="1"/>
          </c:dLbls>
          <c:cat>
            <c:multiLvlStrRef>
              <c:f>Sheet5!$A$1:$F$2</c:f>
              <c:multiLvlStrCache>
                <c:ptCount val="6"/>
                <c:lvl>
                  <c:pt idx="0">
                    <c:v>人员经费</c:v>
                  </c:pt>
                  <c:pt idx="1">
                    <c:v>公用经费</c:v>
                  </c:pt>
                  <c:pt idx="2">
                    <c:v>一般行政管理事务</c:v>
                  </c:pt>
                  <c:pt idx="3">
                    <c:v>机关服务</c:v>
                  </c:pt>
                  <c:pt idx="4">
                    <c:v>其他事务支出</c:v>
                  </c:pt>
                  <c:pt idx="5">
                    <c:v>预备役项目</c:v>
                  </c:pt>
                </c:lvl>
                <c:lvl>
                  <c:pt idx="0">
                    <c:v>基本支出775.82万元</c:v>
                  </c:pt>
                  <c:pt idx="2">
                    <c:v>项目支出471.97万元</c:v>
                  </c:pt>
                </c:lvl>
              </c:multiLvlStrCache>
            </c:multiLvlStrRef>
          </c:cat>
          <c:val>
            <c:numRef>
              <c:f>Sheet5!$A$3:$F$3</c:f>
              <c:numCache>
                <c:formatCode>General</c:formatCode>
                <c:ptCount val="6"/>
                <c:pt idx="0">
                  <c:v>658</c:v>
                </c:pt>
                <c:pt idx="1">
                  <c:v>117.82</c:v>
                </c:pt>
                <c:pt idx="2">
                  <c:v>157.27</c:v>
                </c:pt>
                <c:pt idx="3">
                  <c:v>100</c:v>
                </c:pt>
                <c:pt idx="4">
                  <c:v>154.7</c:v>
                </c:pt>
                <c:pt idx="5">
                  <c:v>60</c:v>
                </c:pt>
              </c:numCache>
            </c:numRef>
          </c:val>
        </c:ser>
        <c:dLbls>
          <c:showLegendKey val="0"/>
          <c:showVal val="0"/>
          <c:showCatName val="0"/>
          <c:showSerName val="0"/>
          <c:showPercent val="0"/>
          <c:showBubbleSize val="0"/>
        </c:dLbls>
        <c:gapWidth val="150"/>
        <c:overlap val="100"/>
        <c:axId val="55571968"/>
        <c:axId val="103263232"/>
      </c:barChart>
      <c:catAx>
        <c:axId val="555719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3263232"/>
        <c:crosses val="autoZero"/>
        <c:auto val="1"/>
        <c:lblAlgn val="ctr"/>
        <c:lblOffset val="100"/>
        <c:noMultiLvlLbl val="0"/>
      </c:catAx>
      <c:valAx>
        <c:axId val="103263232"/>
        <c:scaling>
          <c:orientation val="minMax"/>
        </c:scaling>
        <c:delete val="0"/>
        <c:axPos val="l"/>
        <c:majorGridlines/>
        <c:title>
          <c:tx>
            <c:rich>
              <a:bodyPr rot="0" spcFirstLastPara="0" vertOverflow="ellipsis" vert="wordArtVertRtl" wrap="square" anchor="ctr" anchorCtr="1"/>
              <a:lstStyle/>
              <a:p>
                <a:pPr>
                  <a:defRPr lang="zh-CN" sz="1000" b="1" i="0" u="none" strike="noStrike" kern="1200" baseline="0">
                    <a:solidFill>
                      <a:schemeClr val="tx1"/>
                    </a:solidFill>
                    <a:latin typeface="+mn-lt"/>
                    <a:ea typeface="+mn-ea"/>
                    <a:cs typeface="+mn-cs"/>
                  </a:defRPr>
                </a:pPr>
                <a:r>
                  <a:rPr lang="zh-CN" altLang="en-US"/>
                  <a:t>单位：万元</a:t>
                </a:r>
                <a:endParaRPr lang="zh-CN" alt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57196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847</Words>
  <Characters>4828</Characters>
  <Lines>40</Lines>
  <Paragraphs>11</Paragraphs>
  <TotalTime>1</TotalTime>
  <ScaleCrop>false</ScaleCrop>
  <LinksUpToDate>false</LinksUpToDate>
  <CharactersWithSpaces>5664</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春暖花开</cp:lastModifiedBy>
  <cp:lastPrinted>2018-09-21T01:46:00Z</cp:lastPrinted>
  <dcterms:modified xsi:type="dcterms:W3CDTF">2019-01-31T01:40:32Z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