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气象局2017年度部门决算说明</w:t>
      </w:r>
    </w:p>
    <w:p>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一、部门主要职责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部门主要职责为地方建设和社会生活提供气象服务保障。气象监测、预报和预警；气象防灾减灾服务；人工影响天气管理；气候资源开发保护与利用，气象装备保障。</w:t>
      </w:r>
    </w:p>
    <w:p>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二、部门决算单位构成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安市阎良区气象局（西安市阎良区气象防灾减灾管理局）实行西安市气象局和阎良区人民政府双重领导管理体制，逐步强化地方政府管理职能。西安市阎良区气象局机构规格为正处级，内设综合办公室、防灾减灾科二个科级管理机构，下设气象站、气象服务中心（气象台）、气象防灾减灾服务中心（人工影响天气办公室）三个科级事业单位和一个科技服务实体（企业），同时设立街办（镇）气象工作站，村级气象信息服务站。我单位为地方与西安市气象局双管单位，执行事业单位财务会计制度。</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本部门的部门决算包括部门本及决算，无下级预算单位。</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纳入本部门2017年部门决算编制范围的单位共一个，包括：</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1"/>
        <w:gridCol w:w="5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31"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序号</w:t>
            </w:r>
          </w:p>
        </w:tc>
        <w:tc>
          <w:tcPr>
            <w:tcW w:w="5891"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31"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5891"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28"/>
                <w:szCs w:val="28"/>
                <w:vertAlign w:val="baseline"/>
                <w:lang w:val="en-US" w:eastAsia="zh-CN"/>
              </w:rPr>
              <w:t>西安市阎良区气象防灾减灾服务中心（本级）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31"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5891"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31"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w:t>
            </w:r>
          </w:p>
        </w:tc>
        <w:tc>
          <w:tcPr>
            <w:tcW w:w="5891" w:type="dxa"/>
          </w:tcPr>
          <w:p>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w:t>
            </w:r>
          </w:p>
        </w:tc>
      </w:tr>
    </w:tbl>
    <w:p>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三、部门人员情况说明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截止2017年底，核定编制人数4人，均为参公人员。我单位下设气象防灾减灾服务中心，为地方事业单位，核定编制人数2人，由财政统发工资。</w:t>
      </w:r>
    </w:p>
    <w:p>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四、2017年度部门工作完成情况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1、人工影响天气初见成效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11月6日在阎良北塬上建成远程遥控地面焰条播撒系统。2017年11月9日傍晚，区人影办抓住有利天气，首次使用远程遥控地面焰条播撒系统实施人工增雨作业，共燃烧焰条5根，全区普降小雨，为治污减霾、净化空气和农业生产做出了贡献，得到主要领导和广大群众普遍好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2、拉开阎良区防灾减灾科普教育基地建设序幕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2016年1月阎政办函〔2016〕5号下发“关于建设阎良区防灾减灾科普教育基地的通知”，拟在区气象站与防灾减灾预警中心建设开放、科学、智慧、科技含量高、综合性强、有阎良特色的“防灾减灾科普教育基地”，2017年5月23日区政府常务会议通过的“西安市创建国家防震减灾示范城市阎良区工作方案”，将阎良区防灾减灾科普教育基地建设纳入该方案的重点任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2017年9月25日区委书记、区长王育选、副区长何侃到区气象局（气象防灾减灾管理局）检查指导气象灾害防御工作，要求“追赶超越”，加快推进阎良区防灾减灾科普教育基地建设。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3、全面推进气象防灾减灾体系建设及相应的管理工作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（1）、建立气象灾害防御指挥管理机构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建立和完善气象灾害防御管理体系及气象灾害应急指挥机构，气象防灾减灾工作纳入区目标考核。</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（2）、区气象灾害应急指挥部每年召开1次全区气象防灾减灾工作会。2017年6月3日在区政府召开的全区防汛抗旱暨防灾减灾工作会上,就街镇气象工作“三化一到位”进行了安排部署。</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（3）、预报有重大气象灾害天气发生时，区气象灾害应急指挥部随之下发做好灾害性天气防御工作的通知，提出应对措施和防御办法。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（4）、建立健全气象预警信息发布体系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多措并举加强气象预报预警发布体系建设，提升气象预报预警信息发布能力和覆盖面。在阎良电视台、政府门户网站均开设了天气预报专栏；建立了集手机短信、电子显示屏、大喇叭为一体的气象预报预警信息“一键式”发布系统，将区级领导、各部门及街镇领导、城防和地质灾害防御责任人、气象信息员、专业服务用户等纳入气象预警短信发布库；开通了阎良气象微博、微信公众号、气象服务QQ群，不断拓展气象信息发布渠道。截至目前在全区已建好运行13块气象预警显示屏、52套预警大喇叭，77人气象信息员队伍、1个村级气象信息服务站、7个街镇气象工作站，实现了气象信息全覆盖。</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2017年4月与阎良移动公司签订短信服务协议，免费启动了绿色通道气象服务。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4、全力以赴做好汛期气象服务保障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汛期阎良区天气特征是高温多、降水多（4-9月份降雨量：428.15mm较常年偏多2-3成），旱涝不均，局地灾害性天气频发。汛期阎良天气复杂多变，小范围对流性天气常发生造成灾害，区气象局全体干部职工几年来一直高度重视，坚守岗位，加强监测预报预警、准确发布预报预警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2017年共制作《气象服务专报》13期、《重要天气报告》14期、发布各类预警信号50次、发送短信10万余条。</w:t>
      </w:r>
    </w:p>
    <w:p>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五、部门决算收支情况说明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（一）2017年度收入支出总体情况说明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1.本年度收入支出总体情况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（1）2017年度收入总计62.57万元。较上年增加7.23万元。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（2）2017年度支出合计62.57万元，比上年增加7.23万元。</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2.本年度收入增加原因：</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2017年气象局新增区域站设备及预警大喇叭设备，并对区域站进行4G升级，因此增加各项运行维护费7.23万元收入。</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3.本年度支出增加原因：</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2017年气象局新增区域站设备及预警大喇叭设备，并对区域站进行4G升级，因此增加各项运行维护费7.23万元支出。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.本年收入构成情况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2017年本年收入合计62.57万元。其中:</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（1）一般公共预算财政拨款收入62.57万元，为区级财政当年拨付的一般公共预算资金。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（2）政府性基金预算财政拨款收入0万元。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（3）事业收入0万元。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（4）其他收入0万元。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（5）上年结转和结余0万元。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.本年支出构成情况（并用图表进行辅助说明）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2017年本年支出合计62.57万元。其中:</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（1）基本支出22.62万元，主要是为保障机构正常运转、完成日常工作任务而发生的各项支出。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支出39.95万元，主要是为完成特定的工作任务或事业发展目标，在基本支出之外安排的支出，包括人工影响天气经费及人员费用项目、气象预警设备维护及镇街气象工作站维持、区域气象自动站维护传输服务和大喇叭安装费用23.85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（3）结余分配0万元。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（4）年末结转和结余0万元。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（二）2017年度财政拨款收入支出总体情况说明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1．财政拨款收入支出总体情况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2017年财政拨款收入62.57万元，比上年增加7.23万元，2017年财政拨款支出62.57万元，比上年增加7.23万元。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2.一般公共预算财政拨款支出情况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2017年度一般公共预算财政拨款支出62.57万元，按支出功能科目分，包括气象事务支出支出62.57万元。包括：</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（1）行政运行8.0万元，是反映单位的基本运行支出。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（2）气象事业机构支出14.62万元，主要用于人员工资及办公业务的支出。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（3）气象装备保障维护支出5.0万元，主要用于项目支出。如大喇叭安装费用等。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（4）其他气象事务支出34.95万元，主要用于项目支出，如人工影响天气经费及人员费用项目、气象预警设备维护及镇街气象工作站维持、区域气象自动站维护传输服务支出。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3.一般公共预算财政拨款基本支出决算情况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2017年度一般公共预算财政拨款基本支出22.62万元，其中：人员经费22.62万元，公用经费0元。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4.政府性基金财政拨款收支情况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“本部门2017年度无此项收支”。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5.国有资本经营财政拨款收支情况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“本部门2017年度无此项收支”。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6.政府采购支出情况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“本部门2017年无政府采购支出”。</w:t>
      </w:r>
    </w:p>
    <w:p>
      <w:pPr>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三公经费收支情况</w:t>
      </w:r>
    </w:p>
    <w:p>
      <w:pPr>
        <w:ind w:firstLine="64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三公经费收入0.15万元，其中因公出国境0元，公务接待0.15万元，公车购置及运行费0元（本部门无公务用车，保有量为0）。</w:t>
      </w:r>
    </w:p>
    <w:p>
      <w:pPr>
        <w:ind w:firstLine="64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三公经费支出情况：0元</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bidi="ar"/>
        </w:rPr>
        <w:t>原因：</w:t>
      </w:r>
      <w:r>
        <w:rPr>
          <w:rFonts w:hint="eastAsia" w:ascii="仿宋_GB2312" w:hAnsi="仿宋_GB2312" w:eastAsia="仿宋_GB2312" w:cs="仿宋_GB2312"/>
          <w:sz w:val="32"/>
          <w:szCs w:val="32"/>
          <w:lang w:val="en-US" w:eastAsia="zh-CN"/>
        </w:rPr>
        <w:t>2017年本部门无公务接待、因公出国（境），本部门无公务用车，因此无三公经费支出。与2016年（三公经费支出：0元）相比，无变化。</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(三)2017年“三公”经费、培训费及会议费支出情况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“本部门2017年无</w:t>
      </w:r>
      <w:r>
        <w:rPr>
          <w:rFonts w:hint="eastAsia" w:ascii="仿宋_GB2312" w:hAnsi="仿宋_GB2312" w:eastAsia="仿宋_GB2312" w:cs="仿宋_GB2312"/>
          <w:sz w:val="32"/>
          <w:szCs w:val="32"/>
          <w:lang w:val="en-US" w:eastAsia="zh-CN"/>
        </w:rPr>
        <w:t>三公经费</w:t>
      </w:r>
      <w:r>
        <w:rPr>
          <w:rFonts w:hint="eastAsia" w:ascii="仿宋_GB2312" w:hAnsi="仿宋_GB2312" w:eastAsia="仿宋_GB2312" w:cs="仿宋_GB2312"/>
          <w:sz w:val="32"/>
          <w:szCs w:val="32"/>
        </w:rPr>
        <w:t>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“本部门2017年无</w:t>
      </w:r>
      <w:r>
        <w:rPr>
          <w:rFonts w:hint="eastAsia" w:ascii="仿宋_GB2312" w:hAnsi="仿宋_GB2312" w:eastAsia="仿宋_GB2312" w:cs="仿宋_GB2312"/>
          <w:sz w:val="32"/>
          <w:szCs w:val="32"/>
          <w:lang w:val="en-US" w:eastAsia="zh-CN"/>
        </w:rPr>
        <w:t>培训费及会议费</w:t>
      </w:r>
      <w:r>
        <w:rPr>
          <w:rFonts w:hint="eastAsia" w:ascii="仿宋_GB2312" w:hAnsi="仿宋_GB2312" w:eastAsia="仿宋_GB2312" w:cs="仿宋_GB2312"/>
          <w:sz w:val="32"/>
          <w:szCs w:val="32"/>
        </w:rPr>
        <w:t>支出”。</w:t>
      </w:r>
    </w:p>
    <w:p>
      <w:pPr>
        <w:pStyle w:val="2"/>
        <w:shd w:val="clear" w:color="auto" w:fill="FFFFFF"/>
        <w:spacing w:before="0" w:beforeAutospacing="0" w:after="0" w:afterAutospacing="0"/>
        <w:ind w:firstLine="585"/>
        <w:rPr>
          <w:rFonts w:hint="eastAsia" w:ascii="黑体" w:hAnsi="黑体" w:eastAsia="黑体"/>
          <w:color w:val="000000"/>
          <w:sz w:val="32"/>
          <w:szCs w:val="32"/>
        </w:rPr>
      </w:pPr>
      <w:r>
        <w:rPr>
          <w:rFonts w:hint="eastAsia" w:ascii="黑体" w:hAnsi="黑体" w:eastAsia="黑体"/>
          <w:color w:val="000000"/>
          <w:sz w:val="32"/>
          <w:szCs w:val="32"/>
        </w:rPr>
        <w:t>六、2017年度部门绩效管理情况说明</w:t>
      </w:r>
    </w:p>
    <w:p>
      <w:pPr>
        <w:pStyle w:val="2"/>
        <w:shd w:val="clear" w:color="auto" w:fill="FFFFFF"/>
        <w:spacing w:before="0" w:beforeAutospacing="0" w:after="0" w:afterAutospacing="0"/>
        <w:ind w:firstLine="1209" w:firstLineChars="378"/>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“本部门2017年无绩效评估”</w:t>
      </w:r>
    </w:p>
    <w:p>
      <w:pPr>
        <w:pStyle w:val="2"/>
        <w:shd w:val="clear" w:color="auto" w:fill="FFFFFF"/>
        <w:spacing w:before="0" w:beforeAutospacing="0" w:after="0" w:afterAutospacing="0"/>
        <w:ind w:firstLine="585"/>
        <w:rPr>
          <w:rFonts w:hint="eastAsia" w:ascii="黑体" w:hAnsi="黑体" w:eastAsia="黑体"/>
          <w:color w:val="000000"/>
          <w:sz w:val="32"/>
          <w:szCs w:val="32"/>
        </w:rPr>
      </w:pPr>
      <w:r>
        <w:rPr>
          <w:rFonts w:hint="eastAsia" w:ascii="黑体" w:hAnsi="黑体" w:eastAsia="黑体"/>
          <w:color w:val="000000"/>
          <w:sz w:val="32"/>
          <w:szCs w:val="32"/>
        </w:rPr>
        <w:t>七、2017年其他重要事项情况说明</w:t>
      </w:r>
    </w:p>
    <w:p>
      <w:pPr>
        <w:pStyle w:val="2"/>
        <w:shd w:val="clear" w:color="auto" w:fill="FFFFFF"/>
        <w:spacing w:before="0" w:beforeAutospacing="0" w:after="0" w:afterAutospacing="0"/>
        <w:ind w:firstLine="585"/>
        <w:rPr>
          <w:rFonts w:hint="eastAsia" w:ascii="黑体" w:hAnsi="黑体" w:eastAsia="黑体"/>
          <w:color w:val="000000"/>
          <w:sz w:val="32"/>
          <w:szCs w:val="32"/>
        </w:rPr>
      </w:pPr>
      <w:r>
        <w:rPr>
          <w:rFonts w:hint="eastAsia" w:ascii="仿宋_GB2312" w:eastAsia="仿宋_GB2312"/>
          <w:color w:val="000000"/>
          <w:sz w:val="32"/>
          <w:szCs w:val="32"/>
        </w:rPr>
        <w:t>1、机关运行经费支出情况</w:t>
      </w:r>
    </w:p>
    <w:p>
      <w:pPr>
        <w:pStyle w:val="2"/>
        <w:shd w:val="clear" w:color="auto" w:fill="FFFFFF"/>
        <w:spacing w:before="0" w:beforeAutospacing="0" w:after="0" w:afterAutospacing="0"/>
        <w:ind w:firstLine="1280" w:firstLineChars="400"/>
        <w:rPr>
          <w:rFonts w:hint="eastAsia" w:ascii="黑体" w:hAnsi="黑体" w:eastAsia="黑体"/>
          <w:color w:val="000000"/>
          <w:sz w:val="32"/>
          <w:szCs w:val="32"/>
        </w:rPr>
      </w:pPr>
      <w:r>
        <w:rPr>
          <w:rFonts w:hint="eastAsia" w:ascii="仿宋_GB2312" w:eastAsia="仿宋_GB2312"/>
          <w:color w:val="000000"/>
          <w:sz w:val="32"/>
          <w:szCs w:val="32"/>
        </w:rPr>
        <w:t>本部门2017年</w:t>
      </w:r>
      <w:r>
        <w:rPr>
          <w:rFonts w:hint="eastAsia" w:ascii="仿宋_GB2312" w:eastAsia="仿宋_GB2312"/>
          <w:color w:val="000000"/>
          <w:sz w:val="32"/>
          <w:szCs w:val="32"/>
          <w:lang w:val="en-US" w:eastAsia="zh-CN"/>
        </w:rPr>
        <w:t>无</w:t>
      </w:r>
      <w:r>
        <w:rPr>
          <w:rFonts w:hint="eastAsia" w:ascii="仿宋_GB2312" w:eastAsia="仿宋_GB2312"/>
          <w:color w:val="000000"/>
          <w:sz w:val="32"/>
          <w:szCs w:val="32"/>
        </w:rPr>
        <w:t>机关运行经费支出情况</w:t>
      </w:r>
    </w:p>
    <w:p>
      <w:pPr>
        <w:pStyle w:val="2"/>
        <w:shd w:val="clear" w:color="auto" w:fill="FFFFFF"/>
        <w:spacing w:before="0" w:beforeAutospacing="0" w:after="0" w:afterAutospacing="0"/>
        <w:ind w:firstLine="585"/>
        <w:rPr>
          <w:rFonts w:hint="eastAsia" w:ascii="仿宋_GB2312" w:eastAsia="仿宋_GB2312"/>
          <w:color w:val="000000"/>
          <w:sz w:val="32"/>
          <w:szCs w:val="32"/>
          <w:lang w:val="en-US" w:eastAsia="zh-CN"/>
        </w:rPr>
      </w:pPr>
    </w:p>
    <w:p>
      <w:pPr>
        <w:pStyle w:val="2"/>
        <w:shd w:val="clear" w:color="auto" w:fill="FFFFFF"/>
        <w:spacing w:before="0" w:beforeAutospacing="0" w:after="0" w:afterAutospacing="0"/>
        <w:ind w:firstLine="585"/>
        <w:rPr>
          <w:rFonts w:hint="eastAsia" w:ascii="仿宋_GB2312" w:eastAsia="仿宋_GB2312"/>
          <w:color w:val="000000"/>
          <w:sz w:val="32"/>
          <w:szCs w:val="32"/>
        </w:rPr>
      </w:pPr>
      <w:r>
        <w:rPr>
          <w:rStyle w:val="4"/>
          <w:rFonts w:hint="eastAsia" w:ascii="楷体_GB2312" w:eastAsia="楷体_GB2312"/>
          <w:b w:val="0"/>
          <w:color w:val="000000"/>
          <w:sz w:val="32"/>
          <w:szCs w:val="32"/>
        </w:rPr>
        <w:t>2、</w:t>
      </w:r>
      <w:r>
        <w:rPr>
          <w:rFonts w:hint="eastAsia" w:ascii="仿宋_GB2312" w:eastAsia="仿宋_GB2312"/>
          <w:color w:val="000000"/>
          <w:sz w:val="32"/>
          <w:szCs w:val="32"/>
        </w:rPr>
        <w:t>国有资产占用情况</w:t>
      </w:r>
    </w:p>
    <w:p>
      <w:pPr>
        <w:pStyle w:val="2"/>
        <w:shd w:val="clear" w:color="auto" w:fill="FFFFFF"/>
        <w:spacing w:before="0" w:beforeAutospacing="0" w:after="0" w:afterAutospacing="0"/>
        <w:ind w:firstLine="585"/>
        <w:rPr>
          <w:rFonts w:hint="eastAsia" w:ascii="黑体" w:hAnsi="黑体" w:eastAsia="黑体"/>
          <w:color w:val="000000"/>
          <w:sz w:val="32"/>
          <w:szCs w:val="32"/>
          <w:lang w:eastAsia="zh-CN"/>
        </w:rPr>
      </w:pPr>
      <w:r>
        <w:rPr>
          <w:rFonts w:hint="eastAsia" w:ascii="仿宋_GB2312" w:eastAsia="仿宋_GB2312"/>
          <w:color w:val="000000"/>
          <w:sz w:val="32"/>
          <w:szCs w:val="32"/>
        </w:rPr>
        <w:t>本部门2017年</w:t>
      </w:r>
      <w:r>
        <w:rPr>
          <w:rFonts w:hint="eastAsia" w:ascii="仿宋_GB2312" w:eastAsia="仿宋_GB2312"/>
          <w:color w:val="000000"/>
          <w:sz w:val="32"/>
          <w:szCs w:val="32"/>
          <w:lang w:val="en-US" w:eastAsia="zh-CN"/>
        </w:rPr>
        <w:t>无</w:t>
      </w:r>
      <w:bookmarkStart w:id="3" w:name="_GoBack"/>
      <w:bookmarkEnd w:id="3"/>
      <w:r>
        <w:rPr>
          <w:rFonts w:hint="eastAsia" w:ascii="仿宋_GB2312" w:eastAsia="仿宋_GB2312"/>
          <w:color w:val="000000"/>
          <w:sz w:val="32"/>
          <w:szCs w:val="32"/>
        </w:rPr>
        <w:t>国有资产占用情况</w:t>
      </w:r>
    </w:p>
    <w:p>
      <w:pPr>
        <w:pStyle w:val="2"/>
        <w:shd w:val="clear" w:color="auto" w:fill="FFFFFF"/>
        <w:spacing w:before="0" w:beforeAutospacing="0" w:after="0" w:afterAutospacing="0"/>
        <w:ind w:firstLine="585"/>
        <w:rPr>
          <w:rFonts w:hint="eastAsia" w:ascii="黑体" w:hAnsi="黑体" w:eastAsia="黑体"/>
          <w:color w:val="000000"/>
          <w:sz w:val="32"/>
          <w:szCs w:val="32"/>
        </w:rPr>
      </w:pPr>
      <w:r>
        <w:rPr>
          <w:rFonts w:hint="eastAsia" w:ascii="黑体" w:hAnsi="黑体" w:eastAsia="黑体"/>
          <w:color w:val="000000"/>
          <w:sz w:val="32"/>
          <w:szCs w:val="32"/>
        </w:rPr>
        <w:t>八、专业名词解释</w:t>
      </w:r>
    </w:p>
    <w:p>
      <w:pPr>
        <w:pStyle w:val="2"/>
        <w:shd w:val="clear" w:color="auto" w:fill="FFFFFF"/>
        <w:spacing w:before="0" w:beforeAutospacing="0" w:after="0" w:afterAutospacing="0"/>
        <w:ind w:firstLine="585"/>
        <w:rPr>
          <w:rFonts w:hint="eastAsia" w:ascii="仿宋_GB2312" w:hAnsi="黑体" w:eastAsia="仿宋_GB2312"/>
          <w:color w:val="000000"/>
          <w:sz w:val="32"/>
          <w:szCs w:val="32"/>
        </w:rPr>
      </w:pPr>
      <w:r>
        <w:rPr>
          <w:rFonts w:hint="eastAsia" w:ascii="仿宋_GB2312" w:hAnsi="黑体" w:eastAsia="仿宋_GB2312"/>
          <w:color w:val="000000"/>
          <w:sz w:val="32"/>
          <w:szCs w:val="32"/>
        </w:rPr>
        <w:t>1、基本支出：指为保障机构正常运转、完成日常工作任务而发生的各项支出。</w:t>
      </w:r>
    </w:p>
    <w:p>
      <w:pPr>
        <w:pStyle w:val="2"/>
        <w:shd w:val="clear" w:color="auto" w:fill="FFFFFF"/>
        <w:spacing w:before="0" w:beforeAutospacing="0" w:after="0" w:afterAutospacing="0"/>
        <w:ind w:firstLine="585"/>
        <w:rPr>
          <w:rFonts w:hint="eastAsia" w:ascii="仿宋_GB2312" w:hAnsi="黑体" w:eastAsia="仿宋_GB2312"/>
          <w:color w:val="000000"/>
          <w:sz w:val="32"/>
          <w:szCs w:val="32"/>
        </w:rPr>
      </w:pPr>
      <w:r>
        <w:rPr>
          <w:rFonts w:hint="eastAsia" w:ascii="仿宋_GB2312" w:hAnsi="黑体" w:eastAsia="仿宋_GB2312"/>
          <w:color w:val="000000"/>
          <w:sz w:val="32"/>
          <w:szCs w:val="32"/>
        </w:rPr>
        <w:t>2、项目支出：指单位为完成特定的行政工作任务或事业发展目标所发生的各项支出。</w:t>
      </w:r>
    </w:p>
    <w:p>
      <w:pPr>
        <w:pStyle w:val="2"/>
        <w:shd w:val="clear" w:color="auto" w:fill="FFFFFF"/>
        <w:spacing w:before="0" w:beforeAutospacing="0" w:after="0" w:afterAutospacing="0"/>
        <w:ind w:firstLine="585"/>
        <w:rPr>
          <w:rFonts w:hint="eastAsia" w:ascii="仿宋_GB2312" w:hAnsi="黑体" w:eastAsia="仿宋_GB2312"/>
          <w:color w:val="000000"/>
          <w:sz w:val="32"/>
          <w:szCs w:val="32"/>
        </w:rPr>
      </w:pPr>
      <w:r>
        <w:rPr>
          <w:rFonts w:hint="eastAsia" w:ascii="仿宋_GB2312" w:hAnsi="黑体" w:eastAsia="仿宋_GB2312"/>
          <w:color w:val="000000"/>
          <w:sz w:val="32"/>
          <w:szCs w:val="32"/>
        </w:rPr>
        <w:t>3、“三公”经费：指部门使用一般公共预算财政拨款安排的因公出国（境）费、公务用车购置及运行费和公务接待费支出。</w:t>
      </w:r>
    </w:p>
    <w:p>
      <w:pPr>
        <w:pStyle w:val="2"/>
        <w:shd w:val="clear" w:color="auto" w:fill="FFFFFF"/>
        <w:spacing w:before="0" w:beforeAutospacing="0" w:after="0" w:afterAutospacing="0"/>
        <w:ind w:firstLine="585"/>
        <w:rPr>
          <w:rFonts w:hint="eastAsia" w:ascii="仿宋_GB2312" w:eastAsia="仿宋_GB2312"/>
          <w:bCs/>
          <w:color w:val="000000"/>
          <w:sz w:val="32"/>
          <w:szCs w:val="32"/>
        </w:rPr>
      </w:pPr>
      <w:r>
        <w:rPr>
          <w:rFonts w:hint="eastAsia" w:ascii="仿宋_GB2312" w:eastAsia="仿宋_GB2312"/>
          <w:bCs/>
          <w:color w:val="000000"/>
          <w:sz w:val="32"/>
          <w:szCs w:val="32"/>
        </w:rPr>
        <w:t>4、机关运行经费：指行政单位和参照公务员法管理的事业单位使用一般公共预算财政拨款安排的日常公用经费支出。</w:t>
      </w:r>
    </w:p>
    <w:p>
      <w:pPr>
        <w:pStyle w:val="2"/>
        <w:shd w:val="clear" w:color="auto" w:fill="FFFFFF"/>
        <w:spacing w:before="0" w:beforeAutospacing="0" w:after="0" w:afterAutospacing="0"/>
        <w:ind w:firstLine="585"/>
        <w:rPr>
          <w:rFonts w:hint="eastAsia" w:ascii="仿宋_GB2312" w:hAnsi="仿宋_GB2312" w:eastAsia="仿宋_GB2312"/>
        </w:rPr>
      </w:pPr>
      <w:r>
        <w:rPr>
          <w:rStyle w:val="4"/>
          <w:rFonts w:hint="eastAsia" w:ascii="黑体" w:hAnsi="黑体" w:eastAsia="黑体"/>
          <w:b w:val="0"/>
          <w:color w:val="000000"/>
          <w:sz w:val="32"/>
          <w:szCs w:val="32"/>
        </w:rPr>
        <w:t>九、</w:t>
      </w:r>
      <w:r>
        <w:rPr>
          <w:rStyle w:val="4"/>
          <w:rFonts w:ascii="黑体" w:hAnsi="黑体" w:eastAsia="黑体"/>
          <w:b w:val="0"/>
          <w:color w:val="000000"/>
          <w:sz w:val="32"/>
          <w:szCs w:val="32"/>
        </w:rPr>
        <w:t>201</w:t>
      </w:r>
      <w:r>
        <w:rPr>
          <w:rStyle w:val="4"/>
          <w:rFonts w:hint="eastAsia" w:ascii="黑体" w:hAnsi="黑体" w:eastAsia="黑体"/>
          <w:b w:val="0"/>
          <w:color w:val="000000"/>
          <w:sz w:val="32"/>
          <w:szCs w:val="32"/>
        </w:rPr>
        <w:t>7</w:t>
      </w:r>
      <w:r>
        <w:rPr>
          <w:rStyle w:val="4"/>
          <w:rFonts w:ascii="黑体" w:hAnsi="黑体" w:eastAsia="黑体"/>
          <w:b w:val="0"/>
          <w:color w:val="000000"/>
          <w:sz w:val="32"/>
          <w:szCs w:val="32"/>
        </w:rPr>
        <w:t>年度部门决算</w:t>
      </w:r>
      <w:r>
        <w:rPr>
          <w:rStyle w:val="4"/>
          <w:rFonts w:hint="eastAsia" w:ascii="黑体" w:hAnsi="黑体" w:eastAsia="黑体"/>
          <w:b w:val="0"/>
          <w:color w:val="000000"/>
          <w:sz w:val="32"/>
          <w:szCs w:val="32"/>
        </w:rPr>
        <w:t>公开报表</w:t>
      </w:r>
    </w:p>
    <w:p>
      <w:pPr>
        <w:ind w:firstLine="570"/>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bidi="ar-SA"/>
        </w:rPr>
        <w:t>1．</w:t>
      </w:r>
      <w:bookmarkStart w:id="0" w:name="OLE_LINK2"/>
      <w:r>
        <w:rPr>
          <w:rFonts w:hint="eastAsia" w:ascii="仿宋_GB2312" w:hAnsi="宋体" w:eastAsia="仿宋_GB2312" w:cs="宋体"/>
          <w:bCs/>
          <w:color w:val="000000"/>
          <w:kern w:val="0"/>
          <w:sz w:val="32"/>
          <w:szCs w:val="32"/>
          <w:lang w:val="en-US" w:eastAsia="zh-CN" w:bidi="ar-SA"/>
        </w:rPr>
        <w:t>部门决算收支总表</w:t>
      </w:r>
      <w:bookmarkEnd w:id="0"/>
    </w:p>
    <w:p>
      <w:pPr>
        <w:ind w:firstLine="570"/>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bidi="ar-SA"/>
        </w:rPr>
        <w:t>2．</w:t>
      </w:r>
      <w:r>
        <w:rPr>
          <w:rFonts w:hint="eastAsia" w:ascii="仿宋_GB2312" w:hAnsi="宋体" w:eastAsia="仿宋_GB2312" w:cs="宋体"/>
          <w:bCs/>
          <w:color w:val="000000"/>
          <w:kern w:val="0"/>
          <w:sz w:val="32"/>
          <w:szCs w:val="32"/>
          <w:lang w:val="en-US" w:eastAsia="zh-CN" w:bidi="ar-SA"/>
        </w:rPr>
        <w:fldChar w:fldCharType="begin"/>
      </w:r>
      <w:r>
        <w:rPr>
          <w:rFonts w:hint="eastAsia" w:ascii="仿宋_GB2312" w:hAnsi="宋体" w:eastAsia="仿宋_GB2312" w:cs="宋体"/>
          <w:bCs/>
          <w:color w:val="000000"/>
          <w:kern w:val="0"/>
          <w:sz w:val="32"/>
          <w:szCs w:val="32"/>
          <w:lang w:val="en-US" w:eastAsia="zh-CN" w:bidi="ar-SA"/>
        </w:rPr>
        <w:instrText xml:space="preserve"> LINK Word.Document.12 "C:\\Users\\lenovo\\Desktop\\2017决算公开.doc" "OLE_LINK2" \a \r </w:instrText>
      </w:r>
      <w:bookmarkStart w:id="1" w:name="_1597667666"/>
      <w:bookmarkEnd w:id="1"/>
      <w:r>
        <w:rPr>
          <w:rFonts w:hint="eastAsia" w:ascii="仿宋_GB2312" w:hAnsi="宋体" w:eastAsia="仿宋_GB2312" w:cs="宋体"/>
          <w:bCs/>
          <w:color w:val="000000"/>
          <w:kern w:val="0"/>
          <w:sz w:val="32"/>
          <w:szCs w:val="32"/>
          <w:lang w:val="en-US" w:eastAsia="zh-CN" w:bidi="ar-SA"/>
        </w:rPr>
        <w:fldChar w:fldCharType="separate"/>
      </w:r>
      <w:r>
        <w:rPr>
          <w:rFonts w:hint="eastAsia" w:ascii="仿宋_GB2312" w:hAnsi="宋体" w:eastAsia="仿宋_GB2312" w:cs="宋体"/>
          <w:bCs/>
          <w:color w:val="000000"/>
          <w:kern w:val="0"/>
          <w:sz w:val="32"/>
          <w:szCs w:val="32"/>
          <w:lang w:val="en-US" w:eastAsia="zh-CN" w:bidi="ar-SA"/>
        </w:rPr>
        <w:t>部门决算收入总表</w:t>
      </w:r>
      <w:r>
        <w:rPr>
          <w:rFonts w:hint="eastAsia" w:ascii="仿宋_GB2312" w:hAnsi="宋体" w:eastAsia="仿宋_GB2312" w:cs="宋体"/>
          <w:bCs/>
          <w:color w:val="000000"/>
          <w:kern w:val="0"/>
          <w:sz w:val="32"/>
          <w:szCs w:val="32"/>
          <w:lang w:val="en-US" w:eastAsia="zh-CN" w:bidi="ar-SA"/>
        </w:rPr>
        <w:fldChar w:fldCharType="end"/>
      </w:r>
    </w:p>
    <w:p>
      <w:pPr>
        <w:ind w:firstLine="570"/>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bidi="ar-SA"/>
        </w:rPr>
        <w:t>3．</w:t>
      </w:r>
      <w:r>
        <w:rPr>
          <w:rFonts w:hint="eastAsia" w:ascii="仿宋_GB2312" w:hAnsi="宋体" w:eastAsia="仿宋_GB2312" w:cs="宋体"/>
          <w:bCs/>
          <w:color w:val="000000"/>
          <w:kern w:val="0"/>
          <w:sz w:val="32"/>
          <w:szCs w:val="32"/>
          <w:lang w:val="en-US" w:eastAsia="zh-CN" w:bidi="ar-SA"/>
        </w:rPr>
        <w:fldChar w:fldCharType="begin"/>
      </w:r>
      <w:r>
        <w:rPr>
          <w:rFonts w:hint="eastAsia" w:ascii="仿宋_GB2312" w:hAnsi="宋体" w:eastAsia="仿宋_GB2312" w:cs="宋体"/>
          <w:bCs/>
          <w:color w:val="000000"/>
          <w:kern w:val="0"/>
          <w:sz w:val="32"/>
          <w:szCs w:val="32"/>
          <w:lang w:val="en-US" w:eastAsia="zh-CN" w:bidi="ar-SA"/>
        </w:rPr>
        <w:instrText xml:space="preserve"> LINK Word.Document.12 "C:\\Users\\lenovo\\Desktop\\2017决算公开.doc" "OLE_LINK2" \a \r </w:instrText>
      </w:r>
      <w:bookmarkStart w:id="2" w:name="_1597667695"/>
      <w:bookmarkEnd w:id="2"/>
      <w:r>
        <w:rPr>
          <w:rFonts w:hint="eastAsia" w:ascii="仿宋_GB2312" w:hAnsi="宋体" w:eastAsia="仿宋_GB2312" w:cs="宋体"/>
          <w:bCs/>
          <w:color w:val="000000"/>
          <w:kern w:val="0"/>
          <w:sz w:val="32"/>
          <w:szCs w:val="32"/>
          <w:lang w:val="en-US" w:eastAsia="zh-CN" w:bidi="ar-SA"/>
        </w:rPr>
        <w:fldChar w:fldCharType="separate"/>
      </w:r>
      <w:r>
        <w:rPr>
          <w:rFonts w:hint="eastAsia" w:ascii="仿宋_GB2312" w:hAnsi="宋体" w:eastAsia="仿宋_GB2312" w:cs="宋体"/>
          <w:bCs/>
          <w:color w:val="000000"/>
          <w:kern w:val="0"/>
          <w:sz w:val="32"/>
          <w:szCs w:val="32"/>
          <w:lang w:val="en-US" w:eastAsia="zh-CN" w:bidi="ar-SA"/>
        </w:rPr>
        <w:t>部门决算支出总表</w:t>
      </w:r>
      <w:r>
        <w:rPr>
          <w:rFonts w:hint="eastAsia" w:ascii="仿宋_GB2312" w:hAnsi="宋体" w:eastAsia="仿宋_GB2312" w:cs="宋体"/>
          <w:bCs/>
          <w:color w:val="000000"/>
          <w:kern w:val="0"/>
          <w:sz w:val="32"/>
          <w:szCs w:val="32"/>
          <w:lang w:val="en-US" w:eastAsia="zh-CN" w:bidi="ar-SA"/>
        </w:rPr>
        <w:fldChar w:fldCharType="end"/>
      </w:r>
    </w:p>
    <w:p>
      <w:pPr>
        <w:ind w:firstLine="570"/>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bidi="ar-SA"/>
        </w:rPr>
        <w:t>4．部门决算财政拨款收支总表</w:t>
      </w:r>
    </w:p>
    <w:p>
      <w:pPr>
        <w:ind w:firstLine="570"/>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bidi="ar-SA"/>
        </w:rPr>
        <w:t>5．部门决算一般公共预算财政拨款支出明细表（按功能分类科目）</w:t>
      </w:r>
    </w:p>
    <w:p>
      <w:pPr>
        <w:ind w:firstLine="570"/>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bidi="ar-SA"/>
        </w:rPr>
        <w:t>6．部门决算一般公共预算财政拨款基本支出表（按经济分类科目）</w:t>
      </w:r>
    </w:p>
    <w:p>
      <w:pPr>
        <w:ind w:firstLine="570"/>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bidi="ar-SA"/>
        </w:rPr>
        <w:t>7．部门决算一般公共预算财政拨款“三公”经费支出表</w:t>
      </w:r>
    </w:p>
    <w:p>
      <w:pPr>
        <w:ind w:firstLine="570"/>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bidi="ar-SA"/>
        </w:rPr>
        <w:t>8．部门决算政府性基金收支表</w:t>
      </w:r>
    </w:p>
    <w:p>
      <w:pPr>
        <w:ind w:firstLine="570"/>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bidi="ar-SA"/>
        </w:rPr>
        <w:t>9．政府采购决算表</w:t>
      </w:r>
    </w:p>
    <w:p>
      <w:pPr>
        <w:ind w:firstLine="640" w:firstLineChars="200"/>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5DC1A2"/>
    <w:multiLevelType w:val="singleLevel"/>
    <w:tmpl w:val="435DC1A2"/>
    <w:lvl w:ilvl="0" w:tentative="0">
      <w:start w:val="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7A044F"/>
    <w:rsid w:val="10231604"/>
    <w:rsid w:val="24545E3B"/>
    <w:rsid w:val="386C338C"/>
    <w:rsid w:val="3F686DFA"/>
    <w:rsid w:val="44BC1904"/>
    <w:rsid w:val="48737B25"/>
    <w:rsid w:val="76897CBE"/>
    <w:rsid w:val="7B6360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4">
    <w:name w:val="Strong"/>
    <w:basedOn w:val="3"/>
    <w:qFormat/>
    <w:uiPriority w:val="22"/>
    <w:rPr>
      <w:b/>
      <w:bCs/>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2019-02-02T05:50:24Z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