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6"/>
          <w:rFonts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z w:val="44"/>
          <w:szCs w:val="44"/>
        </w:rPr>
        <w:t>西安市阎良区食品药品监督管理局</w:t>
      </w:r>
    </w:p>
    <w:p>
      <w:pPr>
        <w:pStyle w:val="4"/>
        <w:shd w:val="clear" w:color="auto" w:fill="FFFFFF"/>
        <w:spacing w:before="0" w:beforeAutospacing="0" w:after="0" w:afterAutospacing="0" w:line="520" w:lineRule="exact"/>
        <w:jc w:val="center"/>
        <w:rPr>
          <w:rStyle w:val="6"/>
          <w:rFonts w:ascii="方正小标宋简体" w:hAnsi="方正小标宋简体" w:eastAsia="方正小标宋简体" w:cs="方正小标宋简体"/>
          <w:b w:val="0"/>
          <w:bCs w:val="0"/>
          <w:color w:val="000000"/>
          <w:sz w:val="44"/>
          <w:szCs w:val="44"/>
        </w:rPr>
      </w:pPr>
      <w:r>
        <w:rPr>
          <w:rStyle w:val="6"/>
          <w:rFonts w:ascii="方正小标宋简体" w:hAnsi="方正小标宋简体" w:eastAsia="方正小标宋简体" w:cs="方正小标宋简体"/>
          <w:b w:val="0"/>
          <w:bCs w:val="0"/>
          <w:color w:val="000000"/>
          <w:sz w:val="44"/>
          <w:szCs w:val="44"/>
        </w:rPr>
        <w:t>2017</w:t>
      </w:r>
      <w:r>
        <w:rPr>
          <w:rStyle w:val="6"/>
          <w:rFonts w:hint="eastAsia" w:ascii="方正小标宋简体" w:hAnsi="方正小标宋简体" w:eastAsia="方正小标宋简体" w:cs="方正小标宋简体"/>
          <w:b w:val="0"/>
          <w:bCs w:val="0"/>
          <w:color w:val="000000"/>
          <w:sz w:val="44"/>
          <w:szCs w:val="44"/>
        </w:rPr>
        <w:t>年度部门决算说明</w:t>
      </w:r>
    </w:p>
    <w:p>
      <w:pPr>
        <w:pStyle w:val="4"/>
        <w:shd w:val="clear" w:color="auto" w:fill="FFFFFF"/>
        <w:spacing w:before="0" w:beforeAutospacing="0" w:after="0" w:afterAutospacing="0" w:line="520" w:lineRule="exact"/>
        <w:jc w:val="center"/>
        <w:rPr>
          <w:rStyle w:val="6"/>
          <w:rFonts w:ascii="华文仿宋" w:hAnsi="华文仿宋" w:eastAsia="华文仿宋" w:cs="华文仿宋"/>
          <w:b w:val="0"/>
          <w:bCs w:val="0"/>
          <w:color w:val="000000"/>
          <w:sz w:val="44"/>
          <w:szCs w:val="44"/>
        </w:rPr>
      </w:pPr>
    </w:p>
    <w:p>
      <w:pPr>
        <w:pStyle w:val="4"/>
        <w:numPr>
          <w:ilvl w:val="0"/>
          <w:numId w:val="1"/>
        </w:numPr>
        <w:shd w:val="clear" w:color="auto" w:fill="FFFFFF"/>
        <w:spacing w:before="0" w:beforeAutospacing="0" w:after="0" w:afterAutospacing="0" w:line="560" w:lineRule="exact"/>
        <w:rPr>
          <w:rFonts w:ascii="黑体" w:hAnsi="黑体" w:eastAsia="黑体" w:cs="黑体"/>
          <w:color w:val="000000"/>
          <w:sz w:val="32"/>
          <w:szCs w:val="32"/>
        </w:rPr>
      </w:pPr>
      <w:r>
        <w:rPr>
          <w:rFonts w:hint="eastAsia" w:ascii="黑体" w:hAnsi="黑体" w:eastAsia="黑体" w:cs="黑体"/>
          <w:color w:val="000000"/>
          <w:sz w:val="32"/>
          <w:szCs w:val="32"/>
        </w:rPr>
        <w:t>部门主要职责</w:t>
      </w:r>
    </w:p>
    <w:p>
      <w:pPr>
        <w:pStyle w:val="4"/>
        <w:shd w:val="clear" w:color="auto" w:fill="FFFFFF"/>
        <w:spacing w:before="0" w:beforeAutospacing="0" w:after="0" w:afterAutospacing="0" w:line="560" w:lineRule="exact"/>
        <w:ind w:firstLine="640" w:firstLineChars="200"/>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（一）主要职责</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贯彻执行食品（含食品添加剂，下同）安全、药品（含中药、民族药，下同）、医疗器械、化妆品、保健品（含保健食品、保健用品，下同）监督管理方面的法律法规和方针政策。推动建立落实食品安全企业主体责任、地方人民政府负总责的机制，着力防范区域性、系统性食品药品安全风险；</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负责食品生产、流通和餐饮服务安全监督工作。负责食品生产、流通以及餐饮服务许可管理工作。建立食品安全隐患排查治理机制，制定全区重大整顿治理方案并组织落实。贯彻落实国家、省和市上的食品安全风险监测计划、食品安全标准，根据食品安全风险监测计划开展食品安全风险监测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负责对药品、医疗器械、化妆品、保健品的行政监督和技术监督。贯彻执行国家药典等药品和医疗器械标准、分类管理制度及药品和医疗器械研制、生产、经营、使用质量管理规范和分类管理制度。负责药品、医疗器械零售企业经营许可的初审。负责保健食品经营企业（零售）登记备案工作。负责医疗单位制剂生产（配制）的监督管理工作。组织开展药品不良反应和医疗器械不良事件监测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4、依法查处食品、药品、医疗器械、保健品、化妆品在生产、流通、消费、使用等环节的违法违规行为。监督实施问题产品召回和处置制度，对上述品种进行专项整治。</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5、负责全区食品药品安全事故应急体系建设，拟订区食品药品安全事故应急预案。组织全区食品药品安全事故应急处置和调查处理工作。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6、组织实施食品药品安全方面的信息化建设及管理工作。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7、负责开展食品药品安全宣传、教育培训，推进诚信体系建设。</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8、指导全区食品药品监督管理工作，规范行政执法行为，完善行政执法与刑事司法衔接机制。</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9、承担区食品安全委员会日常工作。负责食品安全监督管理综合协调，健全协调联动机制。落实食品安全监管责任制和责任追究制。督促检查镇街、相关部门履行食品安全监督管理职责并负责考核评价。</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10、承办区政府以及区食品安全委员会交办的其他事项。</w:t>
      </w:r>
    </w:p>
    <w:p>
      <w:pPr>
        <w:pStyle w:val="4"/>
        <w:shd w:val="clear" w:color="auto" w:fill="FFFFFF"/>
        <w:spacing w:before="0" w:beforeAutospacing="0" w:after="0" w:afterAutospacing="0"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（二）机构设置情况</w:t>
      </w:r>
    </w:p>
    <w:p>
      <w:pPr>
        <w:pStyle w:val="4"/>
        <w:shd w:val="clear" w:color="auto" w:fill="FFFFFF"/>
        <w:spacing w:before="0" w:beforeAutospacing="0" w:after="0" w:afterAutospacing="0" w:line="560" w:lineRule="exact"/>
        <w:ind w:firstLine="640" w:firstLineChars="200"/>
        <w:rPr>
          <w:rFonts w:hint="eastAsia" w:ascii="黑体" w:hAnsi="黑体" w:eastAsia="黑体" w:cs="黑体"/>
          <w:color w:val="000000"/>
          <w:sz w:val="32"/>
          <w:szCs w:val="32"/>
        </w:rPr>
      </w:pPr>
      <w:r>
        <w:rPr>
          <w:rFonts w:hint="eastAsia" w:ascii="仿宋_GB2312" w:hAnsi="Tahoma" w:eastAsia="仿宋_GB2312" w:cs="Tahoma"/>
          <w:sz w:val="32"/>
          <w:szCs w:val="32"/>
        </w:rPr>
        <w:t>西安市阎良区食品药品监督管理局设5个内设机构，分别为办公室、食品生产监管科、食品流通监管科、餐饮服务监管科、药械监管科。西安市阎良区食品药品监督管理局共设下属事业单位3个，分别为参照公务员管理事业单位：西安市阎良区药品稽查队；全额拨款事业单位：西安市阎良区食品稽查队和西安市阎良区食品药品检验检测中心。共设派出机构7个，分别为西安市阎良区食品药品监督管理局凤凰路食品药品监督管理所、西安市阎良区食品药品监督管理局新华路食品药品监督管理所、西安市阎良区食品药品监督管理局振兴食品药品监督管理所、西安市阎良区食品药品监督管理局新兴食品药品监督管理所、西安市阎良区食品药品监督管理局北屯食品药品监督管理所、西安市阎良区食品药品监督管理局武屯食品药品监督管理所、西安市阎良区食品药品监督管理局关山食品药品监督管理所。</w:t>
      </w:r>
    </w:p>
    <w:p>
      <w:pPr>
        <w:pStyle w:val="4"/>
        <w:shd w:val="clear" w:color="auto" w:fill="FFFFFF"/>
        <w:spacing w:before="0" w:beforeAutospacing="0" w:after="0" w:afterAutospacing="0" w:line="560" w:lineRule="exact"/>
        <w:ind w:firstLine="640" w:firstLineChars="200"/>
        <w:rPr>
          <w:rStyle w:val="6"/>
          <w:rFonts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二、部门决算单位构成</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从决算单位构成看，本部门的部门决算包括部门本级（机关）决算和所属事业单位决算。</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纳入本部门</w:t>
      </w:r>
      <w:r>
        <w:rPr>
          <w:rFonts w:ascii="仿宋_GB2312" w:hAnsi="华文仿宋" w:eastAsia="仿宋_GB2312" w:cs="华文仿宋"/>
          <w:szCs w:val="32"/>
        </w:rPr>
        <w:t>2017</w:t>
      </w:r>
      <w:r>
        <w:rPr>
          <w:rFonts w:hint="eastAsia" w:ascii="仿宋_GB2312" w:hAnsi="华文仿宋" w:eastAsia="仿宋_GB2312" w:cs="华文仿宋"/>
          <w:szCs w:val="32"/>
        </w:rPr>
        <w:t>年部门决算编制范围的二级决算单位共有1个，包括：</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1</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西安市阎良区食品药品监督管理局本级（机关）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2</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西安市阎良区食品稽查队</w:t>
            </w:r>
          </w:p>
        </w:tc>
      </w:tr>
    </w:tbl>
    <w:p>
      <w:pPr>
        <w:pStyle w:val="4"/>
        <w:shd w:val="clear" w:color="auto" w:fill="FFFFFF"/>
        <w:spacing w:before="0" w:beforeAutospacing="0" w:after="0" w:afterAutospacing="0" w:line="560" w:lineRule="exact"/>
        <w:ind w:firstLine="640" w:firstLineChars="200"/>
        <w:rPr>
          <w:rStyle w:val="6"/>
          <w:rFonts w:ascii="黑体" w:hAnsi="黑体" w:eastAsia="黑体" w:cs="黑体"/>
          <w:b w:val="0"/>
          <w:color w:val="000000"/>
          <w:sz w:val="32"/>
          <w:szCs w:val="32"/>
        </w:rPr>
      </w:pPr>
      <w:r>
        <w:rPr>
          <w:rStyle w:val="6"/>
          <w:rFonts w:hint="eastAsia" w:ascii="黑体" w:eastAsia="黑体" w:cs="黑体"/>
          <w:b w:val="0"/>
          <w:color w:val="000000"/>
          <w:sz w:val="32"/>
          <w:szCs w:val="32"/>
        </w:rPr>
        <w:t>三、部门人员情况说明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2017</w:t>
      </w:r>
      <w:r>
        <w:rPr>
          <w:rFonts w:hint="eastAsia" w:ascii="仿宋_GB2312" w:hAnsi="华文仿宋" w:eastAsia="仿宋_GB2312" w:cs="华文仿宋"/>
          <w:szCs w:val="32"/>
        </w:rPr>
        <w:t>年底，本部门人员编制86人，其中行政编制24人、事业编制62人；实有人员81人，其中行政24人、事业57人。单位管理的离退休人员0人。</w:t>
      </w:r>
      <w:r>
        <w:rPr>
          <w:rFonts w:eastAsia="宋体"/>
        </w:rPr>
        <w:pict>
          <v:shape id="对象 1" o:spid="_x0000_s1030" o:spt="75" type="#_x0000_t75" style="position:absolute;left:0pt;margin-left:35.95pt;margin-top:274.85pt;height:235.05pt;width:325.5pt;mso-position-vertical-relative:page;mso-wrap-distance-bottom:0pt;mso-wrap-distance-top:0pt;z-index:251657216;mso-width-relative:page;mso-height-relative:page;" o:ole="t" filled="f" o:preferrelative="t" stroked="f" coordsize="21600,21600"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joinstyle="miter"/>
            <v:imagedata r:id="rId5" o:title=""/>
            <o:lock v:ext="edit" aspectratio="f"/>
            <w10:wrap type="topAndBottom"/>
          </v:shape>
          <o:OLEObject Type="Embed" ProgID="Excel.Sheet.8" ShapeID="对象 1" DrawAspect="Content" ObjectID="_1468075725" r:id="rId4">
            <o:LockedField>false</o:LockedField>
          </o:OLEObject>
        </w:pict>
      </w: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四、</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年度部门工作完成情况</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2017年，区食品药监局在区委、区政府的坚强领导和市食品药监局的精心指导下，紧扣全市食品药品安全中心工作，狠抓食品药品安全各领域、各环节精细化监管，真抓实干保安全，精准施策促提升，高标准完成全年各项目标任务，全区未发生食品药品安全事故，持续巩固全区食品药品安全秩序平稳向好的态势。现将一年来工作开展情况总结如下：</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楷体" w:hAnsi="楷体" w:eastAsia="楷体" w:cs="楷体"/>
          <w:sz w:val="32"/>
          <w:szCs w:val="32"/>
        </w:rPr>
        <w:t>一、聚焦主责主业，强化精细监管，持续规范“四品一械”市场经营秩序</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围绕“四品一械”重点环节和关键领域，不断加大日常监督检查的力度和频次，全力保障群众饮食用药安全。</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（一）严格经营许可。</w:t>
      </w:r>
      <w:r>
        <w:rPr>
          <w:rFonts w:hint="eastAsia" w:ascii="仿宋_GB2312" w:hAnsi="华文仿宋" w:eastAsia="仿宋_GB2312" w:cs="华文仿宋"/>
          <w:sz w:val="32"/>
          <w:szCs w:val="32"/>
        </w:rPr>
        <w:t>截至目前，共受理各类行政许可事项1684件，共发放各类食品生产经营许可证1632件；完成25家药品零售企业换证、变更、注销及26家GSP资料初审、认证；完成18家二类医疗器械、3家三类医疗器械经营企业审核备案及现场核查；实施食品经营许可抽查复核制度，共抽查144家，责令整改48家。</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（二）狠抓环节监管</w:t>
      </w:r>
      <w:r>
        <w:rPr>
          <w:rFonts w:hint="eastAsia" w:ascii="仿宋_GB2312" w:hAnsi="华文仿宋" w:eastAsia="仿宋_GB2312" w:cs="华文仿宋"/>
          <w:sz w:val="32"/>
          <w:szCs w:val="32"/>
        </w:rPr>
        <w:t>。食品生产监管环节，全区摸排登记小作坊240户，完成许可239户、监督巡查900余户次；重点对全区4家乳粉生产企业从奶源、生产、检验、销售等环节进行全过程监督检查。对全区55户卤肉加工小作坊进行地毯式、全覆盖检查，责令整改13户。食品流通监管环节，对全区1320户获证食品经营单位实施精细化监管，食品安全“两档”建档率均为100%；积极开展示范市场和示范超市创建，强化索证索票、“一票通”管理、婴幼儿配方乳粉“1123”监管、豆芽生产备案、生鲜肉经营备案等监督检查，夯实食品经营单位主体责任。餐饮服务监管环节，共创建餐饮食品安全示范街3条、餐饮示范单位48个、建设“明厨亮灶” 292户，分别完成全年任务的150%、160%和141%；对3家网络订餐平台进行集体约谈，并对美团外卖因审查把关不严导致无证餐饮单位上线的违法行为进行立案查处。扎实做好农家乐和农家宴食品安全监管，对全区53名乡村厨师进行集中培训，现场指导农村家宴268起；对全区59家学校食堂进行全面排查，切实加强学校食堂量化分级管理，动态等级评定覆盖率达到100%。药械、保健品、化妆品监管环节，对辖区药械保化生产经营使用单位实施全覆盖监督检查2次以上，严格规范其索证索票、台账管理等生产经营行为；严密组织药品生产企业“信得过”专项行动，持续开展药品零售企业精细化管理，切实落实“慢性病患者购药登记”便民措施，扎实开展中药材中药饮片、特殊药品、狂犬病疫苗、保健食品非法营销、药品经营使用秩序、食品保健食品欺诈和虚假宣传、一次性使用及无菌医疗器械等专项检查；对通脉胶囊等4批次问题药品、60批次祛斑类不合格化妆品等进行了全面核查，未发现问题产品；共计报送药品不良反应132例、器械不良事件64例，其中新严比例分别为13.9%和 9.4%，较好地完成了市中心下达的报送任务。</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（三）突出重点整治。</w:t>
      </w:r>
      <w:r>
        <w:rPr>
          <w:rFonts w:hint="eastAsia" w:ascii="仿宋_GB2312" w:hAnsi="华文仿宋" w:eastAsia="仿宋_GB2312" w:cs="华文仿宋"/>
          <w:sz w:val="32"/>
          <w:szCs w:val="32"/>
        </w:rPr>
        <w:t>持续提升食品小作坊、小餐饮、小摊贩综合治理水平。2017年9月，区食品药监局荣获“全省食品安全‘三小’综合整治先进单位”。 深入推进农村食品安全“清源”“净流”“利剑”专项行动及水产品、清真食品等专项检查，共检查食品生产经营单位3283户次、农村集贸市场和集市164个次，查处违法案件20件，取缔无证经营13户。以开展严格执法严厉打击假冒伪劣食品药品专项整治行动为引领，先后组织开展肉制品、乳制品、食品摊贩、集贸市场、食品药品专项稽查行动等执法检查，累计检查食品药品生产经营单位2137户，责令整改94户、责令停业5户、立案查处52件。</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（四）严惩违法行为。</w:t>
      </w:r>
      <w:r>
        <w:rPr>
          <w:rFonts w:hint="eastAsia" w:ascii="仿宋_GB2312" w:hAnsi="华文仿宋" w:eastAsia="仿宋_GB2312" w:cs="华文仿宋"/>
          <w:sz w:val="32"/>
          <w:szCs w:val="32"/>
        </w:rPr>
        <w:t>共受理12331热线、群众电话投诉88件，办结78件。查处“四品一械”违法案件225件，较去年案件数增加20%；加大食品药品违法案件行刑衔接力度，对1家药品经营企业涉嫌销售添加非食用物质案，移交公安部门处理，有力地打击了违法犯罪行为。</w:t>
      </w:r>
    </w:p>
    <w:p>
      <w:pPr>
        <w:pStyle w:val="4"/>
        <w:shd w:val="clear" w:color="auto" w:fill="FFFFFF"/>
        <w:spacing w:before="0" w:beforeAutospacing="0" w:after="0" w:afterAutospacing="0" w:line="560" w:lineRule="exact"/>
        <w:ind w:firstLine="640" w:firstLineChars="200"/>
        <w:rPr>
          <w:rFonts w:ascii="楷体" w:hAnsi="楷体" w:eastAsia="楷体" w:cs="楷体"/>
          <w:sz w:val="32"/>
          <w:szCs w:val="32"/>
        </w:rPr>
      </w:pPr>
      <w:r>
        <w:rPr>
          <w:rFonts w:hint="eastAsia" w:ascii="楷体" w:hAnsi="楷体" w:eastAsia="楷体" w:cs="楷体"/>
          <w:sz w:val="32"/>
          <w:szCs w:val="32"/>
        </w:rPr>
        <w:t>二、密织三级网络，提升检测能力，充分发挥食品检验检测技术支撑作用</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全面构建区级食品检测中心、镇街监管所快检室、农贸市场检测室“三级”检测网络，为食品安全工作提供有力技术支撑。</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（一）严密组织抽检。</w:t>
      </w:r>
      <w:r>
        <w:rPr>
          <w:rFonts w:hint="eastAsia" w:ascii="仿宋_GB2312" w:hAnsi="华文仿宋" w:eastAsia="仿宋_GB2312" w:cs="华文仿宋"/>
          <w:sz w:val="32"/>
          <w:szCs w:val="32"/>
        </w:rPr>
        <w:t>对获证食品生产经营单位实施全覆盖抽检。着力加大节日性、季节性重点品种抽检力度和频次，全年共计完成食品安全监督抽检1233批次、食用农产品检测583批次，分别完成全年任务的106.8%和101%，共检出不合格食品21批次，问题发现率为1.8%，依法完成不合格食品后处理工作。</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（二）认真审核公示。</w:t>
      </w:r>
      <w:r>
        <w:rPr>
          <w:rFonts w:hint="eastAsia" w:ascii="仿宋_GB2312" w:hAnsi="华文仿宋" w:eastAsia="仿宋_GB2312" w:cs="华文仿宋"/>
          <w:sz w:val="32"/>
          <w:szCs w:val="32"/>
        </w:rPr>
        <w:t>对4家承检机构完成年度监督检查任务，对其出具的检测报告逐份进行审核，共计审核988份，均未发现问题。通过政府网站共发布食品安全监督抽检信息48期，切实引导群众安全健康消费。</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（三）实施改造提升。</w:t>
      </w:r>
      <w:r>
        <w:rPr>
          <w:rFonts w:hint="eastAsia" w:ascii="仿宋_GB2312" w:hAnsi="华文仿宋" w:eastAsia="仿宋_GB2312" w:cs="华文仿宋"/>
          <w:sz w:val="32"/>
          <w:szCs w:val="32"/>
        </w:rPr>
        <w:t>投入30余万元，按照“统一外观标识、统一设备配置、统一快检制度、统一人员管理”四统一要求，对全区7个镇街监管所快检室进行改造升级。高标准、严要求组织农贸市场检测工作季度考核，采取“以奖代补”的方式，激励农贸市场规范食用农产品快检工作。</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（四）注重宣传培训。</w:t>
      </w:r>
      <w:r>
        <w:rPr>
          <w:rFonts w:hint="eastAsia" w:ascii="仿宋_GB2312" w:hAnsi="华文仿宋" w:eastAsia="仿宋_GB2312" w:cs="华文仿宋"/>
          <w:sz w:val="32"/>
          <w:szCs w:val="32"/>
        </w:rPr>
        <w:t>扎实开展“食品快速检测周”、食品快速检测进社区活动，共开展进社区、进市场99次，现场检测样品876批次，结果均为合格。深入开展食品检测“大练兵、大比武”和“快检月”培训制度，针对农药残留、亚硝酸盐等项目，累计开展集中培训9次，进一步提高了快检人员业务水平。</w:t>
      </w:r>
    </w:p>
    <w:p>
      <w:pPr>
        <w:pStyle w:val="4"/>
        <w:shd w:val="clear" w:color="auto" w:fill="FFFFFF"/>
        <w:spacing w:before="0" w:beforeAutospacing="0" w:after="0" w:afterAutospacing="0" w:line="560" w:lineRule="exact"/>
        <w:ind w:firstLine="640" w:firstLineChars="200"/>
        <w:rPr>
          <w:rFonts w:ascii="楷体" w:hAnsi="楷体" w:eastAsia="楷体" w:cs="楷体"/>
          <w:sz w:val="32"/>
          <w:szCs w:val="32"/>
        </w:rPr>
      </w:pPr>
      <w:r>
        <w:rPr>
          <w:rFonts w:hint="eastAsia" w:ascii="楷体" w:hAnsi="楷体" w:eastAsia="楷体" w:cs="楷体"/>
          <w:sz w:val="32"/>
          <w:szCs w:val="32"/>
        </w:rPr>
        <w:t>三、注重舆论引导，广泛深入宣传，积极营造食品药品安全社会共治氛围</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以提高群众食品药品安全知晓率和满意度为目标，开展系列有声势、有特色、有成效的食品药品安全宣传活动。</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（一）加强媒体舆论引导。</w:t>
      </w:r>
      <w:r>
        <w:rPr>
          <w:rFonts w:hint="eastAsia" w:ascii="仿宋_GB2312" w:hAnsi="华文仿宋" w:eastAsia="仿宋_GB2312" w:cs="华文仿宋"/>
          <w:sz w:val="32"/>
          <w:szCs w:val="32"/>
        </w:rPr>
        <w:t>在区政府网站设立工作动态、专项整治等专栏，发布食品药品安全工作动态、消费警示300余条。在西部网、省市局杂志、《三秦都市报》、《今日阎良报》、“西安食药”公众号等刊发信息100余条。</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（二）广泛开展社会宣传。</w:t>
      </w:r>
      <w:r>
        <w:rPr>
          <w:rFonts w:hint="eastAsia" w:ascii="仿宋_GB2312" w:hAnsi="华文仿宋" w:eastAsia="仿宋_GB2312" w:cs="华文仿宋"/>
          <w:sz w:val="32"/>
          <w:szCs w:val="32"/>
        </w:rPr>
        <w:t>开展“3.15消费者权益日”“3.31食品药品投诉举报主题日” “安全用药月”等主题宣传活动，共发放各类宣传资料近3万份。扎实开展2017年“食品安全宣传周”暨食品安全“我承诺、我负责”活动，发动社会各界、机关群众、从业人员积极参与食品安全工作。</w:t>
      </w:r>
    </w:p>
    <w:p>
      <w:pPr>
        <w:pStyle w:val="4"/>
        <w:shd w:val="clear" w:color="auto" w:fill="FFFFFF"/>
        <w:spacing w:before="0" w:beforeAutospacing="0" w:after="0" w:afterAutospacing="0"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（三）开展科普系列宣传。</w:t>
      </w:r>
      <w:r>
        <w:rPr>
          <w:rFonts w:hint="eastAsia" w:ascii="仿宋_GB2312" w:hAnsi="华文仿宋" w:eastAsia="仿宋_GB2312" w:cs="华文仿宋"/>
          <w:sz w:val="32"/>
          <w:szCs w:val="32"/>
        </w:rPr>
        <w:t>深入开展 “食品安全校园行”、“实验室开放日”、“眼见为‘食’”、食品安全“五进”、“安全用药月”等系列宣传活动，采取送法上门、集中宣讲等形式，广泛普及食品药品安全科普知识。严格落实食品安全知识进课堂制度，广泛开展“护苗2017—食药安全伴我成长”科普宣传主题活动，举办食品安全专题讲座25场次。</w:t>
      </w: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五、部门决算收支情况说明</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年度收入支出总体情况说明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（1）2017年度本年收入合计865.97万元，较上年减少209.77万元，主要原因是因为2017年年初结转和结余207.8万元。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（2）2017年度本年支出合计1073.77万元，比上年减少 59.49万元，主要原因是机关日常办公经费等降低。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年本年收入合计</w:t>
      </w:r>
      <w:r>
        <w:rPr>
          <w:rFonts w:hint="eastAsia" w:ascii="仿宋_GB2312" w:eastAsia="仿宋_GB2312"/>
          <w:sz w:val="32"/>
          <w:szCs w:val="32"/>
        </w:rPr>
        <w:t>865.97</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财政拨款865.97万元，占总收入的100%，包括一般公共预算财政拨款865.97万元、政府性基金预算财政拨款0万元。</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事业收入0万元，是事业单位开展专业业务活动及其辅助活动取得的收入，占总收入的0%。</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经营收入0万元，是事业单位开展专业业务活动及其辅助活动之外开展非独立核算经营活动取得的收入，占总收入的0%。</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其他收入0万元，是取得的除财政拨款收入等以外的各项收入，占总收入的0%。</w:t>
      </w:r>
    </w:p>
    <w:p>
      <w:pPr>
        <w:pStyle w:val="4"/>
        <w:shd w:val="clear" w:color="auto" w:fill="FFFFFF"/>
        <w:spacing w:before="0" w:beforeAutospacing="0" w:after="0" w:afterAutospacing="0" w:line="560" w:lineRule="exact"/>
        <w:ind w:firstLine="420" w:firstLineChars="200"/>
        <w:rPr>
          <w:rFonts w:ascii="仿宋_GB2312" w:hAnsi="华文仿宋" w:eastAsia="仿宋_GB2312" w:cs="华文仿宋"/>
          <w:sz w:val="32"/>
          <w:szCs w:val="32"/>
        </w:rPr>
      </w:pPr>
      <w:r>
        <w:rPr>
          <w:rFonts w:cs="Times New Roman"/>
          <w:kern w:val="2"/>
          <w:sz w:val="21"/>
        </w:rPr>
        <w:pict>
          <v:shape id="_x0000_s1033" o:spid="_x0000_s1033" o:spt="75" type="#_x0000_t75" style="position:absolute;left:0pt;margin-left:70.95pt;margin-top:73.3pt;height:264.8pt;width:288pt;mso-position-vertical-relative:page;mso-wrap-distance-left:9pt;mso-wrap-distance-right:9pt;z-index:-251658240;mso-width-relative:page;mso-height-relative:page;" o:ole="t" filled="f" o:preferrelative="t" stroked="f" coordsize="21600,21600" wrapcoords="21592 -2 0 0 0 21599 21592 21601 8 21601 21600 21599 21600 0 8 -2 21592 -2">
            <v:path/>
            <v:fill on="f" focussize="0,0"/>
            <v:stroke on="f" joinstyle="miter"/>
            <v:imagedata r:id="rId7" o:title=""/>
            <o:lock v:ext="edit" aspectratio="t"/>
            <w10:wrap type="tight"/>
          </v:shape>
          <o:OLEObject Type="Embed" ProgID="Excel.Sheet.8" ShapeID="_x0000_s1033" DrawAspect="Content" ObjectID="_1468075726" r:id="rId6">
            <o:LockedField>false</o:LockedField>
          </o:OLEObject>
        </w:pic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hd w:val="clear" w:color="auto" w:fill="FFFFFF"/>
        <w:spacing w:before="0" w:beforeAutospacing="0" w:after="0" w:afterAutospacing="0" w:line="560" w:lineRule="exact"/>
        <w:rPr>
          <w:rFonts w:ascii="仿宋_GB2312" w:hAnsi="华文仿宋" w:eastAsia="仿宋_GB2312" w:cs="华文仿宋"/>
          <w:sz w:val="32"/>
          <w:szCs w:val="32"/>
        </w:rPr>
      </w:pP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rPr>
          <w:rFonts w:ascii="仿宋_GB2312" w:hAnsi="华文仿宋" w:eastAsia="仿宋_GB2312" w:cs="华文仿宋"/>
          <w:sz w:val="32"/>
          <w:szCs w:val="32"/>
        </w:rPr>
      </w:pPr>
    </w:p>
    <w:p>
      <w:pPr>
        <w:pStyle w:val="4"/>
        <w:spacing w:before="0" w:beforeAutospacing="0" w:after="0" w:afterAutospacing="0" w:line="560" w:lineRule="exact"/>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2017年本年支出合计1073.77万元。其中:</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（1）基本支出783.94万元，占总支出的73%，是为保障机构正常运转、完成日常工作任务而发生的各项支出，包括人员经费674.92万元和公用经费109.02万元。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（2）项目支出289.83万元，占总支出的27%，是为完成特定的工作任务或事业发展目标，在基本支出之外发生的支出。主要包括4项目289.83万元。</w:t>
      </w:r>
    </w:p>
    <w:p>
      <w:pPr>
        <w:pStyle w:val="4"/>
        <w:spacing w:before="0" w:beforeAutospacing="0" w:after="0" w:afterAutospacing="0" w:line="560" w:lineRule="exact"/>
        <w:ind w:firstLine="480" w:firstLineChars="200"/>
        <w:rPr>
          <w:rFonts w:ascii="仿宋_GB2312" w:hAnsi="华文仿宋" w:eastAsia="仿宋_GB2312" w:cs="华文仿宋"/>
          <w:sz w:val="32"/>
          <w:szCs w:val="32"/>
        </w:rPr>
      </w:pPr>
      <w:r>
        <w:pict>
          <v:shape id="_x0000_s1034" o:spid="_x0000_s1034" o:spt="75" type="#_x0000_t75" style="position:absolute;left:0pt;margin-left:32.95pt;margin-top:603.45pt;height:250.5pt;width:315.6pt;mso-position-vertical-relative:page;mso-wrap-distance-left:9pt;mso-wrap-distance-right:9pt;z-index:-251658240;mso-width-relative:page;mso-height-relative:page;" o:ole="t" filled="f" o:preferrelative="t" stroked="f" coordsize="21600,21600" wrapcoords="21592 -2 0 0 0 21600 21592 21602 8 21602 21600 21600 21600 0 8 -2 21592 -2"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joinstyle="miter"/>
            <v:imagedata r:id="rId9" o:title=""/>
            <o:lock v:ext="edit" aspectratio="f"/>
            <w10:wrap type="tight"/>
          </v:shape>
          <o:OLEObject Type="Embed" ProgID="Excel.Sheet.8" ShapeID="_x0000_s1034" DrawAspect="Content" ObjectID="_1468075727" r:id="rId8">
            <o:LockedField>false</o:LockedField>
          </o:OLEObject>
        </w:pic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年度财政拨款收入支出总体情况说明</w:t>
      </w:r>
    </w:p>
    <w:p>
      <w:pPr>
        <w:pStyle w:val="4"/>
        <w:numPr>
          <w:ilvl w:val="0"/>
          <w:numId w:val="2"/>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2017年一般公共预算财政拨款支出1073.77万元，其中：基本支出783.94万元，项目支出289.83万元。2017年一般公共预算财政拨款支出比上年减少59.49万元，主要是机关日常办公经费等降低。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2017年度一般公共预算财政拨款支出1073.77万元，按支出功能科目分，包括:</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（1）行政运行411.15万元。其中：人员经费308.01万元，公用经费103.14万元。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（2）一般行政管理事务71万元万元，其中：项目支出71万元。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（3）药品事务6万元，其中：项目支出6万元。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（4）食品安全事务207.6万元，其中：项目支出207.6万元。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（5）事业运行372.79万元，其中：人员经费366.91万元，公用经费5.88万元。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（6）其他食品和药品监督管理事务支出5.23万元，其中：项目支出5.23万元。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2017年度一般公共预算财政拨款基本支出783.94万元，其中：人员经费674.92万元，公用经费109.02万元，用于保障机构正常运转和日常工作需要。</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4"/>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本部门无政府性基金决算收支，并已公开空表。</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w:t>
      </w:r>
      <w:r>
        <w:rPr>
          <w:rFonts w:ascii="仿宋_GB2312" w:hAnsi="华文仿宋" w:eastAsia="仿宋_GB2312" w:cs="华文仿宋"/>
          <w:szCs w:val="32"/>
        </w:rPr>
        <w:t>2017</w:t>
      </w:r>
      <w:r>
        <w:rPr>
          <w:rFonts w:hint="eastAsia" w:ascii="仿宋_GB2312" w:hAnsi="华文仿宋" w:eastAsia="仿宋_GB2312" w:cs="华文仿宋"/>
          <w:szCs w:val="32"/>
        </w:rPr>
        <w:t>年无政府采购支出。</w:t>
      </w:r>
    </w:p>
    <w:p>
      <w:pPr>
        <w:spacing w:line="560" w:lineRule="exact"/>
        <w:ind w:firstLine="643" w:firstLineChars="200"/>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)017</w:t>
      </w:r>
      <w:r>
        <w:rPr>
          <w:rFonts w:hint="eastAsia" w:ascii="楷体_GB2312" w:hAnsi="楷体_GB2312" w:eastAsia="楷体_GB2312" w:cs="楷体_GB2312"/>
          <w:b/>
          <w:bCs/>
          <w:szCs w:val="32"/>
        </w:rPr>
        <w:t>年“三公”经费、培训费及会议费支出情况</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2017年度一般公共预算财政拨款安排的“三公经费”支出18.01万元，其中，因公出国（境）费用0万元，公务用车购置及运行维护费16.08万元，公务接待费1.93万元。2017年度“三公经费”支出比2016年减少8.38万元，下降32%,具体情况如下：</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因公出国实际支出0万元，较上年同比无变化，主要是严格贯彻执行八项规定，严格控制出国支出，因公出国（境）团组共0批，0人次。</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公务接待费支1.93万元。其中：</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外事接待支出0万元。全年使用一般公共预算财政拨款安排的外事接待0批次，0人次。</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国内公务接待支出1.93万元，较2016年增长117%，累计接待40多批次、1000余人次。原因是各项工作上级检查考核较多。全年使用一般公共预算财政拨款安排的国内公务接待40批次，1000余人次。开支内容主要为上级检查考核等。</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公务用车购置及运行费支出16.08万元。其中：</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公务用车购置支出0万元，本年度使用一般公共预算财政拨款购置公务用车0辆。</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公务用车运行维护费支出16.08万元，比上年决算减少9.42万元，主要原因是因为严格执行执法执勤用车管理制度，加强车辆维护与管理。</w:t>
      </w:r>
      <w:r>
        <w:rPr>
          <w:rFonts w:ascii="仿宋_GB2312" w:hAnsi="华文仿宋" w:eastAsia="仿宋_GB2312" w:cs="华文仿宋"/>
          <w:szCs w:val="32"/>
        </w:rPr>
        <w:t>2017</w:t>
      </w:r>
      <w:r>
        <w:rPr>
          <w:rFonts w:hint="eastAsia" w:ascii="仿宋_GB2312" w:hAnsi="华文仿宋" w:eastAsia="仿宋_GB2312" w:cs="华文仿宋"/>
          <w:szCs w:val="32"/>
        </w:rPr>
        <w:t>年使用一般公共预算财政拨款开支维护费的公务用车保有量9辆。</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培训费支出2.7053万元，主要是学习培训支出，较2016年增加0.7219万元，原因是本年度执法培训学习比较多。</w:t>
      </w:r>
    </w:p>
    <w:p>
      <w:pPr>
        <w:pStyle w:val="4"/>
        <w:spacing w:before="0" w:beforeAutospacing="0" w:after="0" w:afterAutospacing="0" w:line="560" w:lineRule="exact"/>
        <w:ind w:firstLine="640" w:firstLineChars="200"/>
        <w:rPr>
          <w:rFonts w:ascii="仿宋_GB2312" w:hAnsi="楷体_GB2312" w:eastAsia="仿宋_GB2312" w:cs="楷体_GB2312"/>
          <w:b/>
          <w:bCs/>
          <w:sz w:val="32"/>
          <w:szCs w:val="32"/>
        </w:rPr>
      </w:pPr>
      <w:r>
        <w:rPr>
          <w:rFonts w:ascii="仿宋_GB2312" w:hAnsi="楷体_GB2312" w:eastAsia="仿宋_GB2312" w:cs="楷体_GB2312"/>
          <w:sz w:val="32"/>
          <w:szCs w:val="32"/>
        </w:rPr>
        <w:t>3.</w:t>
      </w:r>
      <w:r>
        <w:rPr>
          <w:rFonts w:hint="eastAsia" w:ascii="仿宋_GB2312" w:hAnsi="楷体_GB2312" w:eastAsia="仿宋_GB2312" w:cs="楷体_GB2312"/>
          <w:sz w:val="32"/>
          <w:szCs w:val="32"/>
        </w:rPr>
        <w:t>会议费支出决算情况</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会议费支出0.15万元，主要是检查会议支出，较2016年减少0.2012万元，下降57%,原因是会议次数减少。</w:t>
      </w: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六、</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年度部门绩效管理情况说明</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年本部门对4个专项业务经费项目开展了绩效自评，涉及一般公共预算当年拨款</w:t>
      </w:r>
      <w:r>
        <w:rPr>
          <w:rFonts w:ascii="仿宋_GB2312" w:hAnsi="华文仿宋" w:eastAsia="仿宋_GB2312" w:cs="华文仿宋"/>
          <w:szCs w:val="32"/>
        </w:rPr>
        <w:t xml:space="preserve"> </w:t>
      </w:r>
      <w:r>
        <w:rPr>
          <w:rFonts w:hint="eastAsia" w:ascii="仿宋_GB2312" w:hAnsi="华文仿宋" w:eastAsia="仿宋_GB2312" w:cs="华文仿宋"/>
          <w:szCs w:val="32"/>
        </w:rPr>
        <w:t>289.83万元。</w:t>
      </w:r>
    </w:p>
    <w:p>
      <w:pPr>
        <w:pStyle w:val="4"/>
        <w:shd w:val="clear" w:color="auto" w:fill="FFFFFF"/>
        <w:spacing w:before="0" w:beforeAutospacing="0" w:after="0" w:afterAutospacing="0" w:line="560" w:lineRule="exact"/>
        <w:ind w:firstLine="640" w:firstLineChars="200"/>
        <w:rPr>
          <w:rStyle w:val="6"/>
          <w:rFonts w:ascii="黑体" w:eastAsia="黑体" w:cs="黑体"/>
          <w:b w:val="0"/>
          <w:bCs w:val="0"/>
          <w:color w:val="000000"/>
          <w:sz w:val="32"/>
          <w:szCs w:val="32"/>
        </w:rPr>
      </w:pPr>
      <w:r>
        <w:rPr>
          <w:rStyle w:val="6"/>
          <w:rFonts w:hint="eastAsia" w:ascii="黑体" w:eastAsia="黑体" w:cs="黑体"/>
          <w:b w:val="0"/>
          <w:bCs w:val="0"/>
          <w:color w:val="000000"/>
          <w:sz w:val="32"/>
          <w:szCs w:val="32"/>
        </w:rPr>
        <w:t>七、</w:t>
      </w:r>
      <w:r>
        <w:rPr>
          <w:rStyle w:val="6"/>
          <w:rFonts w:ascii="黑体" w:eastAsia="黑体" w:cs="黑体"/>
          <w:b w:val="0"/>
          <w:bCs w:val="0"/>
          <w:color w:val="000000"/>
          <w:sz w:val="32"/>
          <w:szCs w:val="32"/>
        </w:rPr>
        <w:t>2017</w:t>
      </w:r>
      <w:r>
        <w:rPr>
          <w:rStyle w:val="6"/>
          <w:rFonts w:hint="eastAsia" w:ascii="黑体" w:eastAsia="黑体" w:cs="黑体"/>
          <w:b w:val="0"/>
          <w:bCs w:val="0"/>
          <w:color w:val="000000"/>
          <w:sz w:val="32"/>
          <w:szCs w:val="32"/>
        </w:rPr>
        <w:t>年其他重要事项情况说明</w:t>
      </w:r>
    </w:p>
    <w:p>
      <w:pPr>
        <w:pStyle w:val="4"/>
        <w:spacing w:before="0" w:beforeAutospacing="0" w:after="0" w:afterAutospacing="0"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2017年本部门机关运行经费支出783.94万元，用于维持机关日常运转所必需的公用支出。其中：行政单位1户，合计411.15万元，占机关运行经费的53%。2017年机关运行经费支出比2016年同口径增加88.78万元，增长13%，主要原因是人员经费增加。</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截至</w:t>
      </w:r>
      <w:r>
        <w:rPr>
          <w:rFonts w:ascii="仿宋_GB2312" w:hAnsi="华文仿宋" w:eastAsia="仿宋_GB2312" w:cs="华文仿宋"/>
          <w:szCs w:val="32"/>
        </w:rPr>
        <w:t>2017</w:t>
      </w:r>
      <w:r>
        <w:rPr>
          <w:rFonts w:hint="eastAsia" w:ascii="仿宋_GB2312" w:hAnsi="华文仿宋" w:eastAsia="仿宋_GB2312" w:cs="华文仿宋"/>
          <w:szCs w:val="32"/>
        </w:rPr>
        <w:t>年末，本部门共有车辆9辆，其中，一般公务用车0辆、一般执法执勤用车9辆、特种专业技术用车0辆、其他用车0辆；单价</w:t>
      </w:r>
      <w:r>
        <w:rPr>
          <w:rFonts w:ascii="仿宋_GB2312" w:hAnsi="华文仿宋" w:eastAsia="仿宋_GB2312" w:cs="华文仿宋"/>
          <w:szCs w:val="32"/>
        </w:rPr>
        <w:t>50</w:t>
      </w:r>
      <w:r>
        <w:rPr>
          <w:rFonts w:hint="eastAsia" w:ascii="仿宋_GB2312" w:hAnsi="华文仿宋" w:eastAsia="仿宋_GB2312" w:cs="华文仿宋"/>
          <w:szCs w:val="32"/>
        </w:rPr>
        <w:t>万元以上的通用设备0台（套）；单价</w:t>
      </w:r>
      <w:r>
        <w:rPr>
          <w:rFonts w:ascii="仿宋_GB2312" w:hAnsi="华文仿宋" w:eastAsia="仿宋_GB2312" w:cs="华文仿宋"/>
          <w:szCs w:val="32"/>
        </w:rPr>
        <w:t>100</w:t>
      </w:r>
      <w:r>
        <w:rPr>
          <w:rFonts w:hint="eastAsia" w:ascii="仿宋_GB2312" w:hAnsi="华文仿宋" w:eastAsia="仿宋_GB2312" w:cs="华文仿宋"/>
          <w:szCs w:val="32"/>
        </w:rPr>
        <w:t>万元以上的通用设备0台（套）。</w:t>
      </w:r>
      <w:r>
        <w:rPr>
          <w:rFonts w:ascii="仿宋_GB2312" w:hAnsi="华文仿宋" w:eastAsia="仿宋_GB2312" w:cs="华文仿宋"/>
          <w:szCs w:val="32"/>
        </w:rPr>
        <w:t>2017</w:t>
      </w:r>
      <w:r>
        <w:rPr>
          <w:rFonts w:hint="eastAsia" w:ascii="仿宋_GB2312" w:hAnsi="华文仿宋" w:eastAsia="仿宋_GB2312" w:cs="华文仿宋"/>
          <w:szCs w:val="32"/>
        </w:rPr>
        <w:t>年当年购置车辆0辆；购置单价</w:t>
      </w:r>
      <w:r>
        <w:rPr>
          <w:rFonts w:ascii="仿宋_GB2312" w:hAnsi="华文仿宋" w:eastAsia="仿宋_GB2312" w:cs="华文仿宋"/>
          <w:szCs w:val="32"/>
        </w:rPr>
        <w:t>50</w:t>
      </w:r>
      <w:r>
        <w:rPr>
          <w:rFonts w:hint="eastAsia" w:ascii="仿宋_GB2312" w:hAnsi="华文仿宋" w:eastAsia="仿宋_GB2312" w:cs="华文仿宋"/>
          <w:szCs w:val="32"/>
        </w:rPr>
        <w:t>万元以上的设备0台（套）；购置单价</w:t>
      </w:r>
      <w:r>
        <w:rPr>
          <w:rFonts w:ascii="仿宋_GB2312" w:hAnsi="华文仿宋" w:eastAsia="仿宋_GB2312" w:cs="华文仿宋"/>
          <w:szCs w:val="32"/>
        </w:rPr>
        <w:t>100</w:t>
      </w:r>
      <w:r>
        <w:rPr>
          <w:rFonts w:hint="eastAsia" w:ascii="仿宋_GB2312" w:hAnsi="华文仿宋" w:eastAsia="仿宋_GB2312" w:cs="华文仿宋"/>
          <w:szCs w:val="32"/>
        </w:rPr>
        <w:t>万元以上的通用设备0台（套）。</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6"/>
          <w:rFonts w:ascii="黑体" w:hAnsi="黑体" w:eastAsia="黑体" w:cs="黑体"/>
          <w:color w:val="000000"/>
          <w:sz w:val="32"/>
          <w:szCs w:val="32"/>
        </w:rPr>
      </w:pPr>
      <w:r>
        <w:rPr>
          <w:rStyle w:val="6"/>
          <w:rFonts w:hint="eastAsia" w:ascii="黑体" w:hAnsi="黑体" w:eastAsia="黑体" w:cs="黑体"/>
          <w:b w:val="0"/>
          <w:bCs w:val="0"/>
          <w:color w:val="000000"/>
          <w:sz w:val="32"/>
          <w:szCs w:val="32"/>
        </w:rPr>
        <w:t>九、</w:t>
      </w:r>
      <w:r>
        <w:rPr>
          <w:rStyle w:val="6"/>
          <w:rFonts w:ascii="黑体" w:hAnsi="黑体" w:eastAsia="黑体" w:cs="黑体"/>
          <w:b w:val="0"/>
          <w:bCs w:val="0"/>
          <w:color w:val="000000"/>
          <w:sz w:val="32"/>
          <w:szCs w:val="32"/>
        </w:rPr>
        <w:t>2017</w:t>
      </w:r>
      <w:r>
        <w:rPr>
          <w:rStyle w:val="6"/>
          <w:rFonts w:hint="eastAsia" w:ascii="黑体" w:hAnsi="黑体" w:eastAsia="黑体" w:cs="黑体"/>
          <w:b w:val="0"/>
          <w:bCs w:val="0"/>
          <w:color w:val="000000"/>
          <w:sz w:val="32"/>
          <w:szCs w:val="32"/>
        </w:rPr>
        <w:t>年部门决算公开报表</w:t>
      </w:r>
    </w:p>
    <w:p>
      <w:pPr>
        <w:spacing w:line="560" w:lineRule="exact"/>
        <w:ind w:right="1280"/>
        <w:jc w:val="right"/>
        <w:rPr>
          <w:rFonts w:ascii="华文仿宋" w:hAnsi="华文仿宋" w:eastAsia="华文仿宋" w:cs="华文仿宋"/>
          <w:szCs w:val="32"/>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abstractNum w:abstractNumId="1">
    <w:nsid w:val="7D102D7B"/>
    <w:multiLevelType w:val="multilevel"/>
    <w:tmpl w:val="7D102D7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270E51"/>
    <w:rsid w:val="002A4E14"/>
    <w:rsid w:val="00353F12"/>
    <w:rsid w:val="00384422"/>
    <w:rsid w:val="003E3DDC"/>
    <w:rsid w:val="004D2445"/>
    <w:rsid w:val="00621588"/>
    <w:rsid w:val="007B3261"/>
    <w:rsid w:val="00987200"/>
    <w:rsid w:val="00A12C31"/>
    <w:rsid w:val="00AC0BC6"/>
    <w:rsid w:val="00AF32C1"/>
    <w:rsid w:val="00B55CD7"/>
    <w:rsid w:val="00CC4519"/>
    <w:rsid w:val="00D23224"/>
    <w:rsid w:val="00DE3D63"/>
    <w:rsid w:val="00E04F03"/>
    <w:rsid w:val="00F75749"/>
    <w:rsid w:val="015D58FD"/>
    <w:rsid w:val="01C746C6"/>
    <w:rsid w:val="0A0E1646"/>
    <w:rsid w:val="0F686BF9"/>
    <w:rsid w:val="0FEE3DB4"/>
    <w:rsid w:val="10723B09"/>
    <w:rsid w:val="13403F7B"/>
    <w:rsid w:val="139A1695"/>
    <w:rsid w:val="178B14BB"/>
    <w:rsid w:val="1A3031D1"/>
    <w:rsid w:val="1C287AD1"/>
    <w:rsid w:val="203E6EA0"/>
    <w:rsid w:val="210E47B8"/>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A456CFB"/>
    <w:rsid w:val="4C4A388C"/>
    <w:rsid w:val="4DF92132"/>
    <w:rsid w:val="4F104EB8"/>
    <w:rsid w:val="4F3B1704"/>
    <w:rsid w:val="4FFC73B1"/>
    <w:rsid w:val="52D21252"/>
    <w:rsid w:val="53646FB6"/>
    <w:rsid w:val="55700C69"/>
    <w:rsid w:val="57BC2E39"/>
    <w:rsid w:val="5B241775"/>
    <w:rsid w:val="5C5E4D31"/>
    <w:rsid w:val="5E440D48"/>
    <w:rsid w:val="60CA1F9A"/>
    <w:rsid w:val="612962A3"/>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 w:val="7D1A1D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99"/>
    <w:rPr>
      <w:rFonts w:cs="Times New Roman"/>
      <w:b/>
      <w:bCs/>
    </w:rPr>
  </w:style>
  <w:style w:type="character" w:customStyle="1" w:styleId="8">
    <w:name w:val="页脚 Char"/>
    <w:link w:val="2"/>
    <w:semiHidden/>
    <w:qFormat/>
    <w:locked/>
    <w:uiPriority w:val="99"/>
    <w:rPr>
      <w:rFonts w:cs="Times New Roman"/>
      <w:sz w:val="18"/>
      <w:szCs w:val="18"/>
    </w:rPr>
  </w:style>
  <w:style w:type="character" w:customStyle="1" w:styleId="9">
    <w:name w:val="页眉 Char"/>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991</Words>
  <Characters>5653</Characters>
  <Lines>47</Lines>
  <Paragraphs>13</Paragraphs>
  <TotalTime>6</TotalTime>
  <ScaleCrop>false</ScaleCrop>
  <LinksUpToDate>false</LinksUpToDate>
  <CharactersWithSpaces>6631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2019-01-29T04:09:00Z</dcterms:created>
  <dc:creator>微软用户</dc:creator>
  <cp:lastModifiedBy>卡萨布兰卡7</cp:lastModifiedBy>
  <cp:lastPrinted>2018-09-21T01:46:00Z</cp:lastPrinted>
  <dcterms:modified xsi:type="dcterms:W3CDTF">2019-01-30T01:43:59Z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