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b w:val="0"/>
          <w:bCs w:val="0"/>
          <w:color w:val="000000"/>
          <w:sz w:val="44"/>
          <w:szCs w:val="44"/>
        </w:rPr>
        <w:t>中共西安市阎良区委政法委员会</w:t>
      </w:r>
    </w:p>
    <w:p>
      <w:pPr>
        <w:pStyle w:val="5"/>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ascii="方正小标宋简体" w:hAnsi="方正小标宋简体" w:eastAsia="方正小标宋简体" w:cs="方正小标宋简体"/>
          <w:b w:val="0"/>
          <w:bCs w:val="0"/>
          <w:color w:val="000000"/>
          <w:sz w:val="44"/>
          <w:szCs w:val="44"/>
        </w:rPr>
        <w:t>2017</w:t>
      </w:r>
      <w:r>
        <w:rPr>
          <w:rStyle w:val="7"/>
          <w:rFonts w:hint="eastAsia" w:ascii="方正小标宋简体" w:hAnsi="方正小标宋简体" w:eastAsia="方正小标宋简体" w:cs="方正小标宋简体"/>
          <w:b w:val="0"/>
          <w:bCs w:val="0"/>
          <w:color w:val="000000"/>
          <w:sz w:val="44"/>
          <w:szCs w:val="44"/>
        </w:rPr>
        <w:t>年度部门决算说明</w:t>
      </w:r>
    </w:p>
    <w:p>
      <w:pPr>
        <w:pStyle w:val="5"/>
        <w:shd w:val="clear" w:color="auto" w:fill="FFFFFF"/>
        <w:spacing w:before="0" w:beforeAutospacing="0" w:after="0" w:afterAutospacing="0" w:line="520" w:lineRule="exact"/>
        <w:jc w:val="center"/>
        <w:rPr>
          <w:rStyle w:val="7"/>
          <w:rFonts w:ascii="华文仿宋" w:hAnsi="华文仿宋" w:eastAsia="华文仿宋" w:cs="华文仿宋"/>
          <w:b w:val="0"/>
          <w:bCs w:val="0"/>
          <w:color w:val="000000"/>
          <w:sz w:val="44"/>
          <w:szCs w:val="44"/>
        </w:rPr>
      </w:pPr>
    </w:p>
    <w:p>
      <w:pPr>
        <w:pStyle w:val="5"/>
        <w:shd w:val="clear" w:color="auto" w:fill="FFFFFF"/>
        <w:spacing w:before="0" w:beforeAutospacing="0" w:after="0" w:afterAutospacing="0" w:line="560" w:lineRule="exact"/>
        <w:ind w:firstLine="640" w:firstLineChars="200"/>
        <w:rPr>
          <w:rFonts w:ascii="黑体" w:hAnsi="黑体" w:eastAsia="黑体" w:cs="黑体"/>
          <w:color w:val="000000"/>
          <w:sz w:val="32"/>
          <w:szCs w:val="32"/>
        </w:rPr>
      </w:pPr>
      <w:r>
        <w:rPr>
          <w:rStyle w:val="7"/>
          <w:rFonts w:hint="eastAsia" w:ascii="黑体" w:hAnsi="黑体" w:eastAsia="黑体" w:cs="黑体"/>
          <w:b w:val="0"/>
          <w:bCs w:val="0"/>
          <w:color w:val="000000"/>
          <w:sz w:val="32"/>
          <w:szCs w:val="32"/>
        </w:rPr>
        <w:t>一、</w:t>
      </w:r>
      <w:r>
        <w:rPr>
          <w:rFonts w:hint="eastAsia" w:ascii="黑体" w:hAnsi="Calibri" w:eastAsia="黑体"/>
          <w:sz w:val="32"/>
          <w:szCs w:val="32"/>
        </w:rPr>
        <w:t>中共西安市阎良区委政法委员会</w:t>
      </w:r>
      <w:r>
        <w:rPr>
          <w:rFonts w:hint="eastAsia" w:ascii="黑体" w:hAnsi="黑体" w:eastAsia="黑体" w:cs="黑体"/>
          <w:color w:val="000000"/>
          <w:sz w:val="32"/>
          <w:szCs w:val="32"/>
        </w:rPr>
        <w:t>主要职责</w:t>
      </w:r>
    </w:p>
    <w:p>
      <w:pPr>
        <w:spacing w:line="560" w:lineRule="exact"/>
        <w:ind w:firstLine="640" w:firstLineChars="200"/>
        <w:rPr>
          <w:rFonts w:ascii="仿宋_GB2312" w:hAnsi="Calibri" w:eastAsia="仿宋_GB2312"/>
          <w:szCs w:val="32"/>
        </w:rPr>
      </w:pPr>
      <w:r>
        <w:rPr>
          <w:rFonts w:ascii="仿宋_GB2312" w:hAnsi="Calibri" w:eastAsia="仿宋_GB2312"/>
          <w:szCs w:val="32"/>
        </w:rPr>
        <w:t>1</w:t>
      </w:r>
      <w:r>
        <w:rPr>
          <w:rFonts w:hint="eastAsia" w:ascii="仿宋_GB2312" w:hAnsi="Calibri" w:eastAsia="仿宋_GB2312"/>
          <w:szCs w:val="32"/>
        </w:rPr>
        <w:t>、指导督促政法各部门贯彻执行党的路线、方针、政策和市委政法委的指示及区委、区政府的工作部署，统一政法各部门的思想和行动。</w:t>
      </w:r>
    </w:p>
    <w:p>
      <w:pPr>
        <w:spacing w:line="560" w:lineRule="exact"/>
        <w:ind w:firstLine="640" w:firstLineChars="200"/>
        <w:rPr>
          <w:rFonts w:ascii="仿宋_GB2312" w:hAnsi="Calibri" w:eastAsia="仿宋_GB2312"/>
          <w:szCs w:val="32"/>
        </w:rPr>
      </w:pPr>
      <w:r>
        <w:rPr>
          <w:rFonts w:ascii="仿宋_GB2312" w:hAnsi="Calibri" w:eastAsia="仿宋_GB2312"/>
          <w:szCs w:val="32"/>
        </w:rPr>
        <w:t>2</w:t>
      </w:r>
      <w:r>
        <w:rPr>
          <w:rFonts w:hint="eastAsia" w:ascii="仿宋_GB2312" w:hAnsi="Calibri" w:eastAsia="仿宋_GB2312"/>
          <w:szCs w:val="32"/>
        </w:rPr>
        <w:t>、按照区委、区政府的要求，研究制定阎良区政法工作的政策措施，及时向区委、区政府提出建议，对一定时间内的政法工作作出全局性部署，并督促贯彻落实。</w:t>
      </w:r>
    </w:p>
    <w:p>
      <w:pPr>
        <w:spacing w:line="560" w:lineRule="exact"/>
        <w:ind w:firstLine="640" w:firstLineChars="200"/>
        <w:rPr>
          <w:rFonts w:ascii="仿宋_GB2312" w:hAnsi="Calibri" w:eastAsia="仿宋_GB2312"/>
          <w:szCs w:val="32"/>
        </w:rPr>
      </w:pPr>
      <w:r>
        <w:rPr>
          <w:rFonts w:ascii="仿宋_GB2312" w:hAnsi="Calibri" w:eastAsia="仿宋_GB2312"/>
          <w:szCs w:val="32"/>
        </w:rPr>
        <w:t>3</w:t>
      </w:r>
      <w:r>
        <w:rPr>
          <w:rFonts w:hint="eastAsia" w:ascii="仿宋_GB2312" w:hAnsi="Calibri" w:eastAsia="仿宋_GB2312"/>
          <w:szCs w:val="32"/>
        </w:rPr>
        <w:t>、定期分析社会治安形势，负责组织领导和协调社会管理综合治理工作，调查掌握社会管理综合治理方面的新情况，研究制定社会管理综合治理工作的重大措施，推动社会管理综合治理的各项工作。</w:t>
      </w:r>
    </w:p>
    <w:p>
      <w:pPr>
        <w:spacing w:line="560" w:lineRule="exact"/>
        <w:ind w:firstLine="640" w:firstLineChars="200"/>
        <w:rPr>
          <w:rFonts w:ascii="仿宋_GB2312" w:hAnsi="Calibri" w:eastAsia="仿宋_GB2312"/>
          <w:szCs w:val="32"/>
        </w:rPr>
      </w:pPr>
      <w:r>
        <w:rPr>
          <w:rFonts w:ascii="仿宋_GB2312" w:hAnsi="Calibri" w:eastAsia="仿宋_GB2312"/>
          <w:szCs w:val="32"/>
        </w:rPr>
        <w:t>4</w:t>
      </w:r>
      <w:r>
        <w:rPr>
          <w:rFonts w:hint="eastAsia" w:ascii="仿宋_GB2312" w:hAnsi="Calibri" w:eastAsia="仿宋_GB2312"/>
          <w:szCs w:val="32"/>
        </w:rPr>
        <w:t>、组织协调指导全区维护社会稳定工作。</w:t>
      </w:r>
    </w:p>
    <w:p>
      <w:pPr>
        <w:spacing w:line="560" w:lineRule="exact"/>
        <w:ind w:firstLine="640" w:firstLineChars="200"/>
        <w:rPr>
          <w:rFonts w:ascii="仿宋_GB2312" w:hAnsi="Calibri" w:eastAsia="仿宋_GB2312"/>
          <w:szCs w:val="32"/>
        </w:rPr>
      </w:pPr>
      <w:r>
        <w:rPr>
          <w:rFonts w:ascii="仿宋_GB2312" w:hAnsi="Calibri" w:eastAsia="仿宋_GB2312"/>
          <w:szCs w:val="32"/>
        </w:rPr>
        <w:t>5</w:t>
      </w:r>
      <w:r>
        <w:rPr>
          <w:rFonts w:hint="eastAsia" w:ascii="仿宋_GB2312" w:hAnsi="Calibri" w:eastAsia="仿宋_GB2312"/>
          <w:szCs w:val="32"/>
        </w:rPr>
        <w:t>、研究指导政法队伍建设和政法各部门领导班子建设，协助组织部门考查管理政法各部门的领导干部。</w:t>
      </w:r>
    </w:p>
    <w:p>
      <w:pPr>
        <w:spacing w:line="560" w:lineRule="exact"/>
        <w:ind w:firstLine="640" w:firstLineChars="200"/>
        <w:rPr>
          <w:rFonts w:ascii="仿宋_GB2312" w:hAnsi="Calibri" w:eastAsia="仿宋_GB2312"/>
          <w:szCs w:val="32"/>
        </w:rPr>
      </w:pPr>
      <w:r>
        <w:rPr>
          <w:rFonts w:ascii="仿宋_GB2312" w:hAnsi="Calibri" w:eastAsia="仿宋_GB2312"/>
          <w:szCs w:val="32"/>
        </w:rPr>
        <w:t>6</w:t>
      </w:r>
      <w:r>
        <w:rPr>
          <w:rFonts w:hint="eastAsia" w:ascii="仿宋_GB2312" w:hAnsi="Calibri" w:eastAsia="仿宋_GB2312"/>
          <w:szCs w:val="32"/>
        </w:rPr>
        <w:t>、检查政法各部门执行法律法规和党的方针、政策的情况</w:t>
      </w:r>
      <w:r>
        <w:rPr>
          <w:rFonts w:ascii="仿宋_GB2312" w:hAnsi="Calibri" w:eastAsia="仿宋_GB2312"/>
          <w:szCs w:val="32"/>
        </w:rPr>
        <w:t>,</w:t>
      </w:r>
      <w:r>
        <w:rPr>
          <w:rFonts w:hint="eastAsia" w:ascii="仿宋_GB2312" w:hAnsi="Calibri" w:eastAsia="仿宋_GB2312"/>
          <w:szCs w:val="32"/>
        </w:rPr>
        <w:t>研究制定严肃执法</w:t>
      </w:r>
      <w:r>
        <w:rPr>
          <w:rFonts w:ascii="仿宋_GB2312" w:hAnsi="Calibri" w:eastAsia="仿宋_GB2312"/>
          <w:szCs w:val="32"/>
        </w:rPr>
        <w:t>,</w:t>
      </w:r>
      <w:r>
        <w:rPr>
          <w:rFonts w:hint="eastAsia" w:ascii="仿宋_GB2312" w:hAnsi="Calibri" w:eastAsia="仿宋_GB2312"/>
          <w:szCs w:val="32"/>
        </w:rPr>
        <w:t>落实党的方针、政策的具体措施。</w:t>
      </w:r>
    </w:p>
    <w:p>
      <w:pPr>
        <w:spacing w:line="560" w:lineRule="exact"/>
        <w:ind w:firstLine="640" w:firstLineChars="200"/>
        <w:rPr>
          <w:rFonts w:ascii="仿宋_GB2312" w:hAnsi="Calibri" w:eastAsia="仿宋_GB2312"/>
          <w:szCs w:val="32"/>
        </w:rPr>
      </w:pPr>
      <w:r>
        <w:rPr>
          <w:rFonts w:ascii="仿宋_GB2312" w:hAnsi="Calibri" w:eastAsia="仿宋_GB2312"/>
          <w:szCs w:val="32"/>
        </w:rPr>
        <w:t>7</w:t>
      </w:r>
      <w:r>
        <w:rPr>
          <w:rFonts w:hint="eastAsia" w:ascii="仿宋_GB2312" w:hAnsi="Calibri" w:eastAsia="仿宋_GB2312"/>
          <w:szCs w:val="32"/>
        </w:rPr>
        <w:t>、抓好执法监督工作，支持和督促政法各部门依法行使职权，协调政法各部门的关系，重大业务问题和有争议的重大疑难案件。</w:t>
      </w:r>
    </w:p>
    <w:p>
      <w:pPr>
        <w:spacing w:line="560" w:lineRule="exact"/>
        <w:ind w:firstLine="640" w:firstLineChars="200"/>
        <w:rPr>
          <w:rFonts w:ascii="仿宋_GB2312" w:hAnsi="Calibri" w:eastAsia="仿宋_GB2312"/>
          <w:szCs w:val="32"/>
        </w:rPr>
      </w:pPr>
      <w:r>
        <w:rPr>
          <w:rFonts w:ascii="仿宋_GB2312" w:hAnsi="Calibri" w:eastAsia="仿宋_GB2312"/>
          <w:szCs w:val="32"/>
        </w:rPr>
        <w:t>8</w:t>
      </w:r>
      <w:r>
        <w:rPr>
          <w:rFonts w:hint="eastAsia" w:ascii="仿宋_GB2312" w:hAnsi="Calibri" w:eastAsia="仿宋_GB2312"/>
          <w:szCs w:val="32"/>
        </w:rPr>
        <w:t>、组织政法和社会管理综合治理工作的调查研究，总结新经验，解决新问题。探索政法工作的改革，并通过改革进一步加强政法工作。</w:t>
      </w:r>
    </w:p>
    <w:p>
      <w:pPr>
        <w:pStyle w:val="5"/>
        <w:shd w:val="clear" w:color="auto" w:fill="FFFFFF"/>
        <w:spacing w:before="0" w:beforeAutospacing="0" w:after="0" w:afterAutospacing="0" w:line="560" w:lineRule="exact"/>
        <w:ind w:firstLine="585"/>
        <w:rPr>
          <w:rFonts w:ascii="仿宋_GB2312" w:hAnsi="Calibri" w:eastAsia="仿宋_GB2312"/>
          <w:sz w:val="32"/>
          <w:szCs w:val="32"/>
        </w:rPr>
      </w:pPr>
      <w:r>
        <w:rPr>
          <w:rFonts w:ascii="仿宋_GB2312" w:hAnsi="Calibri" w:eastAsia="仿宋_GB2312"/>
          <w:sz w:val="32"/>
          <w:szCs w:val="32"/>
        </w:rPr>
        <w:t>9</w:t>
      </w:r>
      <w:r>
        <w:rPr>
          <w:rFonts w:hint="eastAsia" w:ascii="仿宋_GB2312" w:hAnsi="Calibri" w:eastAsia="仿宋_GB2312"/>
          <w:sz w:val="32"/>
          <w:szCs w:val="32"/>
        </w:rPr>
        <w:t>、办理区委和上级政法委交办的其他事项。</w:t>
      </w:r>
    </w:p>
    <w:p>
      <w:pPr>
        <w:pStyle w:val="5"/>
        <w:shd w:val="clear" w:color="auto" w:fill="FFFFFF"/>
        <w:spacing w:before="0" w:beforeAutospacing="0" w:after="0" w:afterAutospacing="0" w:line="560" w:lineRule="exact"/>
        <w:ind w:firstLine="640" w:firstLineChars="200"/>
        <w:rPr>
          <w:rStyle w:val="7"/>
          <w:rFonts w:ascii="黑体" w:hAnsi="黑体" w:eastAsia="黑体" w:cs="黑体"/>
          <w:b w:val="0"/>
          <w:bCs w:val="0"/>
          <w:color w:val="000000"/>
          <w:sz w:val="32"/>
          <w:szCs w:val="32"/>
        </w:rPr>
      </w:pPr>
      <w:r>
        <w:rPr>
          <w:rStyle w:val="7"/>
          <w:rFonts w:hint="eastAsia" w:ascii="黑体" w:hAnsi="黑体" w:eastAsia="黑体" w:cs="黑体"/>
          <w:b w:val="0"/>
          <w:bCs w:val="0"/>
          <w:color w:val="000000"/>
          <w:sz w:val="32"/>
          <w:szCs w:val="32"/>
        </w:rPr>
        <w:t>二、</w:t>
      </w:r>
      <w:r>
        <w:rPr>
          <w:rFonts w:hint="eastAsia" w:ascii="黑体" w:hAnsi="Calibri" w:eastAsia="黑体"/>
          <w:sz w:val="32"/>
          <w:szCs w:val="32"/>
        </w:rPr>
        <w:t>中共西安市阎良区委政法委员会</w:t>
      </w:r>
      <w:r>
        <w:rPr>
          <w:rStyle w:val="7"/>
          <w:rFonts w:hint="eastAsia" w:ascii="黑体" w:hAnsi="黑体" w:eastAsia="黑体" w:cs="黑体"/>
          <w:b w:val="0"/>
          <w:bCs w:val="0"/>
          <w:color w:val="000000"/>
          <w:sz w:val="32"/>
          <w:szCs w:val="32"/>
        </w:rPr>
        <w:t>决算单位构成</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lang w:eastAsia="zh-CN"/>
        </w:rPr>
        <w:t>中共西安市阎良区委政法委员会下设</w:t>
      </w:r>
      <w:r>
        <w:rPr>
          <w:rFonts w:hint="eastAsia" w:ascii="仿宋_GB2312" w:hAnsi="华文仿宋" w:eastAsia="仿宋_GB2312" w:cs="华文仿宋"/>
          <w:szCs w:val="32"/>
          <w:lang w:val="en-US" w:eastAsia="zh-CN"/>
        </w:rPr>
        <w:t>2</w:t>
      </w:r>
      <w:r>
        <w:rPr>
          <w:rFonts w:hint="eastAsia" w:ascii="仿宋_GB2312" w:hAnsi="华文仿宋" w:eastAsia="仿宋_GB2312" w:cs="华文仿宋"/>
          <w:szCs w:val="32"/>
          <w:lang w:eastAsia="zh-CN"/>
        </w:rPr>
        <w:t>个科室：综合科和执法监督科。</w:t>
      </w:r>
      <w:r>
        <w:rPr>
          <w:rFonts w:hint="eastAsia" w:ascii="仿宋_GB2312" w:hAnsi="华文仿宋" w:eastAsia="仿宋_GB2312" w:cs="华文仿宋"/>
          <w:szCs w:val="32"/>
        </w:rPr>
        <w:t>从决算单位构成看，本部门属一级预算单位，决算包括部门本级（机关）决算，无二级决算单位。</w:t>
      </w:r>
    </w:p>
    <w:p>
      <w:pPr>
        <w:pStyle w:val="5"/>
        <w:shd w:val="clear" w:color="auto" w:fill="FFFFFF"/>
        <w:spacing w:before="0" w:beforeAutospacing="0" w:after="0" w:afterAutospacing="0" w:line="560" w:lineRule="exact"/>
        <w:ind w:firstLine="640" w:firstLineChars="200"/>
        <w:rPr>
          <w:rStyle w:val="7"/>
          <w:rFonts w:ascii="黑体" w:hAnsi="黑体" w:eastAsia="黑体" w:cs="黑体"/>
          <w:b w:val="0"/>
          <w:color w:val="000000"/>
          <w:sz w:val="32"/>
          <w:szCs w:val="32"/>
        </w:rPr>
      </w:pPr>
      <w:r>
        <w:rPr>
          <w:rStyle w:val="7"/>
          <w:rFonts w:hint="eastAsia" w:ascii="黑体" w:eastAsia="黑体" w:cs="黑体"/>
          <w:b w:val="0"/>
          <w:color w:val="000000"/>
          <w:sz w:val="32"/>
          <w:szCs w:val="32"/>
        </w:rPr>
        <w:t>三、部门人员情况说明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2017</w:t>
      </w:r>
      <w:r>
        <w:rPr>
          <w:rFonts w:hint="eastAsia" w:ascii="仿宋_GB2312" w:hAnsi="华文仿宋" w:eastAsia="仿宋_GB2312" w:cs="华文仿宋"/>
          <w:szCs w:val="32"/>
        </w:rPr>
        <w:t>年底，本部门人员编制</w:t>
      </w:r>
      <w:r>
        <w:rPr>
          <w:rFonts w:ascii="仿宋_GB2312" w:hAnsi="华文仿宋" w:eastAsia="仿宋_GB2312" w:cs="华文仿宋"/>
          <w:szCs w:val="32"/>
        </w:rPr>
        <w:t>10</w:t>
      </w:r>
      <w:r>
        <w:rPr>
          <w:rFonts w:hint="eastAsia" w:ascii="仿宋_GB2312" w:hAnsi="华文仿宋" w:eastAsia="仿宋_GB2312" w:cs="华文仿宋"/>
          <w:szCs w:val="32"/>
        </w:rPr>
        <w:t>人，其中行政编制</w:t>
      </w:r>
      <w:r>
        <w:rPr>
          <w:rFonts w:ascii="仿宋_GB2312" w:hAnsi="华文仿宋" w:eastAsia="仿宋_GB2312" w:cs="华文仿宋"/>
          <w:szCs w:val="32"/>
        </w:rPr>
        <w:t>10</w:t>
      </w:r>
      <w:r>
        <w:rPr>
          <w:rFonts w:hint="eastAsia" w:ascii="仿宋_GB2312" w:hAnsi="华文仿宋" w:eastAsia="仿宋_GB2312" w:cs="华文仿宋"/>
          <w:szCs w:val="32"/>
        </w:rPr>
        <w:t>人；实有人员</w:t>
      </w:r>
      <w:r>
        <w:rPr>
          <w:rFonts w:ascii="仿宋_GB2312" w:hAnsi="华文仿宋" w:eastAsia="仿宋_GB2312" w:cs="华文仿宋"/>
          <w:szCs w:val="32"/>
        </w:rPr>
        <w:t>12</w:t>
      </w:r>
      <w:r>
        <w:rPr>
          <w:rFonts w:hint="eastAsia" w:ascii="仿宋_GB2312" w:hAnsi="华文仿宋" w:eastAsia="仿宋_GB2312" w:cs="华文仿宋"/>
          <w:szCs w:val="32"/>
        </w:rPr>
        <w:t>人，其中行政</w:t>
      </w:r>
      <w:r>
        <w:rPr>
          <w:rFonts w:ascii="仿宋_GB2312" w:hAnsi="华文仿宋" w:eastAsia="仿宋_GB2312" w:cs="华文仿宋"/>
          <w:szCs w:val="32"/>
        </w:rPr>
        <w:t>12</w:t>
      </w:r>
      <w:r>
        <w:rPr>
          <w:rFonts w:hint="eastAsia" w:ascii="仿宋_GB2312" w:hAnsi="华文仿宋" w:eastAsia="仿宋_GB2312" w:cs="华文仿宋"/>
          <w:szCs w:val="32"/>
        </w:rPr>
        <w:t>人。单位管理的退休人员</w:t>
      </w:r>
      <w:r>
        <w:rPr>
          <w:rFonts w:ascii="仿宋_GB2312" w:hAnsi="华文仿宋" w:eastAsia="仿宋_GB2312" w:cs="华文仿宋"/>
          <w:szCs w:val="32"/>
        </w:rPr>
        <w:t>5</w:t>
      </w:r>
      <w:r>
        <w:rPr>
          <w:rFonts w:hint="eastAsia" w:ascii="仿宋_GB2312" w:hAnsi="华文仿宋" w:eastAsia="仿宋_GB2312" w:cs="华文仿宋"/>
          <w:szCs w:val="32"/>
        </w:rPr>
        <w:t>人。</w:t>
      </w:r>
    </w:p>
    <w:p>
      <w:pPr>
        <w:spacing w:line="560" w:lineRule="exact"/>
        <w:ind w:firstLine="640" w:firstLineChars="200"/>
        <w:rPr>
          <w:rFonts w:ascii="仿宋_GB2312" w:hAnsi="华文仿宋" w:eastAsia="仿宋_GB2312" w:cs="华文仿宋"/>
          <w:szCs w:val="32"/>
        </w:rPr>
      </w:pPr>
      <w:r>
        <w:pict>
          <v:shape id="_x0000_s1026" o:spid="_x0000_s1026" o:spt="75" type="#_x0000_t75" style="position:absolute;left:0pt;margin-left:9pt;margin-top:13.2pt;height:214.3pt;width:414.85pt;z-index:251658240;mso-width-relative:page;mso-height-relative:page;" filled="f" o:preferrelative="t" stroked="f" coordsize="21600,21600">
            <v:path/>
            <v:fill on="f" focussize="0,0"/>
            <v:stroke on="f" joinstyle="miter"/>
            <v:imagedata r:id="rId4" o:title=""/>
            <o:lock v:ext="edit" aspectratio="t"/>
          </v:shape>
        </w:pict>
      </w: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rPr>
          <w:rFonts w:ascii="仿宋_GB2312" w:hAnsi="华文仿宋" w:eastAsia="仿宋_GB2312" w:cs="华文仿宋"/>
          <w:szCs w:val="32"/>
        </w:rPr>
      </w:pPr>
    </w:p>
    <w:p>
      <w:pPr>
        <w:pStyle w:val="5"/>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四、</w:t>
      </w:r>
      <w:r>
        <w:rPr>
          <w:rStyle w:val="7"/>
          <w:rFonts w:ascii="黑体" w:eastAsia="黑体" w:cs="黑体"/>
          <w:b w:val="0"/>
          <w:color w:val="000000"/>
          <w:sz w:val="32"/>
          <w:szCs w:val="32"/>
        </w:rPr>
        <w:t>2017</w:t>
      </w:r>
      <w:r>
        <w:rPr>
          <w:rStyle w:val="7"/>
          <w:rFonts w:hint="eastAsia" w:ascii="黑体" w:eastAsia="黑体" w:cs="黑体"/>
          <w:b w:val="0"/>
          <w:color w:val="000000"/>
          <w:sz w:val="32"/>
          <w:szCs w:val="32"/>
        </w:rPr>
        <w:t>年度部门工作完成情况</w:t>
      </w:r>
    </w:p>
    <w:p>
      <w:pPr>
        <w:pStyle w:val="2"/>
        <w:spacing w:line="560" w:lineRule="exact"/>
        <w:ind w:firstLine="640" w:firstLineChars="200"/>
        <w:rPr>
          <w:rFonts w:ascii="仿宋_GB2312" w:hAnsi="黑体" w:eastAsia="仿宋_GB2312"/>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w:t>
      </w:r>
      <w:r>
        <w:rPr>
          <w:rFonts w:hint="eastAsia" w:ascii="仿宋_GB2312" w:eastAsia="仿宋_GB2312"/>
          <w:sz w:val="32"/>
          <w:szCs w:val="32"/>
        </w:rPr>
        <w:t>阎良区政法工作</w:t>
      </w:r>
      <w:r>
        <w:rPr>
          <w:rFonts w:hint="eastAsia" w:ascii="仿宋_GB2312" w:hAnsi="黑体" w:eastAsia="仿宋_GB2312"/>
          <w:sz w:val="32"/>
          <w:szCs w:val="32"/>
        </w:rPr>
        <w:t>紧扣区委中心工作，把“防风险、促发展、解难题、补短板”摆在更加突出位置，着力实现“一降一升”的工作目标，努力打造阎良政法铁军，全力维护了社会大局的稳定。“五张报表”中平安报表之“社会治安”指标位列全市第一名，群众安全感达到</w:t>
      </w:r>
      <w:r>
        <w:rPr>
          <w:rFonts w:ascii="仿宋_GB2312" w:hAnsi="黑体" w:eastAsia="仿宋_GB2312"/>
          <w:sz w:val="32"/>
          <w:szCs w:val="32"/>
        </w:rPr>
        <w:t>96.5%</w:t>
      </w:r>
      <w:r>
        <w:rPr>
          <w:rFonts w:hint="eastAsia" w:ascii="仿宋_GB2312" w:hAnsi="黑体" w:eastAsia="仿宋_GB2312"/>
          <w:sz w:val="32"/>
          <w:szCs w:val="32"/>
        </w:rPr>
        <w:t>，阎良区被评为陕西省平安建设先进示范区。</w:t>
      </w:r>
    </w:p>
    <w:p>
      <w:pPr>
        <w:pStyle w:val="5"/>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五、部门决算收支情况说明</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年度收入支出总体情况说明</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年度本年收入合计</w:t>
      </w:r>
      <w:r>
        <w:rPr>
          <w:rFonts w:ascii="仿宋_GB2312" w:eastAsia="仿宋_GB2312"/>
          <w:color w:val="000000"/>
          <w:sz w:val="32"/>
          <w:szCs w:val="32"/>
        </w:rPr>
        <w:t>293.1</w:t>
      </w:r>
      <w:r>
        <w:rPr>
          <w:rFonts w:hint="eastAsia" w:ascii="仿宋_GB2312" w:eastAsia="仿宋_GB2312"/>
          <w:color w:val="000000"/>
          <w:sz w:val="32"/>
          <w:szCs w:val="32"/>
        </w:rPr>
        <w:t>万元，较上年增加</w:t>
      </w:r>
      <w:r>
        <w:rPr>
          <w:rFonts w:ascii="仿宋_GB2312" w:eastAsia="仿宋_GB2312"/>
          <w:color w:val="000000"/>
          <w:sz w:val="32"/>
          <w:szCs w:val="32"/>
        </w:rPr>
        <w:t>40.04</w:t>
      </w:r>
      <w:r>
        <w:rPr>
          <w:rFonts w:hint="eastAsia" w:ascii="仿宋_GB2312" w:eastAsia="仿宋_GB2312"/>
          <w:color w:val="000000"/>
          <w:sz w:val="32"/>
          <w:szCs w:val="32"/>
        </w:rPr>
        <w:t>万元，主要原因是目标责任奖增加，维稳、综治中增加具体工作任务，支出增多。</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年度本年支出</w:t>
      </w:r>
      <w:r>
        <w:rPr>
          <w:rFonts w:hint="eastAsia" w:ascii="仿宋_GB2312" w:eastAsia="仿宋_GB2312"/>
          <w:sz w:val="32"/>
          <w:szCs w:val="32"/>
        </w:rPr>
        <w:t>合计</w:t>
      </w:r>
      <w:r>
        <w:rPr>
          <w:rFonts w:ascii="仿宋_GB2312" w:eastAsia="仿宋_GB2312"/>
          <w:sz w:val="32"/>
          <w:szCs w:val="32"/>
        </w:rPr>
        <w:t>293.1</w:t>
      </w:r>
      <w:r>
        <w:rPr>
          <w:rFonts w:hint="eastAsia" w:ascii="仿宋_GB2312" w:eastAsia="仿宋_GB2312"/>
          <w:sz w:val="32"/>
          <w:szCs w:val="32"/>
        </w:rPr>
        <w:t>万元，比上年增加</w:t>
      </w:r>
      <w:r>
        <w:rPr>
          <w:rFonts w:ascii="仿宋_GB2312" w:eastAsia="仿宋_GB2312"/>
          <w:sz w:val="32"/>
          <w:szCs w:val="32"/>
        </w:rPr>
        <w:t>40.04</w:t>
      </w:r>
      <w:r>
        <w:rPr>
          <w:rFonts w:hint="eastAsia" w:ascii="仿宋_GB2312" w:eastAsia="仿宋_GB2312"/>
          <w:sz w:val="32"/>
          <w:szCs w:val="32"/>
        </w:rPr>
        <w:t>万元，主要原因是</w:t>
      </w:r>
      <w:r>
        <w:rPr>
          <w:rFonts w:hint="eastAsia" w:ascii="仿宋_GB2312" w:eastAsia="仿宋_GB2312"/>
          <w:color w:val="000000"/>
          <w:sz w:val="32"/>
          <w:szCs w:val="32"/>
        </w:rPr>
        <w:t>目标责任奖增加，维稳、综治中增加具体工作任务，支出增多。</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本年收入构成情况（并用图表进行辅助说明）</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年本年收入合计</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shd w:val="clear" w:color="auto" w:fill="FFFFFF"/>
        <w:spacing w:before="0" w:beforeAutospacing="0" w:after="0" w:afterAutospacing="0" w:line="560" w:lineRule="exact"/>
        <w:ind w:firstLine="480" w:firstLineChars="200"/>
        <w:rPr>
          <w:rFonts w:ascii="仿宋_GB2312" w:hAnsi="华文仿宋" w:eastAsia="仿宋_GB2312" w:cs="华文仿宋"/>
          <w:sz w:val="32"/>
          <w:szCs w:val="32"/>
        </w:rPr>
      </w:pPr>
      <w:r>
        <w:pict>
          <v:shape id="_x0000_s1027" o:spid="_x0000_s1027" o:spt="75" type="#_x0000_t75" style="position:absolute;left:0pt;margin-left:0pt;margin-top:55.4pt;height:223pt;width:429.95pt;z-index:251659264;mso-width-relative:page;mso-height-relative:page;" filled="f" o:preferrelative="t" stroked="f" coordsize="21600,21600">
            <v:path/>
            <v:fill on="f" focussize="0,0"/>
            <v:stroke on="f" joinstyle="miter"/>
            <v:imagedata r:id="rId5" o:title=""/>
            <o:lock v:ext="edit" aspectratio="t"/>
          </v:shape>
        </w:pict>
      </w:r>
      <w:r>
        <w:rPr>
          <w:rFonts w:hint="eastAsia" w:ascii="仿宋_GB2312" w:hAnsi="华文仿宋" w:eastAsia="仿宋_GB2312" w:cs="华文仿宋"/>
          <w:sz w:val="32"/>
          <w:szCs w:val="32"/>
        </w:rPr>
        <w:t>财政拨款</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万元，占总收入的</w:t>
      </w:r>
      <w:r>
        <w:rPr>
          <w:rFonts w:ascii="仿宋_GB2312" w:hAnsi="华文仿宋" w:eastAsia="仿宋_GB2312" w:cs="华文仿宋"/>
          <w:sz w:val="32"/>
          <w:szCs w:val="32"/>
        </w:rPr>
        <w:t>100%</w:t>
      </w:r>
      <w:r>
        <w:rPr>
          <w:rFonts w:hint="eastAsia" w:ascii="仿宋_GB2312" w:hAnsi="华文仿宋" w:eastAsia="仿宋_GB2312" w:cs="华文仿宋"/>
          <w:sz w:val="32"/>
          <w:szCs w:val="32"/>
        </w:rPr>
        <w:t>，包括一般公共预算财政拨款</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万元、政府性基金预算财政拨款</w:t>
      </w:r>
      <w:r>
        <w:rPr>
          <w:rFonts w:ascii="仿宋_GB2312" w:hAnsi="华文仿宋" w:eastAsia="仿宋_GB2312" w:cs="华文仿宋"/>
          <w:sz w:val="32"/>
          <w:szCs w:val="32"/>
        </w:rPr>
        <w:t>0</w:t>
      </w:r>
      <w:r>
        <w:rPr>
          <w:rFonts w:hint="eastAsia" w:ascii="仿宋_GB2312" w:hAnsi="华文仿宋" w:eastAsia="仿宋_GB2312" w:cs="华文仿宋"/>
          <w:sz w:val="32"/>
          <w:szCs w:val="32"/>
        </w:rPr>
        <w:t>万元。</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年本年支出合计</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）基本支出</w:t>
      </w:r>
      <w:r>
        <w:rPr>
          <w:rFonts w:ascii="仿宋_GB2312" w:eastAsia="仿宋_GB2312"/>
          <w:sz w:val="32"/>
          <w:szCs w:val="32"/>
        </w:rPr>
        <w:t>212.9</w:t>
      </w:r>
      <w:r>
        <w:rPr>
          <w:rFonts w:hint="eastAsia" w:ascii="仿宋_GB2312" w:hAnsi="华文仿宋" w:eastAsia="仿宋_GB2312" w:cs="华文仿宋"/>
          <w:sz w:val="32"/>
          <w:szCs w:val="32"/>
        </w:rPr>
        <w:t>万元，占总支出的</w:t>
      </w:r>
      <w:r>
        <w:rPr>
          <w:rFonts w:ascii="仿宋_GB2312" w:eastAsia="仿宋_GB2312"/>
          <w:sz w:val="32"/>
          <w:szCs w:val="32"/>
        </w:rPr>
        <w:t>72.6%</w:t>
      </w:r>
      <w:r>
        <w:rPr>
          <w:rFonts w:hint="eastAsia" w:ascii="仿宋_GB2312" w:hAnsi="华文仿宋" w:eastAsia="仿宋_GB2312" w:cs="华文仿宋"/>
          <w:sz w:val="32"/>
          <w:szCs w:val="32"/>
        </w:rPr>
        <w:t>，</w:t>
      </w:r>
      <w:r>
        <w:rPr>
          <w:rFonts w:hint="eastAsia" w:ascii="仿宋_GB2312" w:eastAsia="仿宋_GB2312"/>
          <w:sz w:val="32"/>
          <w:szCs w:val="32"/>
        </w:rPr>
        <w:t>是为保障机构正常运转、完成日常工作任务而发生的各项支出，包括人员经费</w:t>
      </w:r>
      <w:r>
        <w:rPr>
          <w:rFonts w:ascii="仿宋_GB2312" w:eastAsia="仿宋_GB2312"/>
          <w:sz w:val="32"/>
          <w:szCs w:val="32"/>
        </w:rPr>
        <w:t>182.32</w:t>
      </w:r>
      <w:r>
        <w:rPr>
          <w:rFonts w:hint="eastAsia" w:ascii="仿宋_GB2312" w:eastAsia="仿宋_GB2312"/>
          <w:sz w:val="32"/>
          <w:szCs w:val="32"/>
        </w:rPr>
        <w:t>万元和公用经费</w:t>
      </w:r>
      <w:r>
        <w:rPr>
          <w:rFonts w:ascii="仿宋_GB2312" w:eastAsia="仿宋_GB2312"/>
          <w:sz w:val="32"/>
          <w:szCs w:val="32"/>
        </w:rPr>
        <w:t>30.58</w:t>
      </w:r>
      <w:r>
        <w:rPr>
          <w:rFonts w:hint="eastAsia" w:ascii="仿宋_GB2312" w:eastAsia="仿宋_GB2312"/>
          <w:sz w:val="32"/>
          <w:szCs w:val="32"/>
        </w:rPr>
        <w:t>万元。</w:t>
      </w:r>
    </w:p>
    <w:p>
      <w:pPr>
        <w:pStyle w:val="5"/>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hint="eastAsia" w:ascii="仿宋_GB2312" w:eastAsia="仿宋_GB2312"/>
          <w:sz w:val="32"/>
          <w:szCs w:val="32"/>
        </w:rPr>
        <w:t>项目支出</w:t>
      </w:r>
      <w:r>
        <w:rPr>
          <w:rFonts w:ascii="仿宋_GB2312" w:eastAsia="仿宋_GB2312"/>
          <w:sz w:val="32"/>
          <w:szCs w:val="32"/>
        </w:rPr>
        <w:t>80.2</w:t>
      </w:r>
      <w:r>
        <w:rPr>
          <w:rFonts w:hint="eastAsia" w:ascii="仿宋_GB2312" w:eastAsia="仿宋_GB2312"/>
          <w:sz w:val="32"/>
          <w:szCs w:val="32"/>
        </w:rPr>
        <w:t>万元，占总支出的</w:t>
      </w:r>
      <w:r>
        <w:rPr>
          <w:rFonts w:ascii="仿宋_GB2312" w:eastAsia="仿宋_GB2312"/>
          <w:sz w:val="32"/>
          <w:szCs w:val="32"/>
        </w:rPr>
        <w:t>27.4%</w:t>
      </w:r>
      <w:r>
        <w:rPr>
          <w:rFonts w:hint="eastAsia" w:ascii="仿宋_GB2312" w:eastAsia="仿宋_GB2312"/>
          <w:sz w:val="32"/>
          <w:szCs w:val="32"/>
        </w:rPr>
        <w:t>，是为完成政法、综治、维稳、反邪教、国家安全等工作任务，在基本支出之外发生的支出，</w:t>
      </w:r>
      <w:r>
        <w:rPr>
          <w:rFonts w:hint="eastAsia" w:ascii="仿宋_GB2312" w:eastAsia="仿宋_GB2312"/>
          <w:color w:val="000000"/>
          <w:sz w:val="32"/>
          <w:szCs w:val="32"/>
        </w:rPr>
        <w:t>包括综治维稳项目</w:t>
      </w:r>
      <w:r>
        <w:rPr>
          <w:rFonts w:ascii="仿宋_GB2312" w:eastAsia="仿宋_GB2312"/>
          <w:color w:val="000000"/>
          <w:sz w:val="32"/>
          <w:szCs w:val="32"/>
        </w:rPr>
        <w:t>57</w:t>
      </w:r>
      <w:r>
        <w:rPr>
          <w:rFonts w:hint="eastAsia" w:ascii="仿宋_GB2312" w:eastAsia="仿宋_GB2312"/>
          <w:color w:val="000000"/>
          <w:sz w:val="32"/>
          <w:szCs w:val="32"/>
        </w:rPr>
        <w:t>万元，其他防范邪教、国安、涉法涉诉救助、社会管理创新等项目</w:t>
      </w:r>
      <w:r>
        <w:rPr>
          <w:rFonts w:ascii="仿宋_GB2312" w:eastAsia="仿宋_GB2312"/>
          <w:color w:val="000000"/>
          <w:sz w:val="32"/>
          <w:szCs w:val="32"/>
        </w:rPr>
        <w:t>23.2</w:t>
      </w:r>
      <w:r>
        <w:rPr>
          <w:rFonts w:hint="eastAsia" w:ascii="仿宋_GB2312" w:eastAsia="仿宋_GB2312"/>
          <w:color w:val="000000"/>
          <w:sz w:val="32"/>
          <w:szCs w:val="32"/>
        </w:rPr>
        <w:t>万元。</w:t>
      </w:r>
    </w:p>
    <w:p>
      <w:pPr>
        <w:pStyle w:val="5"/>
        <w:spacing w:before="0" w:beforeAutospacing="0" w:after="0" w:afterAutospacing="0" w:line="560" w:lineRule="exact"/>
        <w:ind w:firstLine="480" w:firstLineChars="200"/>
        <w:rPr>
          <w:rFonts w:ascii="仿宋_GB2312" w:eastAsia="仿宋_GB2312"/>
          <w:color w:val="000000"/>
          <w:sz w:val="32"/>
          <w:szCs w:val="32"/>
        </w:rPr>
      </w:pPr>
      <w:r>
        <w:pict>
          <v:shape id="_x0000_s1028" o:spid="_x0000_s1028" o:spt="75" type="#_x0000_t75" style="position:absolute;left:0pt;margin-left:9pt;margin-top:10pt;height:215.15pt;width:414.85pt;z-index:251660288;mso-width-relative:page;mso-height-relative:page;" filled="f" o:preferrelative="t" stroked="f" coordsize="21600,21600">
            <v:path/>
            <v:fill on="f" focussize="0,0"/>
            <v:stroke on="f" joinstyle="miter"/>
            <v:imagedata r:id="rId6" o:title=""/>
            <o:lock v:ext="edit" aspectratio="t"/>
          </v:shape>
        </w:pict>
      </w: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eastAsia="仿宋_GB2312"/>
          <w:color w:val="000000"/>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年度财政拨款收入支出总体情况说明</w:t>
      </w:r>
    </w:p>
    <w:p>
      <w:pPr>
        <w:pStyle w:val="5"/>
        <w:numPr>
          <w:ilvl w:val="0"/>
          <w:numId w:val="1"/>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5"/>
        <w:shd w:val="clear" w:color="auto" w:fill="FFFFFF"/>
        <w:spacing w:before="0" w:beforeAutospacing="0" w:after="0" w:afterAutospacing="0" w:line="560" w:lineRule="exact"/>
        <w:ind w:firstLine="640" w:firstLineChars="200"/>
        <w:rPr>
          <w:rFonts w:ascii="仿宋_GB2312" w:eastAsia="仿宋_GB2312"/>
          <w:color w:val="000000"/>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年财政拨款收入</w:t>
      </w:r>
      <w:r>
        <w:rPr>
          <w:rFonts w:ascii="仿宋_GB2312" w:eastAsia="仿宋_GB2312"/>
          <w:color w:val="000000"/>
          <w:sz w:val="32"/>
          <w:szCs w:val="32"/>
        </w:rPr>
        <w:t>293.1</w:t>
      </w:r>
      <w:r>
        <w:rPr>
          <w:rFonts w:hint="eastAsia" w:ascii="仿宋_GB2312" w:eastAsia="仿宋_GB2312"/>
          <w:color w:val="000000"/>
          <w:sz w:val="32"/>
          <w:szCs w:val="32"/>
        </w:rPr>
        <w:t>万元，较上年增加</w:t>
      </w:r>
      <w:r>
        <w:rPr>
          <w:rFonts w:ascii="仿宋_GB2312" w:eastAsia="仿宋_GB2312"/>
          <w:color w:val="000000"/>
          <w:sz w:val="32"/>
          <w:szCs w:val="32"/>
        </w:rPr>
        <w:t>40.04</w:t>
      </w:r>
      <w:r>
        <w:rPr>
          <w:rFonts w:hint="eastAsia" w:ascii="仿宋_GB2312" w:eastAsia="仿宋_GB2312"/>
          <w:color w:val="000000"/>
          <w:sz w:val="32"/>
          <w:szCs w:val="32"/>
        </w:rPr>
        <w:t>万元，主要原因是目标责任奖增加，维稳、综治中增加具体工作任务，支出增多。</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年财政拨款支出</w:t>
      </w:r>
      <w:r>
        <w:rPr>
          <w:rFonts w:ascii="仿宋_GB2312" w:eastAsia="仿宋_GB2312"/>
          <w:sz w:val="32"/>
          <w:szCs w:val="32"/>
        </w:rPr>
        <w:t>293.1</w:t>
      </w:r>
      <w:r>
        <w:rPr>
          <w:rFonts w:hint="eastAsia" w:ascii="仿宋_GB2312" w:eastAsia="仿宋_GB2312"/>
          <w:sz w:val="32"/>
          <w:szCs w:val="32"/>
        </w:rPr>
        <w:t>万元，比上年增加</w:t>
      </w:r>
      <w:r>
        <w:rPr>
          <w:rFonts w:ascii="仿宋_GB2312" w:eastAsia="仿宋_GB2312"/>
          <w:sz w:val="32"/>
          <w:szCs w:val="32"/>
        </w:rPr>
        <w:t>40.04</w:t>
      </w:r>
      <w:r>
        <w:rPr>
          <w:rFonts w:hint="eastAsia" w:ascii="仿宋_GB2312" w:eastAsia="仿宋_GB2312"/>
          <w:sz w:val="32"/>
          <w:szCs w:val="32"/>
        </w:rPr>
        <w:t>万元，主要原因是</w:t>
      </w:r>
      <w:r>
        <w:rPr>
          <w:rFonts w:hint="eastAsia" w:ascii="仿宋_GB2312" w:eastAsia="仿宋_GB2312"/>
          <w:color w:val="000000"/>
          <w:sz w:val="32"/>
          <w:szCs w:val="32"/>
        </w:rPr>
        <w:t>目标责任奖增加，维稳、综治中增加具体工作任务，支出增多。</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w:t>
      </w:r>
    </w:p>
    <w:p>
      <w:pPr>
        <w:pStyle w:val="5"/>
        <w:spacing w:before="0" w:beforeAutospacing="0" w:after="0" w:afterAutospacing="0" w:line="560" w:lineRule="exact"/>
        <w:ind w:left="480" w:leftChars="15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年度一般公共预算财政拨款支出</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万元，按支</w:t>
      </w:r>
    </w:p>
    <w:p>
      <w:pPr>
        <w:pStyle w:val="5"/>
        <w:spacing w:before="0" w:beforeAutospacing="0" w:after="0" w:afterAutospacing="0" w:line="560" w:lineRule="exact"/>
        <w:rPr>
          <w:rFonts w:ascii="仿宋_GB2312" w:hAnsi="华文仿宋" w:eastAsia="仿宋_GB2312" w:cs="华文仿宋"/>
          <w:sz w:val="32"/>
          <w:szCs w:val="32"/>
        </w:rPr>
      </w:pPr>
      <w:r>
        <w:rPr>
          <w:rFonts w:hint="eastAsia" w:ascii="仿宋_GB2312" w:hAnsi="华文仿宋" w:eastAsia="仿宋_GB2312" w:cs="华文仿宋"/>
          <w:sz w:val="32"/>
          <w:szCs w:val="32"/>
        </w:rPr>
        <w:t>出功能科目分，包括</w:t>
      </w:r>
      <w:r>
        <w:rPr>
          <w:rFonts w:ascii="仿宋_GB2312" w:hAnsi="华文仿宋" w:eastAsia="仿宋_GB2312" w:cs="华文仿宋"/>
          <w:sz w:val="32"/>
          <w:szCs w:val="32"/>
        </w:rPr>
        <w:t>:</w:t>
      </w:r>
    </w:p>
    <w:p>
      <w:pPr>
        <w:pStyle w:val="5"/>
        <w:shd w:val="clear" w:color="auto" w:fill="FFFFFF"/>
        <w:spacing w:before="0" w:beforeAutospacing="0" w:after="0" w:afterAutospacing="0" w:line="560" w:lineRule="exact"/>
        <w:ind w:firstLine="480" w:firstLineChars="150"/>
        <w:rPr>
          <w:rFonts w:ascii="仿宋_GB2312" w:eastAsia="仿宋_GB2312"/>
          <w:color w:val="000000"/>
          <w:sz w:val="32"/>
          <w:szCs w:val="32"/>
        </w:rPr>
      </w:pPr>
      <w:r>
        <w:rPr>
          <w:rFonts w:hint="eastAsia" w:ascii="仿宋_GB2312" w:hAnsi="华文仿宋" w:eastAsia="仿宋_GB2312" w:cs="华文仿宋"/>
          <w:color w:val="000000"/>
          <w:sz w:val="32"/>
          <w:szCs w:val="32"/>
        </w:rPr>
        <w:t>（</w:t>
      </w:r>
      <w:r>
        <w:rPr>
          <w:rFonts w:ascii="仿宋_GB2312" w:hAnsi="华文仿宋" w:eastAsia="仿宋_GB2312" w:cs="华文仿宋"/>
          <w:color w:val="000000"/>
          <w:sz w:val="32"/>
          <w:szCs w:val="32"/>
        </w:rPr>
        <w:t>1</w:t>
      </w:r>
      <w:r>
        <w:rPr>
          <w:rFonts w:hint="eastAsia" w:ascii="仿宋_GB2312" w:hAnsi="华文仿宋" w:eastAsia="仿宋_GB2312" w:cs="华文仿宋"/>
          <w:color w:val="000000"/>
          <w:sz w:val="32"/>
          <w:szCs w:val="32"/>
        </w:rPr>
        <w:t>）一般公共服务支出</w:t>
      </w:r>
      <w:r>
        <w:rPr>
          <w:rFonts w:ascii="仿宋_GB2312" w:eastAsia="仿宋_GB2312"/>
          <w:color w:val="000000"/>
          <w:sz w:val="32"/>
          <w:szCs w:val="32"/>
        </w:rPr>
        <w:t>293.1</w:t>
      </w:r>
      <w:r>
        <w:rPr>
          <w:rFonts w:hint="eastAsia" w:ascii="仿宋_GB2312" w:eastAsia="仿宋_GB2312"/>
          <w:color w:val="000000"/>
          <w:sz w:val="32"/>
          <w:szCs w:val="32"/>
        </w:rPr>
        <w:t>万元。包括行政运行</w:t>
      </w:r>
      <w:r>
        <w:rPr>
          <w:rFonts w:ascii="仿宋_GB2312" w:eastAsia="仿宋_GB2312"/>
          <w:color w:val="000000"/>
          <w:sz w:val="32"/>
          <w:szCs w:val="32"/>
        </w:rPr>
        <w:t>212.9</w:t>
      </w:r>
      <w:r>
        <w:rPr>
          <w:rFonts w:hint="eastAsia" w:ascii="仿宋_GB2312" w:eastAsia="仿宋_GB2312"/>
          <w:color w:val="000000"/>
          <w:sz w:val="32"/>
          <w:szCs w:val="32"/>
        </w:rPr>
        <w:t>万元，是反映行政单位的基本运行支出；一般行政管理事务</w:t>
      </w:r>
      <w:r>
        <w:rPr>
          <w:rFonts w:ascii="仿宋_GB2312" w:eastAsia="仿宋_GB2312"/>
          <w:color w:val="000000"/>
          <w:sz w:val="32"/>
          <w:szCs w:val="32"/>
        </w:rPr>
        <w:t>80.2</w:t>
      </w:r>
      <w:r>
        <w:rPr>
          <w:rFonts w:hint="eastAsia" w:ascii="仿宋_GB2312" w:eastAsia="仿宋_GB2312"/>
          <w:color w:val="000000"/>
          <w:sz w:val="32"/>
          <w:szCs w:val="32"/>
        </w:rPr>
        <w:t>万元，主要用于综治、维稳防范邪教、国安、涉法涉诉救助、社会管理创新等项目的支出。</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年度一般公共预算财政拨款基本支出</w:t>
      </w:r>
      <w:r>
        <w:rPr>
          <w:rFonts w:ascii="仿宋_GB2312" w:hAnsi="华文仿宋" w:eastAsia="仿宋_GB2312" w:cs="华文仿宋"/>
          <w:sz w:val="32"/>
          <w:szCs w:val="32"/>
        </w:rPr>
        <w:t>293.1</w:t>
      </w:r>
      <w:r>
        <w:rPr>
          <w:rFonts w:hint="eastAsia" w:ascii="仿宋_GB2312" w:hAnsi="华文仿宋" w:eastAsia="仿宋_GB2312" w:cs="华文仿宋"/>
          <w:sz w:val="32"/>
          <w:szCs w:val="32"/>
        </w:rPr>
        <w:t>万元，其中：</w:t>
      </w:r>
      <w:r>
        <w:rPr>
          <w:rFonts w:hint="eastAsia" w:ascii="仿宋_GB2312" w:eastAsia="仿宋_GB2312"/>
          <w:sz w:val="32"/>
          <w:szCs w:val="32"/>
        </w:rPr>
        <w:t>人员经费</w:t>
      </w:r>
      <w:r>
        <w:rPr>
          <w:rFonts w:ascii="仿宋_GB2312" w:eastAsia="仿宋_GB2312"/>
          <w:sz w:val="32"/>
          <w:szCs w:val="32"/>
        </w:rPr>
        <w:t>182.32</w:t>
      </w:r>
      <w:r>
        <w:rPr>
          <w:rFonts w:hint="eastAsia" w:ascii="仿宋_GB2312" w:eastAsia="仿宋_GB2312"/>
          <w:sz w:val="32"/>
          <w:szCs w:val="32"/>
        </w:rPr>
        <w:t>万元，公用经费</w:t>
      </w:r>
      <w:r>
        <w:rPr>
          <w:rFonts w:ascii="仿宋_GB2312" w:eastAsia="仿宋_GB2312"/>
          <w:sz w:val="32"/>
          <w:szCs w:val="32"/>
        </w:rPr>
        <w:t>30.58</w:t>
      </w:r>
      <w:r>
        <w:rPr>
          <w:rFonts w:hint="eastAsia" w:ascii="仿宋_GB2312" w:eastAsia="仿宋_GB2312"/>
          <w:sz w:val="32"/>
          <w:szCs w:val="32"/>
        </w:rPr>
        <w:t>万元，用于保障机构正常运转和日常工作需要。</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5"/>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本部门无政府性基金决算收支，并已公开空表。</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年本部门无政府采购支出。</w:t>
      </w:r>
    </w:p>
    <w:p>
      <w:pPr>
        <w:spacing w:line="560" w:lineRule="exact"/>
        <w:ind w:firstLine="472" w:firstLineChars="147"/>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年“三公”经费、培训费及会议费支出情况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eastAsia="仿宋_GB2312"/>
          <w:sz w:val="32"/>
          <w:szCs w:val="32"/>
        </w:rPr>
        <w:t>2017</w:t>
      </w:r>
      <w:r>
        <w:rPr>
          <w:rFonts w:hint="eastAsia" w:ascii="仿宋_GB2312" w:eastAsia="仿宋_GB2312"/>
          <w:sz w:val="32"/>
          <w:szCs w:val="32"/>
        </w:rPr>
        <w:t>年度一般公共预算财政拨款安排的“三公经费”支出</w:t>
      </w:r>
      <w:r>
        <w:rPr>
          <w:rFonts w:ascii="仿宋_GB2312" w:eastAsia="仿宋_GB2312"/>
          <w:sz w:val="32"/>
          <w:szCs w:val="32"/>
        </w:rPr>
        <w:t>0.35</w:t>
      </w:r>
      <w:r>
        <w:rPr>
          <w:rFonts w:hint="eastAsia" w:ascii="仿宋_GB2312" w:eastAsia="仿宋_GB2312"/>
          <w:sz w:val="32"/>
          <w:szCs w:val="32"/>
        </w:rPr>
        <w:t>万元，其中，因公出国（境）费用</w:t>
      </w:r>
      <w:r>
        <w:rPr>
          <w:rFonts w:ascii="仿宋_GB2312" w:eastAsia="仿宋_GB2312"/>
          <w:sz w:val="32"/>
          <w:szCs w:val="32"/>
        </w:rPr>
        <w:t>0</w:t>
      </w:r>
      <w:r>
        <w:rPr>
          <w:rFonts w:hint="eastAsia" w:ascii="仿宋_GB2312" w:eastAsia="仿宋_GB2312"/>
          <w:sz w:val="32"/>
          <w:szCs w:val="32"/>
        </w:rPr>
        <w:t>万元，公务用车购置及运行维护费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0.35</w:t>
      </w:r>
      <w:r>
        <w:rPr>
          <w:rFonts w:hint="eastAsia" w:ascii="仿宋_GB2312" w:eastAsia="仿宋_GB2312"/>
          <w:sz w:val="32"/>
          <w:szCs w:val="32"/>
        </w:rPr>
        <w:t>万元。</w:t>
      </w:r>
      <w:r>
        <w:rPr>
          <w:rFonts w:ascii="仿宋_GB2312" w:eastAsia="仿宋_GB2312"/>
          <w:sz w:val="32"/>
          <w:szCs w:val="32"/>
        </w:rPr>
        <w:t>2017</w:t>
      </w:r>
      <w:r>
        <w:rPr>
          <w:rFonts w:hint="eastAsia" w:ascii="仿宋_GB2312" w:eastAsia="仿宋_GB2312"/>
          <w:sz w:val="32"/>
          <w:szCs w:val="32"/>
        </w:rPr>
        <w:t>年度“三公经费”支出比</w:t>
      </w:r>
      <w:r>
        <w:rPr>
          <w:rFonts w:ascii="仿宋_GB2312" w:eastAsia="仿宋_GB2312"/>
          <w:sz w:val="32"/>
          <w:szCs w:val="32"/>
        </w:rPr>
        <w:t>2016</w:t>
      </w:r>
      <w:r>
        <w:rPr>
          <w:rFonts w:hint="eastAsia" w:ascii="仿宋_GB2312" w:eastAsia="仿宋_GB2312"/>
          <w:sz w:val="32"/>
          <w:szCs w:val="32"/>
        </w:rPr>
        <w:t>年增加</w:t>
      </w:r>
      <w:r>
        <w:rPr>
          <w:rFonts w:ascii="仿宋_GB2312" w:eastAsia="仿宋_GB2312"/>
          <w:sz w:val="32"/>
          <w:szCs w:val="32"/>
        </w:rPr>
        <w:t>0.17</w:t>
      </w:r>
      <w:r>
        <w:rPr>
          <w:rFonts w:hint="eastAsia" w:ascii="仿宋_GB2312" w:eastAsia="仿宋_GB2312"/>
          <w:sz w:val="32"/>
          <w:szCs w:val="32"/>
        </w:rPr>
        <w:t>万元，增长</w:t>
      </w:r>
      <w:r>
        <w:rPr>
          <w:rFonts w:ascii="仿宋_GB2312" w:eastAsia="仿宋_GB2312"/>
          <w:sz w:val="32"/>
          <w:szCs w:val="32"/>
        </w:rPr>
        <w:t>49%,</w:t>
      </w:r>
      <w:r>
        <w:rPr>
          <w:rFonts w:hint="eastAsia" w:ascii="仿宋_GB2312" w:eastAsia="仿宋_GB2312"/>
          <w:sz w:val="32"/>
          <w:szCs w:val="32"/>
        </w:rPr>
        <w:t>其中：</w:t>
      </w:r>
    </w:p>
    <w:p>
      <w:pPr>
        <w:pStyle w:val="5"/>
        <w:spacing w:before="0" w:beforeAutospacing="0" w:after="0" w:afterAutospacing="0" w:line="560" w:lineRule="exact"/>
        <w:ind w:firstLine="640" w:firstLineChars="200"/>
        <w:rPr>
          <w:rFonts w:hint="eastAsia" w:ascii="仿宋_GB2312" w:hAnsi="楷体_GB2312" w:eastAsia="仿宋_GB2312" w:cs="楷体_GB2312"/>
          <w:sz w:val="32"/>
          <w:szCs w:val="32"/>
          <w:lang w:eastAsia="zh-CN"/>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ascii="仿宋_GB2312" w:eastAsia="仿宋_GB2312"/>
          <w:color w:val="000000"/>
          <w:sz w:val="32"/>
          <w:szCs w:val="32"/>
        </w:rPr>
        <w:t>2017</w:t>
      </w:r>
      <w:r>
        <w:rPr>
          <w:rFonts w:hint="eastAsia" w:ascii="仿宋_GB2312" w:eastAsia="仿宋_GB2312"/>
          <w:color w:val="000000"/>
          <w:sz w:val="32"/>
          <w:szCs w:val="32"/>
        </w:rPr>
        <w:t>年我单位因公出国实际支出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，与上年相比无变化。</w:t>
      </w:r>
    </w:p>
    <w:p>
      <w:pPr>
        <w:pStyle w:val="5"/>
        <w:spacing w:before="0" w:beforeAutospacing="0" w:after="0" w:afterAutospacing="0" w:line="560" w:lineRule="exact"/>
        <w:ind w:firstLine="640" w:firstLineChars="200"/>
        <w:rPr>
          <w:rFonts w:hint="eastAsia" w:ascii="仿宋_GB2312" w:hAnsi="楷体_GB2312" w:eastAsia="仿宋_GB2312" w:cs="楷体_GB2312"/>
          <w:sz w:val="32"/>
          <w:szCs w:val="32"/>
          <w:lang w:eastAsia="zh-CN"/>
        </w:rPr>
      </w:pPr>
      <w:r>
        <w:rPr>
          <w:rFonts w:hint="eastAsia" w:ascii="仿宋_GB2312" w:hAnsi="楷体_GB2312" w:eastAsia="仿宋_GB2312" w:cs="楷体_GB2312"/>
          <w:sz w:val="32"/>
          <w:szCs w:val="32"/>
        </w:rPr>
        <w:t>（</w:t>
      </w:r>
      <w:r>
        <w:rPr>
          <w:rFonts w:ascii="仿宋_GB2312" w:hAnsi="楷体_GB2312" w:eastAsia="仿宋_GB2312" w:cs="楷体_GB2312"/>
          <w:sz w:val="32"/>
          <w:szCs w:val="32"/>
        </w:rPr>
        <w:t>2</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2017</w:t>
      </w:r>
      <w:r>
        <w:rPr>
          <w:rFonts w:hint="eastAsia" w:ascii="仿宋_GB2312" w:hAnsi="楷体_GB2312" w:eastAsia="仿宋_GB2312" w:cs="楷体_GB2312"/>
          <w:sz w:val="32"/>
          <w:szCs w:val="32"/>
        </w:rPr>
        <w:t>年公务用车购置及运行维护费</w:t>
      </w:r>
      <w:r>
        <w:rPr>
          <w:rFonts w:ascii="仿宋_GB2312" w:hAnsi="楷体_GB2312" w:eastAsia="仿宋_GB2312" w:cs="楷体_GB2312"/>
          <w:sz w:val="32"/>
          <w:szCs w:val="32"/>
        </w:rPr>
        <w:t>0</w:t>
      </w:r>
      <w:r>
        <w:rPr>
          <w:rFonts w:hint="eastAsia" w:ascii="仿宋_GB2312" w:hAnsi="楷体_GB2312" w:eastAsia="仿宋_GB2312" w:cs="楷体_GB2312"/>
          <w:sz w:val="32"/>
          <w:szCs w:val="32"/>
        </w:rPr>
        <w:t>万元</w:t>
      </w:r>
      <w:r>
        <w:rPr>
          <w:rFonts w:hint="eastAsia" w:ascii="仿宋_GB2312" w:hAnsi="楷体_GB2312" w:eastAsia="仿宋_GB2312" w:cs="楷体_GB2312"/>
          <w:sz w:val="32"/>
          <w:szCs w:val="32"/>
          <w:lang w:eastAsia="zh-CN"/>
        </w:rPr>
        <w:t>，</w:t>
      </w:r>
      <w:r>
        <w:rPr>
          <w:rFonts w:hint="eastAsia" w:ascii="仿宋_GB2312" w:eastAsia="仿宋_GB2312"/>
          <w:color w:val="000000"/>
          <w:sz w:val="32"/>
          <w:szCs w:val="32"/>
          <w:lang w:eastAsia="zh-CN"/>
        </w:rPr>
        <w:t>与上年相比无变化。</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bookmarkStart w:id="0" w:name="_GoBack"/>
      <w:bookmarkEnd w:id="0"/>
      <w:r>
        <w:rPr>
          <w:rFonts w:hint="eastAsia" w:ascii="仿宋_GB2312" w:hAnsi="楷体_GB2312" w:eastAsia="仿宋_GB2312" w:cs="楷体_GB2312"/>
          <w:sz w:val="32"/>
          <w:szCs w:val="32"/>
        </w:rPr>
        <w:t>（</w:t>
      </w:r>
      <w:r>
        <w:rPr>
          <w:rFonts w:ascii="仿宋_GB2312" w:hAnsi="楷体_GB2312" w:eastAsia="仿宋_GB2312" w:cs="楷体_GB2312"/>
          <w:sz w:val="32"/>
          <w:szCs w:val="32"/>
        </w:rPr>
        <w:t>3</w:t>
      </w:r>
      <w:r>
        <w:rPr>
          <w:rFonts w:hint="eastAsia" w:ascii="仿宋_GB2312" w:hAnsi="楷体_GB2312" w:eastAsia="仿宋_GB2312" w:cs="楷体_GB2312"/>
          <w:sz w:val="32"/>
          <w:szCs w:val="32"/>
        </w:rPr>
        <w:t>）公务接待费用支出</w:t>
      </w:r>
      <w:r>
        <w:rPr>
          <w:rFonts w:ascii="仿宋_GB2312" w:hAnsi="楷体_GB2312" w:eastAsia="仿宋_GB2312" w:cs="楷体_GB2312"/>
          <w:sz w:val="32"/>
          <w:szCs w:val="32"/>
        </w:rPr>
        <w:t>0.35</w:t>
      </w:r>
      <w:r>
        <w:rPr>
          <w:rFonts w:hint="eastAsia" w:ascii="仿宋_GB2312" w:hAnsi="楷体_GB2312" w:eastAsia="仿宋_GB2312" w:cs="楷体_GB2312"/>
          <w:sz w:val="32"/>
          <w:szCs w:val="32"/>
        </w:rPr>
        <w:t>万元，主要包括执法监督、平安建设、维护稳定、反邪教工作各项工作检查接待，较</w:t>
      </w:r>
      <w:r>
        <w:rPr>
          <w:rFonts w:ascii="仿宋_GB2312" w:hAnsi="楷体_GB2312" w:eastAsia="仿宋_GB2312" w:cs="楷体_GB2312"/>
          <w:sz w:val="32"/>
          <w:szCs w:val="32"/>
        </w:rPr>
        <w:t>2016</w:t>
      </w:r>
      <w:r>
        <w:rPr>
          <w:rFonts w:hint="eastAsia" w:ascii="仿宋_GB2312" w:hAnsi="楷体_GB2312" w:eastAsia="仿宋_GB2312" w:cs="楷体_GB2312"/>
          <w:sz w:val="32"/>
          <w:szCs w:val="32"/>
        </w:rPr>
        <w:t>年增长</w:t>
      </w:r>
      <w:r>
        <w:rPr>
          <w:rFonts w:ascii="仿宋_GB2312" w:hAnsi="楷体_GB2312" w:eastAsia="仿宋_GB2312" w:cs="楷体_GB2312"/>
          <w:sz w:val="32"/>
          <w:szCs w:val="32"/>
        </w:rPr>
        <w:t>49%</w:t>
      </w:r>
      <w:r>
        <w:rPr>
          <w:rFonts w:hint="eastAsia" w:ascii="仿宋_GB2312" w:hAnsi="楷体_GB2312" w:eastAsia="仿宋_GB2312" w:cs="楷体_GB2312"/>
          <w:sz w:val="32"/>
          <w:szCs w:val="32"/>
        </w:rPr>
        <w:t>，累计接待</w:t>
      </w:r>
      <w:r>
        <w:rPr>
          <w:rFonts w:ascii="仿宋_GB2312" w:hAnsi="楷体_GB2312" w:eastAsia="仿宋_GB2312" w:cs="楷体_GB2312"/>
          <w:sz w:val="32"/>
          <w:szCs w:val="32"/>
        </w:rPr>
        <w:t>11</w:t>
      </w:r>
      <w:r>
        <w:rPr>
          <w:rFonts w:hint="eastAsia" w:ascii="仿宋_GB2312" w:hAnsi="楷体_GB2312" w:eastAsia="仿宋_GB2312" w:cs="楷体_GB2312"/>
          <w:sz w:val="32"/>
          <w:szCs w:val="32"/>
        </w:rPr>
        <w:t>批次、</w:t>
      </w:r>
      <w:r>
        <w:rPr>
          <w:rFonts w:ascii="仿宋_GB2312" w:hAnsi="楷体_GB2312" w:eastAsia="仿宋_GB2312" w:cs="楷体_GB2312"/>
          <w:sz w:val="32"/>
          <w:szCs w:val="32"/>
        </w:rPr>
        <w:t>38</w:t>
      </w:r>
      <w:r>
        <w:rPr>
          <w:rFonts w:hint="eastAsia" w:ascii="仿宋_GB2312" w:hAnsi="楷体_GB2312" w:eastAsia="仿宋_GB2312" w:cs="楷体_GB2312"/>
          <w:sz w:val="32"/>
          <w:szCs w:val="32"/>
        </w:rPr>
        <w:t>人。增长原因在于，</w:t>
      </w:r>
      <w:r>
        <w:rPr>
          <w:rFonts w:ascii="仿宋_GB2312" w:hAnsi="楷体_GB2312" w:eastAsia="仿宋_GB2312" w:cs="楷体_GB2312"/>
          <w:sz w:val="32"/>
          <w:szCs w:val="32"/>
        </w:rPr>
        <w:t>2017</w:t>
      </w:r>
      <w:r>
        <w:rPr>
          <w:rFonts w:hint="eastAsia" w:ascii="仿宋_GB2312" w:hAnsi="楷体_GB2312" w:eastAsia="仿宋_GB2312" w:cs="楷体_GB2312"/>
          <w:sz w:val="32"/>
          <w:szCs w:val="32"/>
        </w:rPr>
        <w:t>年省市综合治理、反邪教现场推进会均在我区召开，接待增多。</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2.</w:t>
      </w:r>
      <w:r>
        <w:rPr>
          <w:rFonts w:hint="eastAsia" w:ascii="仿宋_GB2312" w:hAnsi="楷体_GB2312" w:eastAsia="仿宋_GB2312" w:cs="楷体_GB2312"/>
          <w:sz w:val="32"/>
          <w:szCs w:val="32"/>
        </w:rPr>
        <w:t>培训费支出决算情况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培训费支出</w:t>
      </w:r>
      <w:r>
        <w:rPr>
          <w:rFonts w:ascii="仿宋_GB2312" w:hAnsi="楷体_GB2312" w:eastAsia="仿宋_GB2312" w:cs="楷体_GB2312"/>
          <w:sz w:val="32"/>
          <w:szCs w:val="32"/>
        </w:rPr>
        <w:t>0.2</w:t>
      </w:r>
      <w:r>
        <w:rPr>
          <w:rFonts w:hint="eastAsia" w:ascii="仿宋_GB2312" w:hAnsi="楷体_GB2312" w:eastAsia="仿宋_GB2312" w:cs="楷体_GB2312"/>
          <w:sz w:val="32"/>
          <w:szCs w:val="32"/>
        </w:rPr>
        <w:t>万元，主要是政法、综治、维稳培训支出，较</w:t>
      </w:r>
      <w:r>
        <w:rPr>
          <w:rFonts w:ascii="仿宋_GB2312" w:hAnsi="楷体_GB2312" w:eastAsia="仿宋_GB2312" w:cs="楷体_GB2312"/>
          <w:sz w:val="32"/>
          <w:szCs w:val="32"/>
        </w:rPr>
        <w:t>2016</w:t>
      </w:r>
      <w:r>
        <w:rPr>
          <w:rFonts w:hint="eastAsia" w:ascii="仿宋_GB2312" w:hAnsi="楷体_GB2312" w:eastAsia="仿宋_GB2312" w:cs="楷体_GB2312"/>
          <w:sz w:val="32"/>
          <w:szCs w:val="32"/>
        </w:rPr>
        <w:t>年减少</w:t>
      </w:r>
      <w:r>
        <w:rPr>
          <w:rFonts w:ascii="仿宋_GB2312" w:hAnsi="楷体_GB2312" w:eastAsia="仿宋_GB2312" w:cs="楷体_GB2312"/>
          <w:sz w:val="32"/>
          <w:szCs w:val="32"/>
        </w:rPr>
        <w:t>0.22</w:t>
      </w:r>
      <w:r>
        <w:rPr>
          <w:rFonts w:hint="eastAsia" w:ascii="仿宋_GB2312" w:hAnsi="楷体_GB2312" w:eastAsia="仿宋_GB2312" w:cs="楷体_GB2312"/>
          <w:sz w:val="32"/>
          <w:szCs w:val="32"/>
        </w:rPr>
        <w:t>万元，下降</w:t>
      </w:r>
      <w:r>
        <w:rPr>
          <w:rFonts w:ascii="仿宋_GB2312" w:hAnsi="楷体_GB2312" w:eastAsia="仿宋_GB2312" w:cs="楷体_GB2312"/>
          <w:sz w:val="32"/>
          <w:szCs w:val="32"/>
        </w:rPr>
        <w:t>52.3%</w:t>
      </w:r>
      <w:r>
        <w:rPr>
          <w:rFonts w:hint="eastAsia" w:ascii="仿宋_GB2312" w:hAnsi="楷体_GB2312" w:eastAsia="仿宋_GB2312" w:cs="楷体_GB2312"/>
          <w:sz w:val="32"/>
          <w:szCs w:val="32"/>
        </w:rPr>
        <w:t>，原因是上级培训减少。</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3.</w:t>
      </w:r>
      <w:r>
        <w:rPr>
          <w:rFonts w:hint="eastAsia" w:ascii="仿宋_GB2312" w:hAnsi="楷体_GB2312" w:eastAsia="仿宋_GB2312" w:cs="楷体_GB2312"/>
          <w:sz w:val="32"/>
          <w:szCs w:val="32"/>
        </w:rPr>
        <w:t>会议费支出决算情况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会议费支出</w:t>
      </w:r>
      <w:r>
        <w:rPr>
          <w:rFonts w:ascii="仿宋_GB2312" w:hAnsi="楷体_GB2312" w:eastAsia="仿宋_GB2312" w:cs="楷体_GB2312"/>
          <w:sz w:val="32"/>
          <w:szCs w:val="32"/>
        </w:rPr>
        <w:t>0</w:t>
      </w:r>
      <w:r>
        <w:rPr>
          <w:rFonts w:hint="eastAsia" w:ascii="仿宋_GB2312" w:hAnsi="楷体_GB2312" w:eastAsia="仿宋_GB2312" w:cs="楷体_GB2312"/>
          <w:sz w:val="32"/>
          <w:szCs w:val="32"/>
        </w:rPr>
        <w:t>万元，与</w:t>
      </w:r>
      <w:r>
        <w:rPr>
          <w:rFonts w:ascii="仿宋_GB2312" w:hAnsi="楷体_GB2312" w:eastAsia="仿宋_GB2312" w:cs="楷体_GB2312"/>
          <w:sz w:val="32"/>
          <w:szCs w:val="32"/>
        </w:rPr>
        <w:t>2016</w:t>
      </w:r>
      <w:r>
        <w:rPr>
          <w:rFonts w:hint="eastAsia" w:ascii="仿宋_GB2312" w:hAnsi="楷体_GB2312" w:eastAsia="仿宋_GB2312" w:cs="楷体_GB2312"/>
          <w:sz w:val="32"/>
          <w:szCs w:val="32"/>
        </w:rPr>
        <w:t>年持平。</w:t>
      </w:r>
    </w:p>
    <w:p>
      <w:pPr>
        <w:pStyle w:val="5"/>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六、</w:t>
      </w:r>
      <w:r>
        <w:rPr>
          <w:rStyle w:val="7"/>
          <w:rFonts w:ascii="黑体" w:eastAsia="黑体" w:cs="黑体"/>
          <w:b w:val="0"/>
          <w:color w:val="000000"/>
          <w:sz w:val="32"/>
          <w:szCs w:val="32"/>
        </w:rPr>
        <w:t>2017</w:t>
      </w:r>
      <w:r>
        <w:rPr>
          <w:rStyle w:val="7"/>
          <w:rFonts w:hint="eastAsia" w:ascii="黑体" w:eastAsia="黑体" w:cs="黑体"/>
          <w:b w:val="0"/>
          <w:color w:val="000000"/>
          <w:sz w:val="32"/>
          <w:szCs w:val="32"/>
        </w:rPr>
        <w:t>年度部门绩效管理情况说明</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年本单位对基层综合治理、严重精神障碍患者监护基金、防范邪教经费、维护稳定工作经费、司法救助资金等</w:t>
      </w:r>
      <w:r>
        <w:rPr>
          <w:rFonts w:ascii="仿宋_GB2312" w:hAnsi="华文仿宋" w:eastAsia="仿宋_GB2312" w:cs="华文仿宋"/>
          <w:szCs w:val="32"/>
        </w:rPr>
        <w:t>5</w:t>
      </w:r>
      <w:r>
        <w:rPr>
          <w:rFonts w:hint="eastAsia" w:ascii="仿宋_GB2312" w:hAnsi="华文仿宋" w:eastAsia="仿宋_GB2312" w:cs="华文仿宋"/>
          <w:szCs w:val="32"/>
        </w:rPr>
        <w:t>个专项项目开展了绩效自评，涉及一般公共预算当年拨款</w:t>
      </w:r>
      <w:r>
        <w:rPr>
          <w:rFonts w:ascii="仿宋_GB2312" w:eastAsia="仿宋_GB2312"/>
          <w:szCs w:val="32"/>
        </w:rPr>
        <w:t>80.2</w:t>
      </w:r>
      <w:r>
        <w:rPr>
          <w:rFonts w:hint="eastAsia" w:ascii="仿宋_GB2312" w:hAnsi="华文仿宋" w:eastAsia="仿宋_GB2312" w:cs="华文仿宋"/>
          <w:szCs w:val="32"/>
        </w:rPr>
        <w:t>万元。</w:t>
      </w:r>
    </w:p>
    <w:p>
      <w:pPr>
        <w:pStyle w:val="5"/>
        <w:shd w:val="clear" w:color="auto" w:fill="FFFFFF"/>
        <w:spacing w:before="0" w:beforeAutospacing="0" w:after="0" w:afterAutospacing="0" w:line="560" w:lineRule="exact"/>
        <w:ind w:firstLine="640" w:firstLineChars="200"/>
        <w:rPr>
          <w:rStyle w:val="7"/>
          <w:rFonts w:ascii="黑体" w:eastAsia="黑体" w:cs="黑体"/>
          <w:b w:val="0"/>
          <w:bCs w:val="0"/>
          <w:color w:val="000000"/>
          <w:sz w:val="32"/>
          <w:szCs w:val="32"/>
        </w:rPr>
      </w:pPr>
      <w:r>
        <w:rPr>
          <w:rStyle w:val="7"/>
          <w:rFonts w:hint="eastAsia" w:ascii="黑体" w:eastAsia="黑体" w:cs="黑体"/>
          <w:b w:val="0"/>
          <w:bCs w:val="0"/>
          <w:color w:val="000000"/>
          <w:sz w:val="32"/>
          <w:szCs w:val="32"/>
        </w:rPr>
        <w:t>七、</w:t>
      </w:r>
      <w:r>
        <w:rPr>
          <w:rStyle w:val="7"/>
          <w:rFonts w:ascii="黑体" w:eastAsia="黑体" w:cs="黑体"/>
          <w:b w:val="0"/>
          <w:bCs w:val="0"/>
          <w:color w:val="000000"/>
          <w:sz w:val="32"/>
          <w:szCs w:val="32"/>
        </w:rPr>
        <w:t>2017</w:t>
      </w:r>
      <w:r>
        <w:rPr>
          <w:rStyle w:val="7"/>
          <w:rFonts w:hint="eastAsia" w:ascii="黑体" w:eastAsia="黑体" w:cs="黑体"/>
          <w:b w:val="0"/>
          <w:bCs w:val="0"/>
          <w:color w:val="000000"/>
          <w:sz w:val="32"/>
          <w:szCs w:val="32"/>
        </w:rPr>
        <w:t>年其他重要事项情况说明</w:t>
      </w:r>
    </w:p>
    <w:p>
      <w:pPr>
        <w:pStyle w:val="5"/>
        <w:spacing w:before="0" w:beforeAutospacing="0" w:after="0" w:afterAutospacing="0"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机关运行经费支出情况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2017</w:t>
      </w:r>
      <w:r>
        <w:rPr>
          <w:rFonts w:hint="eastAsia" w:ascii="仿宋_GB2312" w:hAnsi="楷体_GB2312" w:eastAsia="仿宋_GB2312" w:cs="楷体_GB2312"/>
          <w:sz w:val="32"/>
          <w:szCs w:val="32"/>
        </w:rPr>
        <w:t>年本部门机关运行经费支出</w:t>
      </w:r>
      <w:r>
        <w:rPr>
          <w:rFonts w:ascii="仿宋_GB2312" w:hAnsi="楷体_GB2312" w:eastAsia="仿宋_GB2312" w:cs="楷体_GB2312"/>
          <w:sz w:val="32"/>
          <w:szCs w:val="32"/>
        </w:rPr>
        <w:t>212.9</w:t>
      </w:r>
      <w:r>
        <w:rPr>
          <w:rFonts w:hint="eastAsia" w:ascii="仿宋_GB2312" w:hAnsi="楷体_GB2312" w:eastAsia="仿宋_GB2312" w:cs="楷体_GB2312"/>
          <w:sz w:val="32"/>
          <w:szCs w:val="32"/>
        </w:rPr>
        <w:t>万元，用于维持机关日常运转所必需的公用支出。其中：行政单位</w:t>
      </w:r>
      <w:r>
        <w:rPr>
          <w:rFonts w:ascii="仿宋_GB2312" w:hAnsi="楷体_GB2312" w:eastAsia="仿宋_GB2312" w:cs="楷体_GB2312"/>
          <w:sz w:val="32"/>
          <w:szCs w:val="32"/>
        </w:rPr>
        <w:t>1</w:t>
      </w:r>
      <w:r>
        <w:rPr>
          <w:rFonts w:hint="eastAsia" w:ascii="仿宋_GB2312" w:hAnsi="楷体_GB2312" w:eastAsia="仿宋_GB2312" w:cs="楷体_GB2312"/>
          <w:sz w:val="32"/>
          <w:szCs w:val="32"/>
        </w:rPr>
        <w:t>户，合计</w:t>
      </w:r>
      <w:r>
        <w:rPr>
          <w:rFonts w:ascii="仿宋_GB2312" w:hAnsi="楷体_GB2312" w:eastAsia="仿宋_GB2312" w:cs="楷体_GB2312"/>
          <w:sz w:val="32"/>
          <w:szCs w:val="32"/>
        </w:rPr>
        <w:t>212.9</w:t>
      </w:r>
      <w:r>
        <w:rPr>
          <w:rFonts w:hint="eastAsia" w:ascii="仿宋_GB2312" w:hAnsi="楷体_GB2312" w:eastAsia="仿宋_GB2312" w:cs="楷体_GB2312"/>
          <w:sz w:val="32"/>
          <w:szCs w:val="32"/>
        </w:rPr>
        <w:t>万元，占机关运行经费的</w:t>
      </w:r>
      <w:r>
        <w:rPr>
          <w:rFonts w:ascii="仿宋_GB2312" w:hAnsi="楷体_GB2312" w:eastAsia="仿宋_GB2312" w:cs="楷体_GB2312"/>
          <w:sz w:val="32"/>
          <w:szCs w:val="32"/>
        </w:rPr>
        <w:t>100%</w:t>
      </w:r>
      <w:r>
        <w:rPr>
          <w:rFonts w:hint="eastAsia" w:ascii="仿宋_GB2312" w:hAnsi="楷体_GB2312" w:eastAsia="仿宋_GB2312" w:cs="楷体_GB2312"/>
          <w:sz w:val="32"/>
          <w:szCs w:val="32"/>
        </w:rPr>
        <w:t>；</w:t>
      </w:r>
      <w:r>
        <w:rPr>
          <w:rFonts w:ascii="仿宋_GB2312" w:hAnsi="楷体_GB2312" w:eastAsia="仿宋_GB2312" w:cs="楷体_GB2312"/>
          <w:sz w:val="32"/>
          <w:szCs w:val="32"/>
        </w:rPr>
        <w:t>2017</w:t>
      </w:r>
      <w:r>
        <w:rPr>
          <w:rFonts w:hint="eastAsia" w:ascii="仿宋_GB2312" w:hAnsi="楷体_GB2312" w:eastAsia="仿宋_GB2312" w:cs="楷体_GB2312"/>
          <w:sz w:val="32"/>
          <w:szCs w:val="32"/>
        </w:rPr>
        <w:t>年机关运行经费支出比</w:t>
      </w:r>
      <w:r>
        <w:rPr>
          <w:rFonts w:ascii="仿宋_GB2312" w:hAnsi="楷体_GB2312" w:eastAsia="仿宋_GB2312" w:cs="楷体_GB2312"/>
          <w:sz w:val="32"/>
          <w:szCs w:val="32"/>
        </w:rPr>
        <w:t>2016</w:t>
      </w:r>
      <w:r>
        <w:rPr>
          <w:rFonts w:hint="eastAsia" w:ascii="仿宋_GB2312" w:hAnsi="楷体_GB2312" w:eastAsia="仿宋_GB2312" w:cs="楷体_GB2312"/>
          <w:sz w:val="32"/>
          <w:szCs w:val="32"/>
        </w:rPr>
        <w:t>年同口径增加较上年增加</w:t>
      </w:r>
      <w:r>
        <w:rPr>
          <w:rFonts w:ascii="仿宋_GB2312" w:hAnsi="楷体_GB2312" w:eastAsia="仿宋_GB2312" w:cs="楷体_GB2312"/>
          <w:sz w:val="32"/>
          <w:szCs w:val="32"/>
        </w:rPr>
        <w:t>40.04</w:t>
      </w:r>
      <w:r>
        <w:rPr>
          <w:rFonts w:hint="eastAsia" w:ascii="仿宋_GB2312" w:hAnsi="楷体_GB2312" w:eastAsia="仿宋_GB2312" w:cs="楷体_GB2312"/>
          <w:sz w:val="32"/>
          <w:szCs w:val="32"/>
        </w:rPr>
        <w:t>万元，主要原因是目标责任奖增加，维稳、综治中增加具体工作任务，支出增多。</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spacing w:line="560" w:lineRule="exact"/>
        <w:ind w:firstLine="645"/>
        <w:rPr>
          <w:rFonts w:ascii="宋体" w:hAnsi="宋体" w:eastAsia="宋体" w:cs="宋体"/>
          <w:szCs w:val="32"/>
        </w:rPr>
      </w:pPr>
      <w:r>
        <w:rPr>
          <w:rFonts w:hint="eastAsia" w:ascii="仿宋_GB2312" w:hAnsi="华文仿宋" w:eastAsia="仿宋_GB2312" w:cs="华文仿宋"/>
          <w:szCs w:val="32"/>
        </w:rPr>
        <w:t>截至</w:t>
      </w:r>
      <w:r>
        <w:rPr>
          <w:rFonts w:ascii="仿宋_GB2312" w:hAnsi="华文仿宋" w:eastAsia="仿宋_GB2312" w:cs="华文仿宋"/>
          <w:szCs w:val="32"/>
        </w:rPr>
        <w:t>2017</w:t>
      </w:r>
      <w:r>
        <w:rPr>
          <w:rFonts w:hint="eastAsia" w:ascii="仿宋_GB2312" w:hAnsi="华文仿宋" w:eastAsia="仿宋_GB2312" w:cs="华文仿宋"/>
          <w:szCs w:val="32"/>
        </w:rPr>
        <w:t>年末，</w:t>
      </w:r>
      <w:r>
        <w:rPr>
          <w:rFonts w:hint="eastAsia" w:ascii="仿宋_GB2312" w:hAnsi="宋体" w:eastAsia="仿宋_GB2312" w:cs="宋体"/>
          <w:szCs w:val="32"/>
        </w:rPr>
        <w:t>本部门没有公务车辆。</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5"/>
        <w:shd w:val="clear" w:color="auto" w:fill="FFFFFF"/>
        <w:spacing w:before="0" w:beforeAutospacing="0" w:after="0" w:afterAutospacing="0" w:line="560" w:lineRule="exact"/>
        <w:ind w:firstLine="585"/>
        <w:rPr>
          <w:rStyle w:val="7"/>
          <w:rFonts w:ascii="黑体" w:hAnsi="黑体" w:eastAsia="黑体" w:cs="黑体"/>
          <w:color w:val="000000"/>
          <w:sz w:val="32"/>
          <w:szCs w:val="32"/>
        </w:rPr>
      </w:pPr>
      <w:r>
        <w:rPr>
          <w:rStyle w:val="7"/>
          <w:rFonts w:hint="eastAsia" w:ascii="黑体" w:hAnsi="黑体" w:eastAsia="黑体" w:cs="黑体"/>
          <w:b w:val="0"/>
          <w:bCs w:val="0"/>
          <w:color w:val="000000"/>
          <w:sz w:val="32"/>
          <w:szCs w:val="32"/>
        </w:rPr>
        <w:t>九、</w:t>
      </w:r>
      <w:r>
        <w:rPr>
          <w:rStyle w:val="7"/>
          <w:rFonts w:ascii="黑体" w:hAnsi="黑体" w:eastAsia="黑体" w:cs="黑体"/>
          <w:b w:val="0"/>
          <w:bCs w:val="0"/>
          <w:color w:val="000000"/>
          <w:sz w:val="32"/>
          <w:szCs w:val="32"/>
        </w:rPr>
        <w:t>2017</w:t>
      </w:r>
      <w:r>
        <w:rPr>
          <w:rStyle w:val="7"/>
          <w:rFonts w:hint="eastAsia" w:ascii="黑体" w:hAnsi="黑体" w:eastAsia="黑体" w:cs="黑体"/>
          <w:b w:val="0"/>
          <w:bCs w:val="0"/>
          <w:color w:val="000000"/>
          <w:sz w:val="32"/>
          <w:szCs w:val="32"/>
        </w:rPr>
        <w:t>年部门决算公开报表</w:t>
      </w:r>
    </w:p>
    <w:p>
      <w:pPr>
        <w:spacing w:line="560" w:lineRule="exact"/>
        <w:ind w:right="1280"/>
        <w:jc w:val="right"/>
        <w:rPr>
          <w:rFonts w:ascii="华文仿宋" w:hAnsi="华文仿宋" w:eastAsia="华文仿宋" w:cs="华文仿宋"/>
          <w:szCs w:val="32"/>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E02"/>
    <w:rsid w:val="000D4D0B"/>
    <w:rsid w:val="00101E02"/>
    <w:rsid w:val="001728BE"/>
    <w:rsid w:val="00254F1B"/>
    <w:rsid w:val="00256CD8"/>
    <w:rsid w:val="00270E51"/>
    <w:rsid w:val="002A4E14"/>
    <w:rsid w:val="00353F12"/>
    <w:rsid w:val="003C46E2"/>
    <w:rsid w:val="003E3DDC"/>
    <w:rsid w:val="00403266"/>
    <w:rsid w:val="00404FD6"/>
    <w:rsid w:val="004D2445"/>
    <w:rsid w:val="004F672A"/>
    <w:rsid w:val="00595713"/>
    <w:rsid w:val="005F1CED"/>
    <w:rsid w:val="00600D03"/>
    <w:rsid w:val="00621588"/>
    <w:rsid w:val="00645038"/>
    <w:rsid w:val="00657D85"/>
    <w:rsid w:val="006963D2"/>
    <w:rsid w:val="006C328E"/>
    <w:rsid w:val="00743682"/>
    <w:rsid w:val="008414DD"/>
    <w:rsid w:val="008A5368"/>
    <w:rsid w:val="008E2C96"/>
    <w:rsid w:val="009B6ED3"/>
    <w:rsid w:val="009C60FE"/>
    <w:rsid w:val="00A12C31"/>
    <w:rsid w:val="00A24258"/>
    <w:rsid w:val="00A7557C"/>
    <w:rsid w:val="00A940F2"/>
    <w:rsid w:val="00AD54A6"/>
    <w:rsid w:val="00AF0504"/>
    <w:rsid w:val="00B07A07"/>
    <w:rsid w:val="00B26875"/>
    <w:rsid w:val="00B55CD7"/>
    <w:rsid w:val="00B9767D"/>
    <w:rsid w:val="00BC5471"/>
    <w:rsid w:val="00C00171"/>
    <w:rsid w:val="00CB08C4"/>
    <w:rsid w:val="00CB40EC"/>
    <w:rsid w:val="00D963ED"/>
    <w:rsid w:val="00DA74B2"/>
    <w:rsid w:val="00DE3D63"/>
    <w:rsid w:val="00E0689C"/>
    <w:rsid w:val="00E10705"/>
    <w:rsid w:val="00E246BE"/>
    <w:rsid w:val="00EB726D"/>
    <w:rsid w:val="00F27866"/>
    <w:rsid w:val="00F33B9B"/>
    <w:rsid w:val="00FA7C12"/>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2672B02"/>
    <w:rsid w:val="32DD0017"/>
    <w:rsid w:val="341E52D3"/>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2"/>
    <w:uiPriority w:val="99"/>
    <w:rPr>
      <w:rFonts w:ascii="宋体" w:hAnsi="Courier New" w:eastAsia="宋体" w:cs="Courier New"/>
      <w:sz w:val="21"/>
      <w:szCs w:val="21"/>
    </w:rPr>
  </w:style>
  <w:style w:type="paragraph" w:styleId="3">
    <w:name w:val="footer"/>
    <w:basedOn w:val="1"/>
    <w:link w:val="9"/>
    <w:semiHidden/>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9">
    <w:name w:val="Footer Char"/>
    <w:basedOn w:val="6"/>
    <w:link w:val="3"/>
    <w:semiHidden/>
    <w:locked/>
    <w:uiPriority w:val="99"/>
    <w:rPr>
      <w:rFonts w:cs="Times New Roman"/>
      <w:sz w:val="18"/>
      <w:szCs w:val="18"/>
    </w:rPr>
  </w:style>
  <w:style w:type="character" w:customStyle="1" w:styleId="10">
    <w:name w:val="Header Char"/>
    <w:basedOn w:val="6"/>
    <w:link w:val="4"/>
    <w:semiHidden/>
    <w:locked/>
    <w:uiPriority w:val="99"/>
    <w:rPr>
      <w:rFonts w:cs="Times New Roman"/>
      <w:sz w:val="18"/>
      <w:szCs w:val="18"/>
    </w:rPr>
  </w:style>
  <w:style w:type="character" w:customStyle="1" w:styleId="11">
    <w:name w:val="Plain Text Char"/>
    <w:locked/>
    <w:uiPriority w:val="99"/>
    <w:rPr>
      <w:rFonts w:ascii="宋体" w:hAnsi="Courier New" w:eastAsia="宋体"/>
      <w:kern w:val="2"/>
      <w:sz w:val="21"/>
      <w:lang w:val="en-US" w:eastAsia="zh-CN"/>
    </w:rPr>
  </w:style>
  <w:style w:type="character" w:customStyle="1" w:styleId="12">
    <w:name w:val="Plain Text Char1"/>
    <w:basedOn w:val="6"/>
    <w:link w:val="2"/>
    <w:semiHidden/>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430</Words>
  <Characters>2456</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Administrator</cp:lastModifiedBy>
  <cp:lastPrinted>2018-09-21T01:46:00Z</cp:lastPrinted>
  <dcterms:modified xsi:type="dcterms:W3CDTF">2019-01-29T07:53:16Z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