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6"/>
          <w:rFonts w:ascii="黑体" w:hAnsi="黑体" w:eastAsia="黑体" w:cs="方正小标宋简体"/>
          <w:b w:val="0"/>
          <w:bCs w:val="0"/>
          <w:color w:val="000000"/>
          <w:sz w:val="44"/>
          <w:szCs w:val="44"/>
        </w:rPr>
      </w:pPr>
    </w:p>
    <w:p>
      <w:pPr>
        <w:pStyle w:val="4"/>
        <w:shd w:val="clear" w:color="auto" w:fill="FFFFFF"/>
        <w:spacing w:before="0" w:beforeAutospacing="0" w:after="0" w:afterAutospacing="0" w:line="520" w:lineRule="exact"/>
        <w:jc w:val="center"/>
        <w:rPr>
          <w:rStyle w:val="6"/>
          <w:rFonts w:ascii="黑体" w:hAnsi="黑体" w:eastAsia="黑体" w:cs="方正小标宋简体"/>
          <w:b w:val="0"/>
          <w:bCs w:val="0"/>
          <w:color w:val="000000"/>
          <w:sz w:val="44"/>
          <w:szCs w:val="44"/>
        </w:rPr>
      </w:pPr>
      <w:r>
        <w:rPr>
          <w:rStyle w:val="6"/>
          <w:rFonts w:hint="eastAsia" w:ascii="黑体" w:hAnsi="黑体" w:eastAsia="黑体" w:cs="方正小标宋简体"/>
          <w:b w:val="0"/>
          <w:bCs w:val="0"/>
          <w:color w:val="000000"/>
          <w:sz w:val="44"/>
          <w:szCs w:val="44"/>
        </w:rPr>
        <w:t>西安市阎良区审计局</w:t>
      </w:r>
    </w:p>
    <w:p>
      <w:pPr>
        <w:pStyle w:val="4"/>
        <w:shd w:val="clear" w:color="auto" w:fill="FFFFFF"/>
        <w:spacing w:before="0" w:beforeAutospacing="0" w:after="0" w:afterAutospacing="0" w:line="520" w:lineRule="exact"/>
        <w:jc w:val="center"/>
        <w:rPr>
          <w:rStyle w:val="6"/>
          <w:rFonts w:ascii="黑体" w:hAnsi="黑体" w:eastAsia="黑体" w:cs="方正小标宋简体"/>
          <w:b w:val="0"/>
          <w:bCs w:val="0"/>
          <w:color w:val="000000"/>
          <w:sz w:val="44"/>
          <w:szCs w:val="44"/>
        </w:rPr>
      </w:pPr>
      <w:r>
        <w:rPr>
          <w:rStyle w:val="6"/>
          <w:rFonts w:ascii="黑体" w:hAnsi="黑体" w:eastAsia="黑体" w:cs="方正小标宋简体"/>
          <w:b w:val="0"/>
          <w:bCs w:val="0"/>
          <w:color w:val="000000"/>
          <w:sz w:val="44"/>
          <w:szCs w:val="44"/>
        </w:rPr>
        <w:t>2017</w:t>
      </w:r>
      <w:r>
        <w:rPr>
          <w:rStyle w:val="6"/>
          <w:rFonts w:hint="eastAsia" w:ascii="黑体" w:hAnsi="黑体" w:eastAsia="黑体" w:cs="方正小标宋简体"/>
          <w:b w:val="0"/>
          <w:bCs w:val="0"/>
          <w:color w:val="000000"/>
          <w:sz w:val="44"/>
          <w:szCs w:val="44"/>
        </w:rPr>
        <w:t>年度部门决算公开说明</w:t>
      </w:r>
    </w:p>
    <w:p>
      <w:pPr>
        <w:pStyle w:val="4"/>
        <w:shd w:val="clear" w:color="auto" w:fill="FFFFFF"/>
        <w:spacing w:before="0" w:beforeAutospacing="0" w:after="0" w:afterAutospacing="0" w:line="520" w:lineRule="exact"/>
        <w:rPr>
          <w:rStyle w:val="6"/>
          <w:rFonts w:ascii="华文仿宋" w:hAnsi="华文仿宋" w:eastAsia="华文仿宋" w:cs="华文仿宋"/>
          <w:b w:val="0"/>
          <w:bCs w:val="0"/>
          <w:color w:val="000000"/>
          <w:sz w:val="44"/>
          <w:szCs w:val="44"/>
        </w:rPr>
      </w:pPr>
    </w:p>
    <w:p>
      <w:pPr>
        <w:pStyle w:val="4"/>
        <w:shd w:val="clear" w:color="auto" w:fill="FFFFFF"/>
        <w:spacing w:before="0" w:beforeAutospacing="0" w:after="0" w:afterAutospacing="0" w:line="560" w:lineRule="exact"/>
        <w:ind w:firstLine="640" w:firstLineChars="200"/>
        <w:rPr>
          <w:rFonts w:hint="eastAsia" w:ascii="黑体" w:hAnsi="黑体" w:eastAsia="黑体" w:cs="黑体"/>
          <w:color w:val="000000"/>
          <w:sz w:val="32"/>
          <w:szCs w:val="32"/>
        </w:rPr>
      </w:pPr>
      <w:r>
        <w:rPr>
          <w:rStyle w:val="6"/>
          <w:rFonts w:hint="eastAsia" w:ascii="黑体" w:hAnsi="黑体" w:eastAsia="黑体" w:cs="黑体"/>
          <w:b w:val="0"/>
          <w:bCs w:val="0"/>
          <w:color w:val="000000"/>
          <w:sz w:val="32"/>
          <w:szCs w:val="32"/>
        </w:rPr>
        <w:t>一、</w:t>
      </w:r>
      <w:r>
        <w:rPr>
          <w:rFonts w:hint="eastAsia" w:ascii="黑体" w:hAnsi="黑体" w:eastAsia="黑体" w:cs="黑体"/>
          <w:color w:val="000000"/>
          <w:sz w:val="32"/>
          <w:szCs w:val="32"/>
        </w:rPr>
        <w:t>部门主要职责及机构设置</w:t>
      </w:r>
    </w:p>
    <w:p>
      <w:pPr>
        <w:pStyle w:val="4"/>
        <w:shd w:val="clear" w:color="auto" w:fill="FFFFFF"/>
        <w:spacing w:before="0" w:beforeAutospacing="0" w:after="0" w:afterAutospacing="0" w:line="560" w:lineRule="exact"/>
        <w:ind w:firstLine="640" w:firstLineChars="200"/>
        <w:rPr>
          <w:rFonts w:ascii="楷体" w:hAnsi="楷体" w:eastAsia="楷体" w:cs="黑体"/>
          <w:color w:val="000000"/>
          <w:sz w:val="32"/>
          <w:szCs w:val="32"/>
        </w:rPr>
      </w:pPr>
      <w:r>
        <w:rPr>
          <w:rFonts w:hint="eastAsia" w:ascii="楷体" w:hAnsi="楷体" w:eastAsia="楷体" w:cs="黑体"/>
          <w:color w:val="000000"/>
          <w:sz w:val="32"/>
          <w:szCs w:val="32"/>
        </w:rPr>
        <w:t>（一）主要职责</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1</w:t>
      </w:r>
      <w:r>
        <w:rPr>
          <w:rFonts w:hint="eastAsia" w:ascii="仿宋_GB2312" w:hAnsi="Calibri" w:eastAsia="仿宋_GB2312"/>
          <w:szCs w:val="32"/>
        </w:rPr>
        <w:t>）贯彻执行有关审计法律法规和方针政策；拟订审计规章制度并监督执行；制定审计工作发展规划、专业领域审计工作规划和年度审计计划，并组织实施；参与起草地方财政经济及其相关的规范性文件；对直接审计、调查和核查的事项依法进行审计评价，做出审计决定或提出审计建议。</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2</w:t>
      </w:r>
      <w:r>
        <w:rPr>
          <w:rFonts w:hint="eastAsia" w:ascii="仿宋_GB2312" w:hAnsi="Calibri" w:eastAsia="仿宋_GB2312"/>
          <w:szCs w:val="32"/>
        </w:rPr>
        <w:t>）主管全区审计工作；负责对区级财政收支和法律法规规定属于审计监督范围的财务收支的真实、合法和效益进行审计监督，维护财政经济秩序，提高财政资金使用效益，促进廉政建设，保障国民经济和社会健康发展；对审计、专项审计调查和核查社会审计机构相关审计报告的结果承担责任，并负有督促被审计单位整改的责任。</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3</w:t>
      </w:r>
      <w:r>
        <w:rPr>
          <w:rFonts w:hint="eastAsia" w:ascii="仿宋_GB2312" w:hAnsi="Calibri" w:eastAsia="仿宋_GB2312"/>
          <w:szCs w:val="32"/>
        </w:rPr>
        <w:t>）向区长提出年度区级预算执行和其他财政收支情况的审计结果报告；受区政府委托向区人大常委会提出区级预算执行和其他财政收支情况的审计工作报告、审计发现问题的纠正和处理结果的报告；向区政府报告对其他事项的审计和专项审计调查情况及结果；依法向社会公布审计结果；向区政府有关部门通报审计情况和审计结果。</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4</w:t>
      </w:r>
      <w:r>
        <w:rPr>
          <w:rFonts w:hint="eastAsia" w:ascii="仿宋_GB2312" w:hAnsi="Calibri" w:eastAsia="仿宋_GB2312"/>
          <w:szCs w:val="32"/>
        </w:rPr>
        <w:t>）直接审计下列事项，出具审计报告，在法定职权范围内做出审计决定或向有关主管机关提出处理处罚的建议：</w:t>
      </w:r>
    </w:p>
    <w:p>
      <w:pPr>
        <w:spacing w:line="640" w:lineRule="exact"/>
        <w:ind w:firstLine="640" w:firstLineChars="200"/>
        <w:rPr>
          <w:rFonts w:ascii="仿宋_GB2312" w:hAnsi="Calibri" w:eastAsia="仿宋_GB2312"/>
          <w:szCs w:val="32"/>
        </w:rPr>
      </w:pPr>
      <w:r>
        <w:rPr>
          <w:rFonts w:ascii="仿宋_GB2312" w:hAnsi="Calibri" w:eastAsia="仿宋_GB2312"/>
          <w:szCs w:val="32"/>
        </w:rPr>
        <w:t>1</w:t>
      </w:r>
      <w:r>
        <w:rPr>
          <w:rFonts w:hint="eastAsia" w:ascii="仿宋_GB2312" w:hAnsi="Calibri" w:eastAsia="仿宋_GB2312"/>
          <w:szCs w:val="32"/>
        </w:rPr>
        <w:t>、区预算执行情况和其他财政收支，区级各部门（含直属单位）预算的执行情况、决算和其他财政收支。</w:t>
      </w:r>
    </w:p>
    <w:p>
      <w:pPr>
        <w:spacing w:line="640" w:lineRule="exact"/>
        <w:ind w:firstLine="640" w:firstLineChars="200"/>
        <w:rPr>
          <w:rFonts w:ascii="仿宋_GB2312" w:hAnsi="Calibri" w:eastAsia="仿宋_GB2312"/>
          <w:szCs w:val="32"/>
        </w:rPr>
      </w:pPr>
      <w:r>
        <w:rPr>
          <w:rFonts w:ascii="仿宋_GB2312" w:hAnsi="Calibri" w:eastAsia="仿宋_GB2312"/>
          <w:szCs w:val="32"/>
        </w:rPr>
        <w:t>2</w:t>
      </w:r>
      <w:r>
        <w:rPr>
          <w:rFonts w:hint="eastAsia" w:ascii="仿宋_GB2312" w:hAnsi="Calibri" w:eastAsia="仿宋_GB2312"/>
          <w:szCs w:val="32"/>
        </w:rPr>
        <w:t>、区人民政府、开发区管委会预算的执行情况、决算和其他财政收支，区财政转移支付资金。</w:t>
      </w:r>
    </w:p>
    <w:p>
      <w:pPr>
        <w:spacing w:line="640" w:lineRule="exact"/>
        <w:ind w:firstLine="640" w:firstLineChars="200"/>
        <w:rPr>
          <w:rFonts w:ascii="仿宋_GB2312" w:hAnsi="Calibri" w:eastAsia="仿宋_GB2312"/>
          <w:szCs w:val="32"/>
        </w:rPr>
      </w:pPr>
      <w:r>
        <w:rPr>
          <w:rFonts w:ascii="仿宋_GB2312" w:hAnsi="Calibri" w:eastAsia="仿宋_GB2312"/>
          <w:szCs w:val="32"/>
        </w:rPr>
        <w:t>3</w:t>
      </w:r>
      <w:r>
        <w:rPr>
          <w:rFonts w:hint="eastAsia" w:ascii="仿宋_GB2312" w:hAnsi="Calibri" w:eastAsia="仿宋_GB2312"/>
          <w:szCs w:val="32"/>
        </w:rPr>
        <w:t>、使用区级财政资金的事业单位和社会团体的财务收支。</w:t>
      </w:r>
    </w:p>
    <w:p>
      <w:pPr>
        <w:spacing w:line="640" w:lineRule="exact"/>
        <w:ind w:firstLine="640" w:firstLineChars="200"/>
        <w:rPr>
          <w:rFonts w:ascii="仿宋_GB2312" w:hAnsi="Calibri" w:eastAsia="仿宋_GB2312"/>
          <w:szCs w:val="32"/>
        </w:rPr>
      </w:pPr>
      <w:r>
        <w:rPr>
          <w:rFonts w:ascii="仿宋_GB2312" w:hAnsi="Calibri" w:eastAsia="仿宋_GB2312"/>
          <w:szCs w:val="32"/>
        </w:rPr>
        <w:t>4</w:t>
      </w:r>
      <w:r>
        <w:rPr>
          <w:rFonts w:hint="eastAsia" w:ascii="仿宋_GB2312" w:hAnsi="Calibri" w:eastAsia="仿宋_GB2312"/>
          <w:szCs w:val="32"/>
        </w:rPr>
        <w:t>、区政府投资和以区政府投资为主的建设项目的预算执行情况审计和竣工决算审计。</w:t>
      </w:r>
    </w:p>
    <w:p>
      <w:pPr>
        <w:spacing w:line="640" w:lineRule="exact"/>
        <w:ind w:firstLine="640" w:firstLineChars="200"/>
        <w:rPr>
          <w:rFonts w:ascii="仿宋_GB2312" w:hAnsi="Calibri" w:eastAsia="仿宋_GB2312"/>
          <w:szCs w:val="32"/>
        </w:rPr>
      </w:pPr>
      <w:r>
        <w:rPr>
          <w:rFonts w:ascii="仿宋_GB2312" w:hAnsi="Calibri" w:eastAsia="仿宋_GB2312"/>
          <w:szCs w:val="32"/>
        </w:rPr>
        <w:t>5</w:t>
      </w:r>
      <w:r>
        <w:rPr>
          <w:rFonts w:hint="eastAsia" w:ascii="仿宋_GB2312" w:hAnsi="Calibri" w:eastAsia="仿宋_GB2312"/>
          <w:szCs w:val="32"/>
        </w:rPr>
        <w:t>、区属国有企业和区政府规定的区属国有资本占控股地位或主导地位的企业负债和损益。</w:t>
      </w:r>
    </w:p>
    <w:p>
      <w:pPr>
        <w:spacing w:line="640" w:lineRule="exact"/>
        <w:ind w:firstLine="640" w:firstLineChars="200"/>
        <w:rPr>
          <w:rFonts w:ascii="仿宋_GB2312" w:hAnsi="Calibri" w:eastAsia="仿宋_GB2312"/>
          <w:szCs w:val="32"/>
        </w:rPr>
      </w:pPr>
      <w:r>
        <w:rPr>
          <w:rFonts w:ascii="仿宋_GB2312" w:hAnsi="Calibri" w:eastAsia="仿宋_GB2312"/>
          <w:szCs w:val="32"/>
        </w:rPr>
        <w:t>6</w:t>
      </w:r>
      <w:r>
        <w:rPr>
          <w:rFonts w:hint="eastAsia" w:ascii="仿宋_GB2312" w:hAnsi="Calibri" w:eastAsia="仿宋_GB2312"/>
          <w:szCs w:val="32"/>
        </w:rPr>
        <w:t>、区政府部门和由区政府委托管理的社会保障基金、社会捐赠资金以及其他有关基金、资金的财务收支。</w:t>
      </w:r>
    </w:p>
    <w:p>
      <w:pPr>
        <w:spacing w:line="640" w:lineRule="exact"/>
        <w:ind w:firstLine="640" w:firstLineChars="200"/>
        <w:rPr>
          <w:rFonts w:ascii="仿宋_GB2312" w:hAnsi="Calibri" w:eastAsia="仿宋_GB2312"/>
          <w:szCs w:val="32"/>
        </w:rPr>
      </w:pPr>
      <w:r>
        <w:rPr>
          <w:rFonts w:ascii="仿宋_GB2312" w:hAnsi="Calibri" w:eastAsia="仿宋_GB2312"/>
          <w:szCs w:val="32"/>
        </w:rPr>
        <w:t>7</w:t>
      </w:r>
      <w:r>
        <w:rPr>
          <w:rFonts w:hint="eastAsia" w:ascii="仿宋_GB2312" w:hAnsi="Calibri" w:eastAsia="仿宋_GB2312"/>
          <w:szCs w:val="32"/>
        </w:rPr>
        <w:t>、省市审计机关授权审计的单位及行业。</w:t>
      </w:r>
    </w:p>
    <w:p>
      <w:pPr>
        <w:spacing w:line="640" w:lineRule="exact"/>
        <w:ind w:firstLine="640" w:firstLineChars="200"/>
        <w:rPr>
          <w:rFonts w:ascii="仿宋_GB2312" w:hAnsi="Calibri" w:eastAsia="仿宋_GB2312"/>
          <w:szCs w:val="32"/>
        </w:rPr>
      </w:pPr>
      <w:r>
        <w:rPr>
          <w:rFonts w:ascii="仿宋_GB2312" w:hAnsi="Calibri" w:eastAsia="仿宋_GB2312"/>
          <w:szCs w:val="32"/>
        </w:rPr>
        <w:t>8</w:t>
      </w:r>
      <w:r>
        <w:rPr>
          <w:rFonts w:hint="eastAsia" w:ascii="仿宋_GB2312" w:hAnsi="Calibri" w:eastAsia="仿宋_GB2312"/>
          <w:szCs w:val="32"/>
        </w:rPr>
        <w:t>、法律、行政法规规定应由区审计局审计的其他事项。</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5</w:t>
      </w:r>
      <w:r>
        <w:rPr>
          <w:rFonts w:hint="eastAsia" w:ascii="仿宋_GB2312" w:hAnsi="Calibri" w:eastAsia="仿宋_GB2312"/>
          <w:szCs w:val="32"/>
        </w:rPr>
        <w:t>）按规定对区管领导干部及依法属于区审计局审计监督对象的其他单位主要负责人实施经济责任审计。</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6</w:t>
      </w:r>
      <w:r>
        <w:rPr>
          <w:rFonts w:hint="eastAsia" w:ascii="仿宋_GB2312" w:hAnsi="Calibri" w:eastAsia="仿宋_GB2312"/>
          <w:szCs w:val="32"/>
        </w:rPr>
        <w:t>）组织实施对国家财经法律、法规、规章、政策和宏观调控措施执行情况、财政预算管理或国有资产管理使用等与国家财政收支有关的特定事项进行专项审计调查。</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7</w:t>
      </w:r>
      <w:r>
        <w:rPr>
          <w:rFonts w:hint="eastAsia" w:ascii="仿宋_GB2312" w:hAnsi="Calibri" w:eastAsia="仿宋_GB2312"/>
          <w:szCs w:val="32"/>
        </w:rPr>
        <w:t>）依法检查审计决定执行情况，督促纠正和处理审计发现的问题，依法办理被审计单位对审计决定提请行政复议、行政诉讼或区政府裁决中的有关事项；协助配合有关部门查处相关重大案件。</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8</w:t>
      </w:r>
      <w:r>
        <w:rPr>
          <w:rFonts w:hint="eastAsia" w:ascii="仿宋_GB2312" w:hAnsi="Calibri" w:eastAsia="仿宋_GB2312"/>
          <w:szCs w:val="32"/>
        </w:rPr>
        <w:t>）指导和监督内部审计工作，核查社会审计机构对依法属于审计监督对象的单位出具的相关审计报告。</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9</w:t>
      </w:r>
      <w:r>
        <w:rPr>
          <w:rFonts w:hint="eastAsia" w:ascii="仿宋_GB2312" w:hAnsi="Calibri" w:eastAsia="仿宋_GB2312"/>
          <w:szCs w:val="32"/>
        </w:rPr>
        <w:t>）指导和推广信息技术在审计领域的应用，组织建设全区审计信息系统，组织计算机审计和审计管理专业培训。</w:t>
      </w:r>
    </w:p>
    <w:p>
      <w:pPr>
        <w:spacing w:line="640" w:lineRule="exact"/>
        <w:ind w:firstLine="640" w:firstLineChars="200"/>
        <w:rPr>
          <w:rFonts w:hint="eastAsia" w:ascii="仿宋_GB2312" w:hAnsi="Calibri" w:eastAsia="仿宋_GB2312"/>
          <w:szCs w:val="32"/>
        </w:rPr>
      </w:pPr>
      <w:r>
        <w:rPr>
          <w:rFonts w:hint="eastAsia" w:ascii="仿宋_GB2312" w:hAnsi="Calibri" w:eastAsia="仿宋_GB2312"/>
          <w:szCs w:val="32"/>
        </w:rPr>
        <w:t>（</w:t>
      </w:r>
      <w:r>
        <w:rPr>
          <w:rFonts w:ascii="仿宋_GB2312" w:hAnsi="Calibri" w:eastAsia="仿宋_GB2312"/>
          <w:szCs w:val="32"/>
        </w:rPr>
        <w:t>10</w:t>
      </w:r>
      <w:r>
        <w:rPr>
          <w:rFonts w:hint="eastAsia" w:ascii="仿宋_GB2312" w:hAnsi="Calibri" w:eastAsia="仿宋_GB2312"/>
          <w:szCs w:val="32"/>
        </w:rPr>
        <w:t>）承办区政府交办的其他事项。</w:t>
      </w:r>
    </w:p>
    <w:p>
      <w:pPr>
        <w:spacing w:line="640" w:lineRule="exact"/>
        <w:ind w:firstLine="640" w:firstLineChars="200"/>
        <w:rPr>
          <w:rFonts w:hint="eastAsia" w:ascii="楷体_GB2312" w:hAnsi="Calibri" w:eastAsia="楷体_GB2312"/>
          <w:szCs w:val="32"/>
        </w:rPr>
      </w:pPr>
      <w:r>
        <w:rPr>
          <w:rFonts w:hint="eastAsia" w:ascii="楷体_GB2312" w:hAnsi="Calibri" w:eastAsia="楷体_GB2312"/>
          <w:szCs w:val="32"/>
        </w:rPr>
        <w:t>（二）机构设置</w:t>
      </w:r>
    </w:p>
    <w:p>
      <w:pPr>
        <w:spacing w:line="640" w:lineRule="exact"/>
        <w:ind w:firstLine="640" w:firstLineChars="200"/>
        <w:rPr>
          <w:rFonts w:ascii="仿宋_GB2312" w:hAnsi="Calibri" w:eastAsia="仿宋_GB2312"/>
          <w:szCs w:val="32"/>
        </w:rPr>
      </w:pPr>
      <w:r>
        <w:rPr>
          <w:rFonts w:hint="eastAsia" w:ascii="仿宋_GB2312" w:hAnsi="Calibri" w:eastAsia="仿宋_GB2312"/>
          <w:szCs w:val="32"/>
        </w:rPr>
        <w:t>审计局共设置政府投资审计科、行政事业财政审计科、综合审计科3个内设科室。</w:t>
      </w:r>
    </w:p>
    <w:p>
      <w:pPr>
        <w:pStyle w:val="4"/>
        <w:shd w:val="clear" w:color="auto" w:fill="FFFFFF"/>
        <w:spacing w:before="0" w:beforeAutospacing="0" w:after="0" w:afterAutospacing="0" w:line="560" w:lineRule="exact"/>
        <w:ind w:firstLine="640" w:firstLineChars="200"/>
        <w:rPr>
          <w:rStyle w:val="6"/>
          <w:rFonts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二、部门决算单位构成</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从决算单位构成看，本部门的部门决算包括部门本级决算</w:t>
      </w:r>
      <w:r>
        <w:rPr>
          <w:rFonts w:hint="eastAsia" w:ascii="仿宋_GB2312" w:hAnsi="华文仿宋" w:eastAsia="仿宋_GB2312" w:cs="华文仿宋"/>
          <w:szCs w:val="32"/>
          <w:lang w:eastAsia="zh-CN"/>
        </w:rPr>
        <w:t>，</w:t>
      </w:r>
      <w:r>
        <w:rPr>
          <w:rFonts w:hint="eastAsia" w:ascii="仿宋_GB2312" w:hAnsi="华文仿宋" w:eastAsia="仿宋_GB2312" w:cs="华文仿宋"/>
          <w:szCs w:val="32"/>
          <w:lang w:val="en-US" w:eastAsia="zh-CN"/>
        </w:rPr>
        <w:t>无下级决算单位。</w:t>
      </w:r>
      <w:bookmarkStart w:id="0" w:name="_GoBack"/>
      <w:bookmarkEnd w:id="0"/>
      <w:r>
        <w:rPr>
          <w:rFonts w:hint="eastAsia" w:ascii="仿宋_GB2312" w:hAnsi="华文仿宋" w:eastAsia="仿宋_GB2312" w:cs="华文仿宋"/>
          <w:szCs w:val="32"/>
        </w:rPr>
        <w:t>包括：</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序号</w:t>
            </w:r>
          </w:p>
        </w:tc>
        <w:tc>
          <w:tcPr>
            <w:tcW w:w="6923" w:type="dxa"/>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1</w:t>
            </w:r>
          </w:p>
        </w:tc>
        <w:tc>
          <w:tcPr>
            <w:tcW w:w="6923" w:type="dxa"/>
          </w:tcPr>
          <w:p>
            <w:pPr>
              <w:spacing w:line="560" w:lineRule="exact"/>
              <w:rPr>
                <w:rFonts w:ascii="仿宋_GB2312" w:hAnsi="华文仿宋" w:eastAsia="仿宋_GB2312" w:cs="华文仿宋"/>
                <w:szCs w:val="32"/>
              </w:rPr>
            </w:pPr>
            <w:r>
              <w:rPr>
                <w:rFonts w:hint="eastAsia" w:ascii="仿宋_GB2312" w:hAnsi="华文仿宋" w:eastAsia="仿宋_GB2312" w:cs="华文仿宋"/>
                <w:szCs w:val="32"/>
              </w:rPr>
              <w:t>西安市阎良区审计局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2</w:t>
            </w:r>
          </w:p>
        </w:tc>
        <w:tc>
          <w:tcPr>
            <w:tcW w:w="6923" w:type="dxa"/>
          </w:tcPr>
          <w:p>
            <w:pPr>
              <w:spacing w:line="560" w:lineRule="exact"/>
              <w:rPr>
                <w:rFonts w:ascii="仿宋_GB2312" w:hAnsi="华文仿宋" w:eastAsia="仿宋_GB2312" w:cs="华文仿宋"/>
                <w:szCs w:val="32"/>
              </w:rPr>
            </w:pPr>
            <w:r>
              <w:rPr>
                <w:rFonts w:hint="eastAsia" w:ascii="仿宋_GB2312" w:hAnsi="华文仿宋" w:eastAsia="仿宋_GB2312" w:cs="华文仿宋"/>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ascii="仿宋_GB2312" w:hAnsi="华文仿宋" w:eastAsia="仿宋_GB2312" w:cs="华文仿宋"/>
                <w:szCs w:val="32"/>
              </w:rPr>
              <w:t>3</w:t>
            </w:r>
          </w:p>
        </w:tc>
        <w:tc>
          <w:tcPr>
            <w:tcW w:w="6923" w:type="dxa"/>
          </w:tcPr>
          <w:p>
            <w:pPr>
              <w:spacing w:line="560" w:lineRule="exact"/>
              <w:rPr>
                <w:rFonts w:ascii="仿宋_GB2312" w:hAnsi="华文仿宋" w:eastAsia="仿宋_GB2312" w:cs="华文仿宋"/>
                <w:szCs w:val="32"/>
              </w:rPr>
            </w:pPr>
            <w:r>
              <w:rPr>
                <w:rFonts w:hint="eastAsia" w:ascii="仿宋_GB2312" w:hAnsi="华文仿宋" w:eastAsia="仿宋_GB2312" w:cs="华文仿宋"/>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Pr>
          <w:p>
            <w:pPr>
              <w:spacing w:line="560" w:lineRule="exact"/>
              <w:jc w:val="center"/>
              <w:rPr>
                <w:rFonts w:ascii="仿宋_GB2312" w:hAnsi="华文仿宋" w:eastAsia="仿宋_GB2312" w:cs="华文仿宋"/>
                <w:szCs w:val="32"/>
              </w:rPr>
            </w:pPr>
            <w:r>
              <w:rPr>
                <w:rFonts w:hint="eastAsia" w:ascii="仿宋_GB2312" w:hAnsi="华文仿宋" w:eastAsia="仿宋_GB2312" w:cs="华文仿宋"/>
                <w:szCs w:val="32"/>
              </w:rPr>
              <w:t>……</w:t>
            </w:r>
          </w:p>
        </w:tc>
        <w:tc>
          <w:tcPr>
            <w:tcW w:w="6923" w:type="dxa"/>
          </w:tcPr>
          <w:p>
            <w:pPr>
              <w:spacing w:line="560" w:lineRule="exact"/>
              <w:rPr>
                <w:rFonts w:ascii="仿宋_GB2312" w:hAnsi="华文仿宋" w:eastAsia="仿宋_GB2312" w:cs="华文仿宋"/>
                <w:szCs w:val="32"/>
              </w:rPr>
            </w:pPr>
            <w:r>
              <w:rPr>
                <w:rFonts w:hint="eastAsia" w:ascii="仿宋_GB2312" w:hAnsi="华文仿宋" w:eastAsia="仿宋_GB2312" w:cs="华文仿宋"/>
                <w:szCs w:val="32"/>
              </w:rPr>
              <w:t>……</w:t>
            </w:r>
          </w:p>
        </w:tc>
      </w:tr>
    </w:tbl>
    <w:p>
      <w:pPr>
        <w:pStyle w:val="4"/>
        <w:shd w:val="clear" w:color="auto" w:fill="FFFFFF"/>
        <w:spacing w:before="0" w:beforeAutospacing="0" w:after="0" w:afterAutospacing="0" w:line="560" w:lineRule="exact"/>
        <w:ind w:firstLine="640" w:firstLineChars="200"/>
        <w:rPr>
          <w:rStyle w:val="6"/>
          <w:rFonts w:ascii="黑体" w:hAnsi="黑体" w:eastAsia="黑体" w:cs="黑体"/>
          <w:b w:val="0"/>
          <w:color w:val="000000"/>
          <w:sz w:val="32"/>
          <w:szCs w:val="32"/>
        </w:rPr>
      </w:pPr>
      <w:r>
        <w:rPr>
          <w:rStyle w:val="6"/>
          <w:rFonts w:hint="eastAsia" w:ascii="黑体" w:eastAsia="黑体" w:cs="黑体"/>
          <w:b w:val="0"/>
          <w:color w:val="000000"/>
          <w:sz w:val="32"/>
          <w:szCs w:val="32"/>
        </w:rPr>
        <w:t>三、部门人员情况说明</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截止</w:t>
      </w:r>
      <w:r>
        <w:rPr>
          <w:rFonts w:ascii="仿宋_GB2312" w:hAnsi="华文仿宋" w:eastAsia="仿宋_GB2312" w:cs="华文仿宋"/>
          <w:szCs w:val="32"/>
        </w:rPr>
        <w:t>2017</w:t>
      </w:r>
      <w:r>
        <w:rPr>
          <w:rFonts w:hint="eastAsia" w:ascii="仿宋_GB2312" w:hAnsi="华文仿宋" w:eastAsia="仿宋_GB2312" w:cs="华文仿宋"/>
          <w:szCs w:val="32"/>
        </w:rPr>
        <w:t>年底，本部门人员编制</w:t>
      </w:r>
      <w:r>
        <w:rPr>
          <w:rFonts w:ascii="仿宋_GB2312" w:hAnsi="华文仿宋" w:eastAsia="仿宋_GB2312" w:cs="华文仿宋"/>
          <w:szCs w:val="32"/>
        </w:rPr>
        <w:t>17</w:t>
      </w:r>
      <w:r>
        <w:rPr>
          <w:rFonts w:hint="eastAsia" w:ascii="仿宋_GB2312" w:hAnsi="华文仿宋" w:eastAsia="仿宋_GB2312" w:cs="华文仿宋"/>
          <w:szCs w:val="32"/>
        </w:rPr>
        <w:t>人，其中行政编制</w:t>
      </w:r>
      <w:r>
        <w:rPr>
          <w:rFonts w:ascii="仿宋_GB2312" w:hAnsi="华文仿宋" w:eastAsia="仿宋_GB2312" w:cs="华文仿宋"/>
          <w:szCs w:val="32"/>
        </w:rPr>
        <w:t>9</w:t>
      </w:r>
      <w:r>
        <w:rPr>
          <w:rFonts w:hint="eastAsia" w:ascii="仿宋_GB2312" w:hAnsi="华文仿宋" w:eastAsia="仿宋_GB2312" w:cs="华文仿宋"/>
          <w:szCs w:val="32"/>
        </w:rPr>
        <w:t>人、事业编制</w:t>
      </w:r>
      <w:r>
        <w:rPr>
          <w:rFonts w:ascii="仿宋_GB2312" w:hAnsi="华文仿宋" w:eastAsia="仿宋_GB2312" w:cs="华文仿宋"/>
          <w:szCs w:val="32"/>
        </w:rPr>
        <w:t>8</w:t>
      </w:r>
      <w:r>
        <w:rPr>
          <w:rFonts w:hint="eastAsia" w:ascii="仿宋_GB2312" w:hAnsi="华文仿宋" w:eastAsia="仿宋_GB2312" w:cs="华文仿宋"/>
          <w:szCs w:val="32"/>
        </w:rPr>
        <w:t>人；实有人员</w:t>
      </w:r>
      <w:r>
        <w:rPr>
          <w:rFonts w:ascii="仿宋_GB2312" w:hAnsi="华文仿宋" w:eastAsia="仿宋_GB2312" w:cs="华文仿宋"/>
          <w:szCs w:val="32"/>
        </w:rPr>
        <w:t>15</w:t>
      </w:r>
      <w:r>
        <w:rPr>
          <w:rFonts w:hint="eastAsia" w:ascii="仿宋_GB2312" w:hAnsi="华文仿宋" w:eastAsia="仿宋_GB2312" w:cs="华文仿宋"/>
          <w:szCs w:val="32"/>
        </w:rPr>
        <w:t>人，其中行政</w:t>
      </w:r>
      <w:r>
        <w:rPr>
          <w:rFonts w:ascii="仿宋_GB2312" w:hAnsi="华文仿宋" w:eastAsia="仿宋_GB2312" w:cs="华文仿宋"/>
          <w:szCs w:val="32"/>
        </w:rPr>
        <w:t>9</w:t>
      </w:r>
      <w:r>
        <w:rPr>
          <w:rFonts w:hint="eastAsia" w:ascii="仿宋_GB2312" w:hAnsi="华文仿宋" w:eastAsia="仿宋_GB2312" w:cs="华文仿宋"/>
          <w:szCs w:val="32"/>
        </w:rPr>
        <w:t>人、事业</w:t>
      </w:r>
      <w:r>
        <w:rPr>
          <w:rFonts w:ascii="仿宋_GB2312" w:hAnsi="华文仿宋" w:eastAsia="仿宋_GB2312" w:cs="华文仿宋"/>
          <w:szCs w:val="32"/>
        </w:rPr>
        <w:t>6</w:t>
      </w:r>
      <w:r>
        <w:rPr>
          <w:rFonts w:hint="eastAsia" w:ascii="仿宋_GB2312" w:hAnsi="华文仿宋" w:eastAsia="仿宋_GB2312" w:cs="华文仿宋"/>
          <w:szCs w:val="32"/>
        </w:rPr>
        <w:t>人。无部门管理的离退休人员。</w:t>
      </w: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r>
        <w:pict>
          <v:shape id="_x0000_s1026" o:spid="_x0000_s1026" o:spt="75" type="#_x0000_t75" style="position:absolute;left:0pt;margin-left:18pt;margin-top:11pt;height:184.5pt;width:420.75pt;z-index:251658240;mso-width-relative:page;mso-height-relative:page;" o:ole="t" fillcolor="#000000" filled="f" o:preferrelative="t" stroked="f" coordsize="21600,21600">
            <v:path/>
            <v:fill on="f" focussize="0,0"/>
            <v:stroke on="f" weight="7.8740157480315e-5pt" color="#FFFFFF" joinstyle="miter"/>
            <v:imagedata r:id="rId11" o:title=""/>
            <o:lock v:ext="edit" rotation="t" aspectratio="t"/>
          </v:shape>
          <o:OLEObject Type="Embed" ProgID="Excel.Chart.8" ShapeID="_x0000_s1026" DrawAspect="Content" ObjectID="_1468075725" r:id="rId10">
            <o:LockedField>false</o:LockedField>
          </o:OLEObject>
        </w:pict>
      </w: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spacing w:line="560" w:lineRule="exact"/>
        <w:ind w:firstLine="640" w:firstLineChars="200"/>
        <w:rPr>
          <w:rFonts w:ascii="仿宋_GB2312" w:hAnsi="华文仿宋" w:eastAsia="仿宋_GB2312" w:cs="华文仿宋"/>
          <w:szCs w:val="32"/>
        </w:rPr>
      </w:pPr>
    </w:p>
    <w:p>
      <w:pPr>
        <w:spacing w:line="560" w:lineRule="exact"/>
        <w:rPr>
          <w:rFonts w:ascii="仿宋_GB2312" w:hAnsi="华文仿宋" w:eastAsia="仿宋_GB2312" w:cs="华文仿宋"/>
          <w:szCs w:val="32"/>
        </w:rPr>
      </w:pP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r>
        <w:rPr>
          <w:rStyle w:val="6"/>
          <w:rFonts w:hint="eastAsia" w:ascii="黑体" w:eastAsia="黑体" w:cs="黑体"/>
          <w:b w:val="0"/>
          <w:color w:val="000000"/>
          <w:sz w:val="32"/>
          <w:szCs w:val="32"/>
        </w:rPr>
        <w:t>四、</w:t>
      </w:r>
      <w:r>
        <w:rPr>
          <w:rStyle w:val="6"/>
          <w:rFonts w:ascii="黑体" w:eastAsia="黑体" w:cs="黑体"/>
          <w:b w:val="0"/>
          <w:color w:val="000000"/>
          <w:sz w:val="32"/>
          <w:szCs w:val="32"/>
        </w:rPr>
        <w:t>2017</w:t>
      </w:r>
      <w:r>
        <w:rPr>
          <w:rStyle w:val="6"/>
          <w:rFonts w:hint="eastAsia" w:ascii="黑体" w:eastAsia="黑体" w:cs="黑体"/>
          <w:b w:val="0"/>
          <w:color w:val="000000"/>
          <w:sz w:val="32"/>
          <w:szCs w:val="32"/>
        </w:rPr>
        <w:t>年度部门工作完成情况</w:t>
      </w:r>
    </w:p>
    <w:p>
      <w:pPr>
        <w:spacing w:line="560" w:lineRule="exact"/>
        <w:ind w:firstLine="640" w:firstLineChars="200"/>
        <w:rPr>
          <w:rFonts w:ascii="仿宋_GB2312" w:eastAsia="仿宋_GB2312"/>
          <w:szCs w:val="32"/>
        </w:rPr>
      </w:pPr>
      <w:r>
        <w:rPr>
          <w:rFonts w:ascii="仿宋_GB2312" w:eastAsia="仿宋_GB2312"/>
          <w:szCs w:val="32"/>
        </w:rPr>
        <w:t>2017</w:t>
      </w:r>
      <w:r>
        <w:rPr>
          <w:rFonts w:hint="eastAsia" w:ascii="仿宋_GB2312" w:eastAsia="仿宋_GB2312"/>
          <w:szCs w:val="32"/>
        </w:rPr>
        <w:t>年，阎良区审计局在区委、区政府的领导和西安市审计局的指导下，深入贯彻落实党的十九大精神，认真学习习近平新时代中国特色社会主义思想，以落实省市十三次党代会部署、“五个扎实”要求，推进“五新战略”任务，打造审计铁军为目标；以“两学一做”学习教育常态化制度化为统揽，依法全面履行审计职责，着力提高工作质量和水平，较好地完成了既定工作目标。</w:t>
      </w:r>
    </w:p>
    <w:p>
      <w:pPr>
        <w:spacing w:line="560" w:lineRule="exact"/>
        <w:ind w:firstLine="640" w:firstLineChars="200"/>
      </w:pPr>
      <w:r>
        <w:rPr>
          <w:rFonts w:ascii="仿宋_GB2312" w:eastAsia="仿宋_GB2312"/>
          <w:szCs w:val="32"/>
        </w:rPr>
        <w:t>2017</w:t>
      </w:r>
      <w:r>
        <w:rPr>
          <w:rFonts w:hint="eastAsia" w:ascii="仿宋_GB2312" w:eastAsia="仿宋_GB2312"/>
          <w:szCs w:val="32"/>
        </w:rPr>
        <w:t>年审计项目计划</w:t>
      </w:r>
      <w:r>
        <w:rPr>
          <w:rFonts w:ascii="仿宋_GB2312" w:eastAsia="仿宋_GB2312"/>
          <w:szCs w:val="32"/>
        </w:rPr>
        <w:t>35</w:t>
      </w:r>
      <w:r>
        <w:rPr>
          <w:rFonts w:hint="eastAsia" w:ascii="仿宋_GB2312" w:eastAsia="仿宋_GB2312"/>
          <w:szCs w:val="32"/>
        </w:rPr>
        <w:t>项，实际完成</w:t>
      </w:r>
      <w:r>
        <w:rPr>
          <w:rFonts w:ascii="仿宋_GB2312" w:eastAsia="仿宋_GB2312"/>
          <w:szCs w:val="32"/>
        </w:rPr>
        <w:t>69</w:t>
      </w:r>
      <w:r>
        <w:rPr>
          <w:rFonts w:hint="eastAsia" w:ascii="仿宋_GB2312" w:eastAsia="仿宋_GB2312"/>
          <w:szCs w:val="32"/>
        </w:rPr>
        <w:t>项，全面超额完成了各项目标任务。通过审计共查处管理不规范资金</w:t>
      </w:r>
      <w:r>
        <w:rPr>
          <w:rFonts w:ascii="仿宋_GB2312" w:eastAsia="仿宋_GB2312"/>
          <w:szCs w:val="32"/>
        </w:rPr>
        <w:t>76,575.78</w:t>
      </w:r>
      <w:r>
        <w:rPr>
          <w:rFonts w:hint="eastAsia" w:ascii="仿宋_GB2312" w:eastAsia="仿宋_GB2312"/>
          <w:szCs w:val="32"/>
        </w:rPr>
        <w:t>万元，违规资金</w:t>
      </w:r>
      <w:r>
        <w:rPr>
          <w:rFonts w:ascii="仿宋_GB2312" w:eastAsia="仿宋_GB2312"/>
          <w:szCs w:val="32"/>
        </w:rPr>
        <w:t>4,636.26</w:t>
      </w:r>
      <w:r>
        <w:rPr>
          <w:rFonts w:hint="eastAsia" w:ascii="仿宋_GB2312" w:eastAsia="仿宋_GB2312"/>
          <w:szCs w:val="32"/>
        </w:rPr>
        <w:t>万元，提出审计建议</w:t>
      </w:r>
      <w:r>
        <w:rPr>
          <w:rFonts w:ascii="仿宋_GB2312" w:eastAsia="仿宋_GB2312"/>
          <w:szCs w:val="32"/>
        </w:rPr>
        <w:t>43</w:t>
      </w:r>
      <w:r>
        <w:rPr>
          <w:rFonts w:hint="eastAsia" w:ascii="仿宋_GB2312" w:eastAsia="仿宋_GB2312"/>
          <w:szCs w:val="32"/>
        </w:rPr>
        <w:t>条。审减工程造价</w:t>
      </w:r>
      <w:r>
        <w:rPr>
          <w:rFonts w:ascii="仿宋_GB2312" w:eastAsia="仿宋_GB2312"/>
          <w:szCs w:val="32"/>
        </w:rPr>
        <w:t>756.05</w:t>
      </w:r>
      <w:r>
        <w:rPr>
          <w:rFonts w:hint="eastAsia" w:ascii="仿宋_GB2312" w:eastAsia="仿宋_GB2312"/>
          <w:szCs w:val="32"/>
        </w:rPr>
        <w:t>万元，核减率</w:t>
      </w:r>
      <w:r>
        <w:rPr>
          <w:rFonts w:ascii="仿宋_GB2312" w:eastAsia="仿宋_GB2312"/>
          <w:szCs w:val="32"/>
        </w:rPr>
        <w:t>5.40%</w:t>
      </w:r>
      <w:r>
        <w:rPr>
          <w:rFonts w:hint="eastAsia" w:ascii="仿宋_GB2312" w:eastAsia="仿宋_GB2312"/>
          <w:szCs w:val="32"/>
        </w:rPr>
        <w:t>。出具审计报告和专项审计调查报告</w:t>
      </w:r>
      <w:r>
        <w:rPr>
          <w:rFonts w:ascii="仿宋_GB2312" w:eastAsia="仿宋_GB2312"/>
          <w:szCs w:val="32"/>
        </w:rPr>
        <w:t>72</w:t>
      </w:r>
      <w:r>
        <w:rPr>
          <w:rFonts w:hint="eastAsia" w:ascii="仿宋_GB2312" w:eastAsia="仿宋_GB2312"/>
          <w:szCs w:val="32"/>
        </w:rPr>
        <w:t>篇，其中区领导批示</w:t>
      </w:r>
      <w:r>
        <w:rPr>
          <w:rFonts w:ascii="仿宋_GB2312" w:eastAsia="仿宋_GB2312"/>
          <w:szCs w:val="32"/>
        </w:rPr>
        <w:t>12</w:t>
      </w:r>
      <w:r>
        <w:rPr>
          <w:rFonts w:hint="eastAsia" w:ascii="仿宋_GB2312" w:eastAsia="仿宋_GB2312"/>
          <w:szCs w:val="32"/>
        </w:rPr>
        <w:t>篇。</w:t>
      </w: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r>
        <w:rPr>
          <w:rStyle w:val="6"/>
          <w:rFonts w:hint="eastAsia" w:ascii="黑体" w:eastAsia="黑体" w:cs="黑体"/>
          <w:b w:val="0"/>
          <w:color w:val="000000"/>
          <w:sz w:val="32"/>
          <w:szCs w:val="32"/>
        </w:rPr>
        <w:t>五、部门决算收支情况说明</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（一）</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年度收入支出总体情况说明</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1.</w:t>
      </w:r>
      <w:r>
        <w:rPr>
          <w:rFonts w:hint="eastAsia" w:ascii="仿宋_GB2312" w:hAnsi="华文仿宋" w:eastAsia="仿宋_GB2312" w:cs="华文仿宋"/>
          <w:sz w:val="32"/>
          <w:szCs w:val="32"/>
        </w:rPr>
        <w:t>本年度收入支出总体情况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1</w:t>
      </w:r>
      <w:r>
        <w:rPr>
          <w:rFonts w:hint="eastAsia" w:ascii="仿宋_GB2312" w:hAnsi="华文仿宋" w:eastAsia="仿宋_GB2312" w:cs="华文仿宋"/>
          <w:sz w:val="32"/>
          <w:szCs w:val="32"/>
        </w:rPr>
        <w:t>）</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年度本年收入合计</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万元，较上年增加</w:t>
      </w:r>
      <w:r>
        <w:rPr>
          <w:rFonts w:ascii="仿宋_GB2312" w:hAnsi="华文仿宋" w:eastAsia="仿宋_GB2312" w:cs="华文仿宋"/>
          <w:sz w:val="32"/>
          <w:szCs w:val="32"/>
        </w:rPr>
        <w:t>29.11</w:t>
      </w:r>
      <w:r>
        <w:rPr>
          <w:rFonts w:hint="eastAsia" w:ascii="仿宋_GB2312" w:hAnsi="华文仿宋" w:eastAsia="仿宋_GB2312" w:cs="华文仿宋"/>
          <w:sz w:val="32"/>
          <w:szCs w:val="32"/>
        </w:rPr>
        <w:t>万元，主要原因是</w:t>
      </w:r>
      <w:r>
        <w:rPr>
          <w:rFonts w:hint="eastAsia" w:ascii="仿宋_GB2312" w:hAnsi="华文仿宋" w:eastAsia="仿宋_GB2312" w:cs="华文仿宋"/>
          <w:color w:val="000000"/>
          <w:sz w:val="32"/>
          <w:szCs w:val="32"/>
        </w:rPr>
        <w:t>人员经费增加</w:t>
      </w:r>
      <w:r>
        <w:rPr>
          <w:rFonts w:hint="eastAsia" w:ascii="仿宋_GB2312" w:hAnsi="华文仿宋" w:eastAsia="仿宋_GB2312" w:cs="华文仿宋"/>
          <w:sz w:val="32"/>
          <w:szCs w:val="32"/>
        </w:rPr>
        <w:t>。</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2</w:t>
      </w:r>
      <w:r>
        <w:rPr>
          <w:rFonts w:hint="eastAsia" w:ascii="仿宋_GB2312" w:hAnsi="华文仿宋" w:eastAsia="仿宋_GB2312" w:cs="华文仿宋"/>
          <w:sz w:val="32"/>
          <w:szCs w:val="32"/>
        </w:rPr>
        <w:t>）</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年度本年支出合计</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万元，比上年增加</w:t>
      </w:r>
      <w:r>
        <w:rPr>
          <w:rFonts w:ascii="仿宋_GB2312" w:hAnsi="华文仿宋" w:eastAsia="仿宋_GB2312" w:cs="华文仿宋"/>
          <w:sz w:val="32"/>
          <w:szCs w:val="32"/>
        </w:rPr>
        <w:t>29.11</w:t>
      </w:r>
      <w:r>
        <w:rPr>
          <w:rFonts w:hint="eastAsia" w:ascii="仿宋_GB2312" w:hAnsi="华文仿宋" w:eastAsia="仿宋_GB2312" w:cs="华文仿宋"/>
          <w:sz w:val="32"/>
          <w:szCs w:val="32"/>
        </w:rPr>
        <w:t>万元，主要原因是</w:t>
      </w:r>
      <w:r>
        <w:rPr>
          <w:rFonts w:hint="eastAsia" w:ascii="仿宋_GB2312" w:hAnsi="华文仿宋" w:eastAsia="仿宋_GB2312" w:cs="华文仿宋"/>
          <w:color w:val="000000"/>
          <w:sz w:val="32"/>
          <w:szCs w:val="32"/>
        </w:rPr>
        <w:t>人员经费增加</w:t>
      </w:r>
      <w:r>
        <w:rPr>
          <w:rFonts w:hint="eastAsia" w:ascii="仿宋_GB2312" w:hAnsi="华文仿宋" w:eastAsia="仿宋_GB2312" w:cs="华文仿宋"/>
          <w:sz w:val="32"/>
          <w:szCs w:val="32"/>
        </w:rPr>
        <w:t>。</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本年收入构成情况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年本年收入合计</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万元，占总收入的</w:t>
      </w:r>
      <w:r>
        <w:rPr>
          <w:rFonts w:ascii="仿宋_GB2312" w:hAnsi="华文仿宋" w:eastAsia="仿宋_GB2312" w:cs="华文仿宋"/>
          <w:sz w:val="32"/>
          <w:szCs w:val="32"/>
        </w:rPr>
        <w:t>100%</w:t>
      </w:r>
      <w:r>
        <w:rPr>
          <w:rFonts w:hint="eastAsia" w:ascii="仿宋_GB2312" w:hAnsi="华文仿宋" w:eastAsia="仿宋_GB2312" w:cs="华文仿宋"/>
          <w:sz w:val="32"/>
          <w:szCs w:val="32"/>
        </w:rPr>
        <w:t>，包括一般公共预算财政拨款</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万元、政府性基金预算财政拨款</w:t>
      </w:r>
      <w:r>
        <w:rPr>
          <w:rFonts w:ascii="仿宋_GB2312" w:hAnsi="华文仿宋" w:eastAsia="仿宋_GB2312" w:cs="华文仿宋"/>
          <w:sz w:val="32"/>
          <w:szCs w:val="32"/>
        </w:rPr>
        <w:t>0</w:t>
      </w:r>
      <w:r>
        <w:rPr>
          <w:rFonts w:hint="eastAsia" w:ascii="仿宋_GB2312" w:hAnsi="华文仿宋" w:eastAsia="仿宋_GB2312" w:cs="华文仿宋"/>
          <w:sz w:val="32"/>
          <w:szCs w:val="32"/>
        </w:rPr>
        <w:t>万元。</w: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hd w:val="clear" w:color="auto" w:fill="FFFFFF"/>
        <w:spacing w:before="0" w:beforeAutospacing="0" w:after="0" w:afterAutospacing="0" w:line="560" w:lineRule="exact"/>
        <w:ind w:firstLine="480" w:firstLineChars="200"/>
        <w:rPr>
          <w:rFonts w:ascii="仿宋_GB2312" w:hAnsi="华文仿宋" w:eastAsia="仿宋_GB2312" w:cs="华文仿宋"/>
          <w:sz w:val="32"/>
          <w:szCs w:val="32"/>
        </w:rPr>
      </w:pPr>
      <w:r>
        <w:pict>
          <v:shape id="_x0000_s1027" o:spid="_x0000_s1027" o:spt="75" type="#_x0000_t75" style="position:absolute;left:0pt;margin-left:18pt;margin-top:11.8pt;height:165.75pt;width:321.75pt;z-index:251659264;mso-width-relative:page;mso-height-relative:page;" o:ole="t" fillcolor="#000000" filled="f" o:preferrelative="t" stroked="f" coordsize="21600,21600">
            <v:path/>
            <v:fill on="f" focussize="0,0"/>
            <v:stroke on="f" weight="7.8740157480315e-5pt" color="#FFFFFF" joinstyle="miter"/>
            <v:imagedata r:id="rId13" o:title=""/>
            <o:lock v:ext="edit" rotation="t" aspectratio="t"/>
          </v:shape>
          <o:OLEObject Type="Embed" ProgID="Excel.Chart.8" ShapeID="_x0000_s1027" DrawAspect="Content" ObjectID="_1468075726" r:id="rId12">
            <o:LockedField>false</o:LockedField>
          </o:OLEObject>
        </w:pict>
      </w: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hd w:val="clear" w:color="auto" w:fill="FFFFFF"/>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本年支出构成情况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年本年支出合计</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万元。其中</w:t>
      </w:r>
      <w:r>
        <w:rPr>
          <w:rFonts w:ascii="仿宋_GB2312" w:hAnsi="华文仿宋" w:eastAsia="仿宋_GB2312" w:cs="华文仿宋"/>
          <w:sz w:val="32"/>
          <w:szCs w:val="32"/>
        </w:rPr>
        <w:t>:</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1</w:t>
      </w:r>
      <w:r>
        <w:rPr>
          <w:rFonts w:hint="eastAsia" w:ascii="仿宋_GB2312" w:hAnsi="华文仿宋" w:eastAsia="仿宋_GB2312" w:cs="华文仿宋"/>
          <w:sz w:val="32"/>
          <w:szCs w:val="32"/>
        </w:rPr>
        <w:t>）基本支出</w:t>
      </w:r>
      <w:r>
        <w:rPr>
          <w:rFonts w:ascii="仿宋_GB2312" w:hAnsi="华文仿宋" w:eastAsia="仿宋_GB2312" w:cs="华文仿宋"/>
          <w:sz w:val="32"/>
          <w:szCs w:val="32"/>
        </w:rPr>
        <w:t>175.33</w:t>
      </w:r>
      <w:r>
        <w:rPr>
          <w:rFonts w:hint="eastAsia" w:ascii="仿宋_GB2312" w:hAnsi="华文仿宋" w:eastAsia="仿宋_GB2312" w:cs="华文仿宋"/>
          <w:sz w:val="32"/>
          <w:szCs w:val="32"/>
        </w:rPr>
        <w:t>万元，占总支出的</w:t>
      </w:r>
      <w:r>
        <w:rPr>
          <w:rFonts w:ascii="仿宋_GB2312" w:hAnsi="华文仿宋" w:eastAsia="仿宋_GB2312" w:cs="华文仿宋"/>
          <w:sz w:val="32"/>
          <w:szCs w:val="32"/>
        </w:rPr>
        <w:t>74.32%</w:t>
      </w:r>
      <w:r>
        <w:rPr>
          <w:rFonts w:hint="eastAsia" w:ascii="仿宋_GB2312" w:hAnsi="华文仿宋" w:eastAsia="仿宋_GB2312" w:cs="华文仿宋"/>
          <w:sz w:val="32"/>
          <w:szCs w:val="32"/>
        </w:rPr>
        <w:t>，是为保障机构正常运转、完成日常工作任务而发生的各项支出，包括人员经费</w:t>
      </w:r>
      <w:r>
        <w:rPr>
          <w:rFonts w:ascii="仿宋_GB2312" w:hAnsi="华文仿宋" w:eastAsia="仿宋_GB2312" w:cs="华文仿宋"/>
          <w:sz w:val="32"/>
          <w:szCs w:val="32"/>
        </w:rPr>
        <w:t>161.38</w:t>
      </w:r>
      <w:r>
        <w:rPr>
          <w:rFonts w:hint="eastAsia" w:ascii="仿宋_GB2312" w:hAnsi="华文仿宋" w:eastAsia="仿宋_GB2312" w:cs="华文仿宋"/>
          <w:sz w:val="32"/>
          <w:szCs w:val="32"/>
        </w:rPr>
        <w:t>万元和公用经费</w:t>
      </w:r>
      <w:r>
        <w:rPr>
          <w:rFonts w:ascii="仿宋_GB2312" w:hAnsi="华文仿宋" w:eastAsia="仿宋_GB2312" w:cs="华文仿宋"/>
          <w:sz w:val="32"/>
          <w:szCs w:val="32"/>
        </w:rPr>
        <w:t>13.95</w:t>
      </w:r>
      <w:r>
        <w:rPr>
          <w:rFonts w:hint="eastAsia" w:ascii="仿宋_GB2312" w:hAnsi="华文仿宋" w:eastAsia="仿宋_GB2312" w:cs="华文仿宋"/>
          <w:sz w:val="32"/>
          <w:szCs w:val="32"/>
        </w:rPr>
        <w:t>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w:t>
      </w:r>
      <w:r>
        <w:rPr>
          <w:rFonts w:ascii="仿宋_GB2312" w:hAnsi="华文仿宋" w:eastAsia="仿宋_GB2312" w:cs="华文仿宋"/>
          <w:sz w:val="32"/>
          <w:szCs w:val="32"/>
        </w:rPr>
        <w:t>2</w:t>
      </w:r>
      <w:r>
        <w:rPr>
          <w:rFonts w:hint="eastAsia" w:ascii="仿宋_GB2312" w:hAnsi="华文仿宋" w:eastAsia="仿宋_GB2312" w:cs="华文仿宋"/>
          <w:sz w:val="32"/>
          <w:szCs w:val="32"/>
        </w:rPr>
        <w:t>）项目支出</w:t>
      </w:r>
      <w:r>
        <w:rPr>
          <w:rFonts w:ascii="仿宋_GB2312" w:hAnsi="华文仿宋" w:eastAsia="仿宋_GB2312" w:cs="华文仿宋"/>
          <w:sz w:val="32"/>
          <w:szCs w:val="32"/>
        </w:rPr>
        <w:t>60.59</w:t>
      </w:r>
      <w:r>
        <w:rPr>
          <w:rFonts w:hint="eastAsia" w:ascii="仿宋_GB2312" w:hAnsi="华文仿宋" w:eastAsia="仿宋_GB2312" w:cs="华文仿宋"/>
          <w:sz w:val="32"/>
          <w:szCs w:val="32"/>
        </w:rPr>
        <w:t>万元，占总支出的</w:t>
      </w:r>
      <w:r>
        <w:rPr>
          <w:rFonts w:ascii="仿宋_GB2312" w:hAnsi="华文仿宋" w:eastAsia="仿宋_GB2312" w:cs="华文仿宋"/>
          <w:sz w:val="32"/>
          <w:szCs w:val="32"/>
        </w:rPr>
        <w:t>25.68%</w:t>
      </w:r>
      <w:r>
        <w:rPr>
          <w:rFonts w:hint="eastAsia" w:ascii="仿宋_GB2312" w:hAnsi="华文仿宋" w:eastAsia="仿宋_GB2312" w:cs="华文仿宋"/>
          <w:sz w:val="32"/>
          <w:szCs w:val="32"/>
        </w:rPr>
        <w:t>，是为完成特定的工作任务或事业发展目标，在基本支出之外发生的支出。主要包括一般行政管理事务项目</w:t>
      </w:r>
      <w:r>
        <w:rPr>
          <w:rFonts w:ascii="仿宋_GB2312" w:hAnsi="华文仿宋" w:eastAsia="仿宋_GB2312" w:cs="华文仿宋"/>
          <w:sz w:val="32"/>
          <w:szCs w:val="32"/>
        </w:rPr>
        <w:t>2.40</w:t>
      </w:r>
      <w:r>
        <w:rPr>
          <w:rFonts w:hint="eastAsia" w:ascii="仿宋_GB2312" w:hAnsi="华文仿宋" w:eastAsia="仿宋_GB2312" w:cs="华文仿宋"/>
          <w:sz w:val="32"/>
          <w:szCs w:val="32"/>
        </w:rPr>
        <w:t>万元，审计业务项目</w:t>
      </w:r>
      <w:r>
        <w:rPr>
          <w:rFonts w:ascii="仿宋_GB2312" w:hAnsi="华文仿宋" w:eastAsia="仿宋_GB2312" w:cs="华文仿宋"/>
          <w:sz w:val="32"/>
          <w:szCs w:val="32"/>
        </w:rPr>
        <w:t>41.19</w:t>
      </w:r>
      <w:r>
        <w:rPr>
          <w:rFonts w:hint="eastAsia" w:ascii="仿宋_GB2312" w:hAnsi="华文仿宋" w:eastAsia="仿宋_GB2312" w:cs="华文仿宋"/>
          <w:sz w:val="32"/>
          <w:szCs w:val="32"/>
        </w:rPr>
        <w:t>万元，信息化建设项目</w:t>
      </w:r>
      <w:r>
        <w:rPr>
          <w:rFonts w:ascii="仿宋_GB2312" w:hAnsi="华文仿宋" w:eastAsia="仿宋_GB2312" w:cs="华文仿宋"/>
          <w:sz w:val="32"/>
          <w:szCs w:val="32"/>
        </w:rPr>
        <w:t>15</w:t>
      </w:r>
      <w:r>
        <w:rPr>
          <w:rFonts w:hint="eastAsia" w:ascii="仿宋_GB2312" w:hAnsi="华文仿宋" w:eastAsia="仿宋_GB2312" w:cs="华文仿宋"/>
          <w:sz w:val="32"/>
          <w:szCs w:val="32"/>
        </w:rPr>
        <w:t>万元，其他审计事务支出项目</w:t>
      </w:r>
      <w:r>
        <w:rPr>
          <w:rFonts w:ascii="仿宋_GB2312" w:hAnsi="华文仿宋" w:eastAsia="仿宋_GB2312" w:cs="华文仿宋"/>
          <w:sz w:val="32"/>
          <w:szCs w:val="32"/>
        </w:rPr>
        <w:t>2</w:t>
      </w:r>
      <w:r>
        <w:rPr>
          <w:rFonts w:hint="eastAsia" w:ascii="仿宋_GB2312" w:hAnsi="华文仿宋" w:eastAsia="仿宋_GB2312" w:cs="华文仿宋"/>
          <w:sz w:val="32"/>
          <w:szCs w:val="32"/>
        </w:rPr>
        <w:t>万元。</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480" w:firstLineChars="200"/>
        <w:rPr>
          <w:rFonts w:ascii="仿宋_GB2312" w:hAnsi="华文仿宋" w:eastAsia="仿宋_GB2312" w:cs="华文仿宋"/>
          <w:sz w:val="32"/>
          <w:szCs w:val="32"/>
        </w:rPr>
      </w:pPr>
      <w:r>
        <w:pict>
          <v:shape id="_x0000_s1028" o:spid="_x0000_s1028" o:spt="75" type="#_x0000_t75" style="position:absolute;left:0pt;margin-left:27pt;margin-top:5pt;height:166.5pt;width:336.75pt;z-index:251660288;mso-width-relative:page;mso-height-relative:page;" o:ole="t" fillcolor="#000000" filled="f" o:preferrelative="t" stroked="f" coordsize="21600,21600">
            <v:path/>
            <v:fill on="f" focussize="0,0"/>
            <v:stroke on="f" weight="7.8740157480315e-5pt" color="#FFFFFF" joinstyle="miter"/>
            <v:imagedata r:id="rId15" o:title=""/>
            <o:lock v:ext="edit" rotation="t" aspectratio="t"/>
          </v:shape>
          <o:OLEObject Type="Embed" ProgID="Excel.Chart.8" ShapeID="_x0000_s1028" DrawAspect="Content" ObjectID="_1468075727" r:id="rId14">
            <o:LockedField>false</o:LockedField>
          </o:OLEObject>
        </w:pic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p>
    <w:p>
      <w:pPr>
        <w:spacing w:line="560" w:lineRule="exact"/>
        <w:ind w:firstLine="643" w:firstLineChars="200"/>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年度财政拨款收入支出总体情况说明</w:t>
      </w:r>
    </w:p>
    <w:p>
      <w:pPr>
        <w:pStyle w:val="4"/>
        <w:numPr>
          <w:ilvl w:val="0"/>
          <w:numId w:val="1"/>
        </w:numPr>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财政拨款收入支出总体情况</w:t>
      </w:r>
    </w:p>
    <w:p>
      <w:pPr>
        <w:pStyle w:val="4"/>
        <w:spacing w:before="0" w:beforeAutospacing="0" w:after="0" w:afterAutospacing="0" w:line="560" w:lineRule="exact"/>
        <w:ind w:firstLine="640" w:firstLineChars="200"/>
        <w:rPr>
          <w:rFonts w:ascii="仿宋_GB2312" w:hAnsi="华文仿宋" w:eastAsia="仿宋_GB2312" w:cs="华文仿宋"/>
          <w:color w:val="000000"/>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年财政拨款收入</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万元，比上年增加</w:t>
      </w:r>
      <w:r>
        <w:rPr>
          <w:rFonts w:ascii="仿宋_GB2312" w:hAnsi="华文仿宋" w:eastAsia="仿宋_GB2312" w:cs="华文仿宋"/>
          <w:sz w:val="32"/>
          <w:szCs w:val="32"/>
        </w:rPr>
        <w:t>29.11</w:t>
      </w:r>
      <w:r>
        <w:rPr>
          <w:rFonts w:hint="eastAsia" w:ascii="仿宋_GB2312" w:hAnsi="华文仿宋" w:eastAsia="仿宋_GB2312" w:cs="华文仿宋"/>
          <w:sz w:val="32"/>
          <w:szCs w:val="32"/>
        </w:rPr>
        <w:t>万元，主要原因是</w:t>
      </w:r>
      <w:r>
        <w:rPr>
          <w:rFonts w:hint="eastAsia" w:ascii="仿宋_GB2312" w:hAnsi="华文仿宋" w:eastAsia="仿宋_GB2312" w:cs="华文仿宋"/>
          <w:color w:val="000000"/>
          <w:sz w:val="32"/>
          <w:szCs w:val="32"/>
        </w:rPr>
        <w:t>人员经费增加。</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年财政拨款支出</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万元，比上年增加</w:t>
      </w:r>
      <w:r>
        <w:rPr>
          <w:rFonts w:ascii="仿宋_GB2312" w:hAnsi="华文仿宋" w:eastAsia="仿宋_GB2312" w:cs="华文仿宋"/>
          <w:sz w:val="32"/>
          <w:szCs w:val="32"/>
        </w:rPr>
        <w:t>29.11</w:t>
      </w:r>
      <w:r>
        <w:rPr>
          <w:rFonts w:hint="eastAsia" w:ascii="仿宋_GB2312" w:hAnsi="华文仿宋" w:eastAsia="仿宋_GB2312" w:cs="华文仿宋"/>
          <w:sz w:val="32"/>
          <w:szCs w:val="32"/>
        </w:rPr>
        <w:t>万元，主要原因是</w:t>
      </w:r>
      <w:r>
        <w:rPr>
          <w:rFonts w:hint="eastAsia" w:ascii="仿宋_GB2312" w:hAnsi="华文仿宋" w:eastAsia="仿宋_GB2312" w:cs="华文仿宋"/>
          <w:color w:val="000000"/>
          <w:sz w:val="32"/>
          <w:szCs w:val="32"/>
        </w:rPr>
        <w:t>人员经费增加。</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w:t>
      </w:r>
      <w:r>
        <w:rPr>
          <w:rFonts w:hint="eastAsia" w:ascii="仿宋_GB2312" w:hAnsi="华文仿宋" w:eastAsia="仿宋_GB2312" w:cs="华文仿宋"/>
          <w:sz w:val="32"/>
          <w:szCs w:val="32"/>
        </w:rPr>
        <w:t>一般公共预算财政拨款支出情况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年度一般公共预算财政拨款支出</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万元，按支出功能科目分，包括</w:t>
      </w:r>
      <w:r>
        <w:rPr>
          <w:rFonts w:ascii="仿宋_GB2312" w:hAnsi="华文仿宋" w:eastAsia="仿宋_GB2312" w:cs="华文仿宋"/>
          <w:sz w:val="32"/>
          <w:szCs w:val="32"/>
        </w:rPr>
        <w:t>:</w:t>
      </w:r>
    </w:p>
    <w:p>
      <w:pPr>
        <w:pStyle w:val="4"/>
        <w:shd w:val="clear" w:color="auto" w:fill="FFFFFF"/>
        <w:spacing w:before="0" w:beforeAutospacing="0" w:after="0" w:afterAutospacing="0" w:line="640" w:lineRule="exact"/>
        <w:ind w:firstLine="585"/>
        <w:rPr>
          <w:rFonts w:ascii="仿宋_GB2312" w:eastAsia="仿宋_GB2312"/>
          <w:color w:val="000000"/>
          <w:sz w:val="32"/>
          <w:szCs w:val="32"/>
        </w:rPr>
      </w:pPr>
      <w:r>
        <w:rPr>
          <w:rFonts w:hint="eastAsia" w:ascii="仿宋_GB2312" w:hAnsi="华文仿宋" w:eastAsia="仿宋_GB2312" w:cs="华文仿宋"/>
          <w:color w:val="000000"/>
          <w:sz w:val="32"/>
          <w:szCs w:val="32"/>
        </w:rPr>
        <w:t>一般公共服务支出</w:t>
      </w:r>
      <w:r>
        <w:rPr>
          <w:rFonts w:ascii="仿宋_GB2312" w:hAnsi="华文仿宋" w:eastAsia="仿宋_GB2312" w:cs="华文仿宋"/>
          <w:color w:val="000000"/>
          <w:sz w:val="32"/>
          <w:szCs w:val="32"/>
        </w:rPr>
        <w:t>235.92</w:t>
      </w:r>
      <w:r>
        <w:rPr>
          <w:rFonts w:hint="eastAsia" w:ascii="仿宋_GB2312" w:hAnsi="华文仿宋" w:eastAsia="仿宋_GB2312" w:cs="华文仿宋"/>
          <w:color w:val="000000"/>
          <w:sz w:val="32"/>
          <w:szCs w:val="32"/>
        </w:rPr>
        <w:t>万元。其中：行政运行</w:t>
      </w:r>
      <w:r>
        <w:rPr>
          <w:rFonts w:ascii="仿宋_GB2312" w:hAnsi="华文仿宋" w:eastAsia="仿宋_GB2312" w:cs="华文仿宋"/>
          <w:color w:val="000000"/>
          <w:sz w:val="32"/>
          <w:szCs w:val="32"/>
        </w:rPr>
        <w:t>138.37</w:t>
      </w:r>
      <w:r>
        <w:rPr>
          <w:rFonts w:hint="eastAsia" w:ascii="仿宋_GB2312" w:hAnsi="华文仿宋" w:eastAsia="仿宋_GB2312" w:cs="华文仿宋"/>
          <w:color w:val="000000"/>
          <w:sz w:val="32"/>
          <w:szCs w:val="32"/>
        </w:rPr>
        <w:t>万元，主要反映行</w:t>
      </w:r>
      <w:r>
        <w:rPr>
          <w:rFonts w:hint="eastAsia" w:ascii="仿宋_GB2312" w:eastAsia="仿宋_GB2312"/>
          <w:color w:val="000000"/>
          <w:sz w:val="32"/>
          <w:szCs w:val="32"/>
        </w:rPr>
        <w:t>政单位的基本运行支出</w:t>
      </w:r>
      <w:r>
        <w:rPr>
          <w:rFonts w:hint="eastAsia" w:ascii="仿宋_GB2312" w:hAnsi="华文仿宋" w:eastAsia="仿宋_GB2312" w:cs="华文仿宋"/>
          <w:color w:val="000000"/>
          <w:sz w:val="32"/>
          <w:szCs w:val="32"/>
        </w:rPr>
        <w:t>；一般行政管理事务</w:t>
      </w:r>
      <w:r>
        <w:rPr>
          <w:rFonts w:ascii="仿宋_GB2312" w:hAnsi="华文仿宋" w:eastAsia="仿宋_GB2312" w:cs="华文仿宋"/>
          <w:color w:val="000000"/>
          <w:sz w:val="32"/>
          <w:szCs w:val="32"/>
        </w:rPr>
        <w:t>2.40</w:t>
      </w:r>
      <w:r>
        <w:rPr>
          <w:rFonts w:hint="eastAsia" w:ascii="仿宋_GB2312" w:hAnsi="华文仿宋" w:eastAsia="仿宋_GB2312" w:cs="华文仿宋"/>
          <w:color w:val="000000"/>
          <w:sz w:val="32"/>
          <w:szCs w:val="32"/>
        </w:rPr>
        <w:t>万元，主要反映</w:t>
      </w:r>
      <w:r>
        <w:rPr>
          <w:rFonts w:hint="eastAsia" w:ascii="仿宋_GB2312" w:eastAsia="仿宋_GB2312"/>
          <w:color w:val="000000"/>
          <w:sz w:val="32"/>
          <w:szCs w:val="32"/>
        </w:rPr>
        <w:t>用于日常业务的支出</w:t>
      </w:r>
      <w:r>
        <w:rPr>
          <w:rFonts w:hint="eastAsia" w:ascii="仿宋_GB2312" w:hAnsi="华文仿宋" w:eastAsia="仿宋_GB2312" w:cs="华文仿宋"/>
          <w:color w:val="000000"/>
          <w:sz w:val="32"/>
          <w:szCs w:val="32"/>
        </w:rPr>
        <w:t>；审计业务</w:t>
      </w:r>
      <w:r>
        <w:rPr>
          <w:rFonts w:ascii="仿宋_GB2312" w:hAnsi="华文仿宋" w:eastAsia="仿宋_GB2312" w:cs="华文仿宋"/>
          <w:color w:val="000000"/>
          <w:sz w:val="32"/>
          <w:szCs w:val="32"/>
        </w:rPr>
        <w:t>41.19</w:t>
      </w:r>
      <w:r>
        <w:rPr>
          <w:rFonts w:hint="eastAsia" w:ascii="仿宋_GB2312" w:hAnsi="华文仿宋" w:eastAsia="仿宋_GB2312" w:cs="华文仿宋"/>
          <w:color w:val="000000"/>
          <w:sz w:val="32"/>
          <w:szCs w:val="32"/>
        </w:rPr>
        <w:t>万元，主要反映</w:t>
      </w:r>
      <w:r>
        <w:rPr>
          <w:rFonts w:hint="eastAsia" w:ascii="仿宋_GB2312" w:eastAsia="仿宋_GB2312"/>
          <w:color w:val="000000"/>
          <w:sz w:val="32"/>
          <w:szCs w:val="32"/>
        </w:rPr>
        <w:t>用于工程结算审计费支出</w:t>
      </w:r>
      <w:r>
        <w:rPr>
          <w:rFonts w:hint="eastAsia" w:ascii="仿宋_GB2312" w:hAnsi="华文仿宋" w:eastAsia="仿宋_GB2312" w:cs="华文仿宋"/>
          <w:color w:val="000000"/>
          <w:sz w:val="32"/>
          <w:szCs w:val="32"/>
        </w:rPr>
        <w:t>；信息化建设</w:t>
      </w:r>
      <w:r>
        <w:rPr>
          <w:rFonts w:ascii="仿宋_GB2312" w:hAnsi="华文仿宋" w:eastAsia="仿宋_GB2312" w:cs="华文仿宋"/>
          <w:color w:val="000000"/>
          <w:sz w:val="32"/>
          <w:szCs w:val="32"/>
        </w:rPr>
        <w:t>15</w:t>
      </w:r>
      <w:r>
        <w:rPr>
          <w:rFonts w:hint="eastAsia" w:ascii="仿宋_GB2312" w:hAnsi="华文仿宋" w:eastAsia="仿宋_GB2312" w:cs="华文仿宋"/>
          <w:color w:val="000000"/>
          <w:sz w:val="32"/>
          <w:szCs w:val="32"/>
        </w:rPr>
        <w:t>万元，主要反映</w:t>
      </w:r>
      <w:r>
        <w:rPr>
          <w:rFonts w:hint="eastAsia" w:ascii="仿宋_GB2312" w:eastAsia="仿宋_GB2312"/>
          <w:color w:val="000000"/>
          <w:sz w:val="32"/>
          <w:szCs w:val="32"/>
        </w:rPr>
        <w:t>用于信息网络的构建等支出</w:t>
      </w:r>
      <w:r>
        <w:rPr>
          <w:rFonts w:hint="eastAsia" w:ascii="仿宋_GB2312" w:hAnsi="华文仿宋" w:eastAsia="仿宋_GB2312" w:cs="华文仿宋"/>
          <w:color w:val="000000"/>
          <w:sz w:val="32"/>
          <w:szCs w:val="32"/>
        </w:rPr>
        <w:t>；事业运行</w:t>
      </w:r>
      <w:r>
        <w:rPr>
          <w:rFonts w:ascii="仿宋_GB2312" w:hAnsi="华文仿宋" w:eastAsia="仿宋_GB2312" w:cs="华文仿宋"/>
          <w:color w:val="000000"/>
          <w:sz w:val="32"/>
          <w:szCs w:val="32"/>
        </w:rPr>
        <w:t>36.96</w:t>
      </w:r>
      <w:r>
        <w:rPr>
          <w:rFonts w:hint="eastAsia" w:ascii="仿宋_GB2312" w:hAnsi="华文仿宋" w:eastAsia="仿宋_GB2312" w:cs="华文仿宋"/>
          <w:color w:val="000000"/>
          <w:sz w:val="32"/>
          <w:szCs w:val="32"/>
        </w:rPr>
        <w:t>万元，主要反映事业</w:t>
      </w:r>
      <w:r>
        <w:rPr>
          <w:rFonts w:hint="eastAsia" w:ascii="仿宋_GB2312" w:eastAsia="仿宋_GB2312"/>
          <w:color w:val="000000"/>
          <w:sz w:val="32"/>
          <w:szCs w:val="32"/>
        </w:rPr>
        <w:t>单位的基本运行支出</w:t>
      </w:r>
      <w:r>
        <w:rPr>
          <w:rFonts w:hint="eastAsia" w:ascii="仿宋_GB2312" w:hAnsi="华文仿宋" w:eastAsia="仿宋_GB2312" w:cs="华文仿宋"/>
          <w:color w:val="000000"/>
          <w:sz w:val="32"/>
          <w:szCs w:val="32"/>
        </w:rPr>
        <w:t>；其他审计事务支出</w:t>
      </w:r>
      <w:r>
        <w:rPr>
          <w:rFonts w:ascii="仿宋_GB2312" w:hAnsi="华文仿宋" w:eastAsia="仿宋_GB2312" w:cs="华文仿宋"/>
          <w:color w:val="000000"/>
          <w:sz w:val="32"/>
          <w:szCs w:val="32"/>
        </w:rPr>
        <w:t>2</w:t>
      </w:r>
      <w:r>
        <w:rPr>
          <w:rFonts w:hint="eastAsia" w:ascii="仿宋_GB2312" w:hAnsi="华文仿宋" w:eastAsia="仿宋_GB2312" w:cs="华文仿宋"/>
          <w:color w:val="000000"/>
          <w:sz w:val="32"/>
          <w:szCs w:val="32"/>
        </w:rPr>
        <w:t>万元，主要反映</w:t>
      </w:r>
      <w:r>
        <w:rPr>
          <w:rFonts w:hint="eastAsia" w:ascii="仿宋_GB2312" w:eastAsia="仿宋_GB2312"/>
          <w:color w:val="000000"/>
          <w:sz w:val="32"/>
          <w:szCs w:val="32"/>
        </w:rPr>
        <w:t>用于审计办公用品及其他经费支出</w:t>
      </w:r>
      <w:r>
        <w:rPr>
          <w:rFonts w:hint="eastAsia" w:ascii="仿宋_GB2312" w:hAnsi="华文仿宋" w:eastAsia="仿宋_GB2312" w:cs="华文仿宋"/>
          <w:color w:val="000000"/>
          <w:sz w:val="32"/>
          <w:szCs w:val="32"/>
        </w:rPr>
        <w:t>。</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3.</w:t>
      </w:r>
      <w:r>
        <w:rPr>
          <w:rFonts w:hint="eastAsia" w:ascii="仿宋_GB2312" w:hAnsi="华文仿宋" w:eastAsia="仿宋_GB2312" w:cs="华文仿宋"/>
          <w:sz w:val="32"/>
          <w:szCs w:val="32"/>
        </w:rPr>
        <w:t>一般公共预算财政拨款基本支出决算情况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年度一般公共预算财政拨款基本支出</w:t>
      </w:r>
      <w:r>
        <w:rPr>
          <w:rFonts w:ascii="仿宋_GB2312" w:hAnsi="华文仿宋" w:eastAsia="仿宋_GB2312" w:cs="华文仿宋"/>
          <w:sz w:val="32"/>
          <w:szCs w:val="32"/>
        </w:rPr>
        <w:t>235.92</w:t>
      </w:r>
      <w:r>
        <w:rPr>
          <w:rFonts w:hint="eastAsia" w:ascii="仿宋_GB2312" w:hAnsi="华文仿宋" w:eastAsia="仿宋_GB2312" w:cs="华文仿宋"/>
          <w:sz w:val="32"/>
          <w:szCs w:val="32"/>
        </w:rPr>
        <w:t>万元，其中：人员经费</w:t>
      </w:r>
      <w:r>
        <w:rPr>
          <w:rFonts w:ascii="仿宋_GB2312" w:hAnsi="华文仿宋" w:eastAsia="仿宋_GB2312" w:cs="华文仿宋"/>
          <w:sz w:val="32"/>
          <w:szCs w:val="32"/>
        </w:rPr>
        <w:t>161.38</w:t>
      </w:r>
      <w:r>
        <w:rPr>
          <w:rFonts w:hint="eastAsia" w:ascii="仿宋_GB2312" w:hAnsi="华文仿宋" w:eastAsia="仿宋_GB2312" w:cs="华文仿宋"/>
          <w:sz w:val="32"/>
          <w:szCs w:val="32"/>
        </w:rPr>
        <w:t>万元，公用经费</w:t>
      </w:r>
      <w:r>
        <w:rPr>
          <w:rFonts w:ascii="仿宋_GB2312" w:hAnsi="华文仿宋" w:eastAsia="仿宋_GB2312" w:cs="华文仿宋"/>
          <w:sz w:val="32"/>
          <w:szCs w:val="32"/>
        </w:rPr>
        <w:t>13.95</w:t>
      </w:r>
      <w:r>
        <w:rPr>
          <w:rFonts w:hint="eastAsia" w:ascii="仿宋_GB2312" w:hAnsi="华文仿宋" w:eastAsia="仿宋_GB2312" w:cs="华文仿宋"/>
          <w:sz w:val="32"/>
          <w:szCs w:val="32"/>
        </w:rPr>
        <w:t>万元，用于保障机构正常运转和日常工作需要。</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4.</w:t>
      </w:r>
      <w:r>
        <w:rPr>
          <w:rFonts w:hint="eastAsia" w:ascii="仿宋_GB2312" w:hAnsi="华文仿宋" w:eastAsia="仿宋_GB2312" w:cs="华文仿宋"/>
          <w:sz w:val="32"/>
          <w:szCs w:val="32"/>
        </w:rPr>
        <w:t>政府性基金财政拨款收支情况</w:t>
      </w:r>
    </w:p>
    <w:p>
      <w:pPr>
        <w:pStyle w:val="4"/>
        <w:spacing w:before="0" w:beforeAutospacing="0" w:after="0" w:afterAutospacing="0" w:line="560" w:lineRule="exact"/>
        <w:ind w:firstLine="640" w:firstLineChars="200"/>
        <w:rPr>
          <w:rFonts w:ascii="仿宋_GB2312" w:hAnsi="华文仿宋" w:eastAsia="仿宋_GB2312" w:cs="华文仿宋"/>
          <w:color w:val="000000"/>
          <w:sz w:val="32"/>
          <w:szCs w:val="32"/>
        </w:rPr>
      </w:pPr>
      <w:r>
        <w:rPr>
          <w:rFonts w:hint="eastAsia" w:ascii="仿宋_GB2312" w:hAnsi="华文仿宋" w:eastAsia="仿宋_GB2312" w:cs="华文仿宋"/>
          <w:color w:val="000000"/>
          <w:sz w:val="32"/>
          <w:szCs w:val="32"/>
        </w:rPr>
        <w:t>本部门无政府性基金决算收支，并已公开空表。</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5.</w:t>
      </w:r>
      <w:r>
        <w:rPr>
          <w:rFonts w:hint="eastAsia" w:ascii="仿宋_GB2312" w:hAnsi="华文仿宋" w:eastAsia="仿宋_GB2312" w:cs="华文仿宋"/>
          <w:sz w:val="32"/>
          <w:szCs w:val="32"/>
        </w:rPr>
        <w:t>国有资本经营财政拨款收支情况</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本部门无国有资本经营决算拨款收支。</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6.</w:t>
      </w:r>
      <w:r>
        <w:rPr>
          <w:rFonts w:hint="eastAsia" w:ascii="仿宋_GB2312" w:hAnsi="华文仿宋" w:eastAsia="仿宋_GB2312" w:cs="华文仿宋"/>
          <w:sz w:val="32"/>
          <w:szCs w:val="32"/>
        </w:rPr>
        <w:t>政府采购支出情况</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年本部门政府采购支出总额共</w:t>
      </w:r>
      <w:r>
        <w:rPr>
          <w:rFonts w:ascii="仿宋_GB2312" w:hAnsi="华文仿宋" w:eastAsia="仿宋_GB2312" w:cs="华文仿宋"/>
          <w:szCs w:val="32"/>
        </w:rPr>
        <w:t>4.71</w:t>
      </w:r>
      <w:r>
        <w:rPr>
          <w:rFonts w:hint="eastAsia" w:ascii="仿宋_GB2312" w:hAnsi="华文仿宋" w:eastAsia="仿宋_GB2312" w:cs="华文仿宋"/>
          <w:szCs w:val="32"/>
        </w:rPr>
        <w:t>万元，其中政府采购货物类支出</w:t>
      </w:r>
      <w:r>
        <w:rPr>
          <w:rFonts w:ascii="仿宋_GB2312" w:hAnsi="华文仿宋" w:eastAsia="仿宋_GB2312" w:cs="华文仿宋"/>
          <w:szCs w:val="32"/>
        </w:rPr>
        <w:t>4.71</w:t>
      </w:r>
      <w:r>
        <w:rPr>
          <w:rFonts w:hint="eastAsia" w:ascii="仿宋_GB2312" w:hAnsi="华文仿宋" w:eastAsia="仿宋_GB2312" w:cs="华文仿宋"/>
          <w:szCs w:val="32"/>
        </w:rPr>
        <w:t>万元、政府采购工程类支出</w:t>
      </w:r>
      <w:r>
        <w:rPr>
          <w:rFonts w:ascii="仿宋_GB2312" w:hAnsi="华文仿宋" w:eastAsia="仿宋_GB2312" w:cs="华文仿宋"/>
          <w:szCs w:val="32"/>
        </w:rPr>
        <w:t>0</w:t>
      </w:r>
      <w:r>
        <w:rPr>
          <w:rFonts w:hint="eastAsia" w:ascii="仿宋_GB2312" w:hAnsi="华文仿宋" w:eastAsia="仿宋_GB2312" w:cs="华文仿宋"/>
          <w:szCs w:val="32"/>
        </w:rPr>
        <w:t>万元、政府采购服务类支出</w:t>
      </w:r>
      <w:r>
        <w:rPr>
          <w:rFonts w:ascii="仿宋_GB2312" w:hAnsi="华文仿宋" w:eastAsia="仿宋_GB2312" w:cs="华文仿宋"/>
          <w:szCs w:val="32"/>
        </w:rPr>
        <w:t>0</w:t>
      </w:r>
      <w:r>
        <w:rPr>
          <w:rFonts w:hint="eastAsia" w:ascii="仿宋_GB2312" w:hAnsi="华文仿宋" w:eastAsia="仿宋_GB2312" w:cs="华文仿宋"/>
          <w:szCs w:val="32"/>
        </w:rPr>
        <w:t>万元。</w:t>
      </w:r>
    </w:p>
    <w:p>
      <w:pPr>
        <w:spacing w:line="560" w:lineRule="exact"/>
        <w:ind w:firstLine="643" w:firstLineChars="200"/>
        <w:rPr>
          <w:rFonts w:ascii="楷体_GB2312" w:hAnsi="楷体_GB2312" w:eastAsia="楷体_GB2312" w:cs="楷体_GB2312"/>
          <w:b/>
          <w:bCs/>
          <w:szCs w:val="32"/>
        </w:rPr>
      </w:pPr>
      <w:r>
        <w:rPr>
          <w:rFonts w:ascii="楷体_GB2312" w:hAnsi="楷体_GB2312" w:eastAsia="楷体_GB2312" w:cs="楷体_GB2312"/>
          <w:b/>
          <w:bCs/>
          <w:szCs w:val="32"/>
        </w:rPr>
        <w:t>(</w:t>
      </w:r>
      <w:r>
        <w:rPr>
          <w:rFonts w:hint="eastAsia" w:ascii="楷体_GB2312" w:hAnsi="楷体_GB2312" w:eastAsia="楷体_GB2312" w:cs="楷体_GB2312"/>
          <w:b/>
          <w:bCs/>
          <w:szCs w:val="32"/>
        </w:rPr>
        <w:t>三</w:t>
      </w:r>
      <w:r>
        <w:rPr>
          <w:rFonts w:ascii="楷体_GB2312" w:hAnsi="楷体_GB2312" w:eastAsia="楷体_GB2312" w:cs="楷体_GB2312"/>
          <w:b/>
          <w:bCs/>
          <w:szCs w:val="32"/>
        </w:rPr>
        <w:t>)2017</w:t>
      </w:r>
      <w:r>
        <w:rPr>
          <w:rFonts w:hint="eastAsia" w:ascii="楷体_GB2312" w:hAnsi="楷体_GB2312" w:eastAsia="楷体_GB2312" w:cs="楷体_GB2312"/>
          <w:b/>
          <w:bCs/>
          <w:szCs w:val="32"/>
        </w:rPr>
        <w:t>年“三公”经费、培训费及会议费支出情况</w:t>
      </w:r>
    </w:p>
    <w:p>
      <w:pPr>
        <w:pStyle w:val="4"/>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sz w:val="32"/>
          <w:szCs w:val="32"/>
        </w:rPr>
        <w:t>1.</w:t>
      </w:r>
      <w:r>
        <w:rPr>
          <w:rFonts w:hint="eastAsia" w:ascii="仿宋_GB2312" w:hAnsi="楷体_GB2312" w:eastAsia="仿宋_GB2312" w:cs="楷体_GB2312"/>
          <w:sz w:val="32"/>
          <w:szCs w:val="32"/>
        </w:rPr>
        <w:t>“三公”经费财政拨款支出总体情况说明</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年度一般公共预算财政拨款安排的“三公”经费支出</w:t>
      </w:r>
      <w:r>
        <w:rPr>
          <w:rFonts w:ascii="仿宋_GB2312" w:hAnsi="华文仿宋" w:eastAsia="仿宋_GB2312" w:cs="华文仿宋"/>
          <w:szCs w:val="32"/>
        </w:rPr>
        <w:t>0.09</w:t>
      </w:r>
      <w:r>
        <w:rPr>
          <w:rFonts w:hint="eastAsia" w:ascii="仿宋_GB2312" w:hAnsi="华文仿宋" w:eastAsia="仿宋_GB2312" w:cs="华文仿宋"/>
          <w:szCs w:val="32"/>
        </w:rPr>
        <w:t>万元，其中：公务接待费支出</w:t>
      </w:r>
      <w:r>
        <w:rPr>
          <w:rFonts w:ascii="仿宋_GB2312" w:hAnsi="华文仿宋" w:eastAsia="仿宋_GB2312" w:cs="华文仿宋"/>
          <w:szCs w:val="32"/>
        </w:rPr>
        <w:t>0.09</w:t>
      </w:r>
      <w:r>
        <w:rPr>
          <w:rFonts w:hint="eastAsia" w:ascii="仿宋_GB2312" w:hAnsi="华文仿宋" w:eastAsia="仿宋_GB2312" w:cs="华文仿宋"/>
          <w:szCs w:val="32"/>
        </w:rPr>
        <w:t>万元，占“三公”经费的</w:t>
      </w:r>
      <w:r>
        <w:rPr>
          <w:rFonts w:ascii="仿宋_GB2312" w:hAnsi="华文仿宋" w:eastAsia="仿宋_GB2312" w:cs="华文仿宋"/>
          <w:szCs w:val="32"/>
        </w:rPr>
        <w:t>100%</w:t>
      </w:r>
      <w:r>
        <w:rPr>
          <w:rFonts w:hint="eastAsia" w:ascii="仿宋_GB2312" w:hAnsi="华文仿宋" w:eastAsia="仿宋_GB2312" w:cs="华文仿宋"/>
          <w:szCs w:val="32"/>
        </w:rPr>
        <w:t>。</w:t>
      </w:r>
      <w:r>
        <w:rPr>
          <w:rFonts w:ascii="仿宋_GB2312" w:hAnsi="华文仿宋" w:eastAsia="仿宋_GB2312" w:cs="华文仿宋"/>
          <w:szCs w:val="32"/>
        </w:rPr>
        <w:t>2017</w:t>
      </w:r>
      <w:r>
        <w:rPr>
          <w:rFonts w:hint="eastAsia" w:ascii="仿宋_GB2312" w:hAnsi="华文仿宋" w:eastAsia="仿宋_GB2312" w:cs="华文仿宋"/>
          <w:szCs w:val="32"/>
        </w:rPr>
        <w:t>年度“三公”经费支出比上年增加</w:t>
      </w:r>
      <w:r>
        <w:rPr>
          <w:rFonts w:ascii="仿宋_GB2312" w:hAnsi="华文仿宋" w:eastAsia="仿宋_GB2312" w:cs="华文仿宋"/>
          <w:szCs w:val="32"/>
        </w:rPr>
        <w:t>0</w:t>
      </w:r>
      <w:r>
        <w:rPr>
          <w:rFonts w:hint="eastAsia" w:ascii="仿宋_GB2312" w:hAnsi="华文仿宋" w:eastAsia="仿宋_GB2312" w:cs="华文仿宋"/>
          <w:szCs w:val="32"/>
        </w:rPr>
        <w:t>万元，增长</w:t>
      </w:r>
      <w:r>
        <w:rPr>
          <w:rFonts w:ascii="仿宋_GB2312" w:hAnsi="华文仿宋" w:eastAsia="仿宋_GB2312" w:cs="华文仿宋"/>
          <w:szCs w:val="32"/>
        </w:rPr>
        <w:t>0%</w:t>
      </w:r>
      <w:r>
        <w:rPr>
          <w:rFonts w:hint="eastAsia" w:ascii="仿宋_GB2312" w:hAnsi="华文仿宋" w:eastAsia="仿宋_GB2312" w:cs="华文仿宋"/>
          <w:szCs w:val="32"/>
        </w:rPr>
        <w:t>，具体情况如下：</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公务接待费支</w:t>
      </w:r>
      <w:r>
        <w:rPr>
          <w:rFonts w:ascii="仿宋_GB2312" w:hAnsi="华文仿宋" w:eastAsia="仿宋_GB2312" w:cs="华文仿宋"/>
          <w:szCs w:val="32"/>
        </w:rPr>
        <w:t>0.09</w:t>
      </w:r>
      <w:r>
        <w:rPr>
          <w:rFonts w:hint="eastAsia" w:ascii="仿宋_GB2312" w:hAnsi="华文仿宋" w:eastAsia="仿宋_GB2312" w:cs="华文仿宋"/>
          <w:szCs w:val="32"/>
        </w:rPr>
        <w:t>万元。其中：</w:t>
      </w:r>
    </w:p>
    <w:p>
      <w:pPr>
        <w:pStyle w:val="4"/>
        <w:shd w:val="clear" w:color="auto" w:fill="FFFFFF"/>
        <w:spacing w:before="0" w:beforeAutospacing="0" w:after="0" w:afterAutospacing="0" w:line="640" w:lineRule="exact"/>
        <w:ind w:firstLine="600"/>
        <w:rPr>
          <w:rFonts w:ascii="仿宋_GB2312" w:hAnsi="华文仿宋" w:eastAsia="仿宋_GB2312" w:cs="华文仿宋"/>
          <w:kern w:val="2"/>
          <w:sz w:val="32"/>
          <w:szCs w:val="32"/>
        </w:rPr>
      </w:pPr>
      <w:r>
        <w:rPr>
          <w:rFonts w:hint="eastAsia" w:ascii="仿宋_GB2312" w:hAnsi="华文仿宋" w:eastAsia="仿宋_GB2312" w:cs="华文仿宋"/>
          <w:kern w:val="2"/>
          <w:sz w:val="32"/>
          <w:szCs w:val="32"/>
        </w:rPr>
        <w:t>国内公务接待支出</w:t>
      </w:r>
      <w:r>
        <w:rPr>
          <w:rFonts w:ascii="仿宋_GB2312" w:hAnsi="华文仿宋" w:eastAsia="仿宋_GB2312" w:cs="华文仿宋"/>
          <w:kern w:val="2"/>
          <w:sz w:val="32"/>
          <w:szCs w:val="32"/>
        </w:rPr>
        <w:t>0.09</w:t>
      </w:r>
      <w:r>
        <w:rPr>
          <w:rFonts w:hint="eastAsia" w:ascii="仿宋_GB2312" w:hAnsi="华文仿宋" w:eastAsia="仿宋_GB2312" w:cs="华文仿宋"/>
          <w:kern w:val="2"/>
          <w:sz w:val="32"/>
          <w:szCs w:val="32"/>
        </w:rPr>
        <w:t>万元，比上年决算增加</w:t>
      </w:r>
      <w:r>
        <w:rPr>
          <w:rFonts w:ascii="仿宋_GB2312" w:hAnsi="华文仿宋" w:eastAsia="仿宋_GB2312" w:cs="华文仿宋"/>
          <w:kern w:val="2"/>
          <w:sz w:val="32"/>
          <w:szCs w:val="32"/>
        </w:rPr>
        <w:t>0</w:t>
      </w:r>
      <w:r>
        <w:rPr>
          <w:rFonts w:hint="eastAsia" w:ascii="仿宋_GB2312" w:hAnsi="华文仿宋" w:eastAsia="仿宋_GB2312" w:cs="华文仿宋"/>
          <w:kern w:val="2"/>
          <w:sz w:val="32"/>
          <w:szCs w:val="32"/>
        </w:rPr>
        <w:t>万元，主要原因为严格执行八项规定，控制陪同人数及降低接待标准。全年使用一般公共预算财政拨款安排的国内公务接待</w:t>
      </w:r>
      <w:r>
        <w:rPr>
          <w:rFonts w:ascii="仿宋_GB2312" w:hAnsi="华文仿宋" w:eastAsia="仿宋_GB2312" w:cs="华文仿宋"/>
          <w:kern w:val="2"/>
          <w:sz w:val="32"/>
          <w:szCs w:val="32"/>
        </w:rPr>
        <w:t>3</w:t>
      </w:r>
      <w:r>
        <w:rPr>
          <w:rFonts w:hint="eastAsia" w:ascii="仿宋_GB2312" w:hAnsi="华文仿宋" w:eastAsia="仿宋_GB2312" w:cs="华文仿宋"/>
          <w:kern w:val="2"/>
          <w:sz w:val="32"/>
          <w:szCs w:val="32"/>
        </w:rPr>
        <w:t>批次，</w:t>
      </w:r>
      <w:r>
        <w:rPr>
          <w:rFonts w:ascii="仿宋_GB2312" w:hAnsi="华文仿宋" w:eastAsia="仿宋_GB2312" w:cs="华文仿宋"/>
          <w:kern w:val="2"/>
          <w:sz w:val="32"/>
          <w:szCs w:val="32"/>
        </w:rPr>
        <w:t>22</w:t>
      </w:r>
      <w:r>
        <w:rPr>
          <w:rFonts w:hint="eastAsia" w:ascii="仿宋_GB2312" w:hAnsi="华文仿宋" w:eastAsia="仿宋_GB2312" w:cs="华文仿宋"/>
          <w:kern w:val="2"/>
          <w:sz w:val="32"/>
          <w:szCs w:val="32"/>
        </w:rPr>
        <w:t>人次。开支内容主要为接待上级指导工作发生的费用。</w:t>
      </w:r>
    </w:p>
    <w:p>
      <w:pPr>
        <w:pStyle w:val="4"/>
        <w:shd w:val="clear" w:color="auto" w:fill="FFFFFF"/>
        <w:spacing w:before="0" w:beforeAutospacing="0" w:after="0" w:afterAutospacing="0" w:line="640" w:lineRule="exact"/>
        <w:ind w:firstLine="600"/>
        <w:rPr>
          <w:rFonts w:ascii="仿宋_GB2312" w:hAnsi="华文仿宋" w:eastAsia="仿宋_GB2312" w:cs="华文仿宋"/>
          <w:kern w:val="2"/>
          <w:sz w:val="32"/>
          <w:szCs w:val="32"/>
        </w:rPr>
      </w:pPr>
      <w:r>
        <w:rPr>
          <w:rFonts w:hint="eastAsia" w:ascii="仿宋_GB2312" w:hAnsi="华文仿宋" w:eastAsia="仿宋_GB2312" w:cs="华文仿宋"/>
          <w:kern w:val="2"/>
          <w:sz w:val="32"/>
          <w:szCs w:val="32"/>
        </w:rPr>
        <w:t>因公出国（境）支出0元；</w:t>
      </w:r>
    </w:p>
    <w:p>
      <w:pPr>
        <w:pStyle w:val="4"/>
        <w:shd w:val="clear" w:color="auto" w:fill="FFFFFF"/>
        <w:spacing w:before="0" w:beforeAutospacing="0" w:after="0" w:afterAutospacing="0" w:line="640" w:lineRule="exact"/>
        <w:ind w:firstLine="600"/>
        <w:rPr>
          <w:rFonts w:ascii="仿宋_GB2312" w:hAnsi="华文仿宋" w:eastAsia="仿宋_GB2312" w:cs="华文仿宋"/>
          <w:kern w:val="2"/>
          <w:sz w:val="32"/>
          <w:szCs w:val="32"/>
        </w:rPr>
      </w:pPr>
      <w:r>
        <w:rPr>
          <w:rFonts w:hint="eastAsia" w:ascii="仿宋_GB2312" w:hAnsi="华文仿宋" w:eastAsia="仿宋_GB2312" w:cs="华文仿宋"/>
          <w:kern w:val="2"/>
          <w:sz w:val="32"/>
          <w:szCs w:val="32"/>
        </w:rPr>
        <w:t>公务车辆购置及运行维护支出0元；</w:t>
      </w:r>
    </w:p>
    <w:p>
      <w:pPr>
        <w:pStyle w:val="4"/>
        <w:spacing w:before="0" w:beforeAutospacing="0" w:after="0" w:afterAutospacing="0" w:line="560" w:lineRule="exact"/>
        <w:ind w:firstLine="640" w:firstLineChars="200"/>
        <w:rPr>
          <w:rFonts w:ascii="仿宋_GB2312" w:hAnsi="楷体_GB2312" w:eastAsia="仿宋_GB2312" w:cs="楷体_GB2312"/>
          <w:sz w:val="32"/>
          <w:szCs w:val="32"/>
        </w:rPr>
      </w:pPr>
      <w:r>
        <w:rPr>
          <w:rFonts w:ascii="仿宋_GB2312" w:hAnsi="楷体_GB2312" w:eastAsia="仿宋_GB2312" w:cs="楷体_GB2312"/>
          <w:color w:val="000000"/>
          <w:sz w:val="32"/>
          <w:szCs w:val="32"/>
        </w:rPr>
        <w:t>2.</w:t>
      </w:r>
      <w:r>
        <w:rPr>
          <w:rFonts w:hint="eastAsia" w:ascii="仿宋_GB2312" w:hAnsi="楷体_GB2312" w:eastAsia="仿宋_GB2312" w:cs="楷体_GB2312"/>
          <w:sz w:val="32"/>
          <w:szCs w:val="32"/>
        </w:rPr>
        <w:t>培训费支出决算情况</w:t>
      </w:r>
    </w:p>
    <w:p>
      <w:pPr>
        <w:pStyle w:val="4"/>
        <w:shd w:val="clear" w:color="auto" w:fill="FFFFFF"/>
        <w:spacing w:before="0" w:beforeAutospacing="0" w:after="0" w:afterAutospacing="0" w:line="560" w:lineRule="exact"/>
        <w:ind w:firstLine="600"/>
        <w:rPr>
          <w:rFonts w:ascii="仿宋_GB2312" w:hAnsi="华文仿宋" w:eastAsia="仿宋_GB2312" w:cs="华文仿宋"/>
          <w:color w:val="000000"/>
          <w:sz w:val="32"/>
          <w:szCs w:val="32"/>
        </w:rPr>
      </w:pPr>
      <w:r>
        <w:rPr>
          <w:rFonts w:hint="eastAsia" w:ascii="仿宋_GB2312" w:hAnsi="华文仿宋" w:eastAsia="仿宋_GB2312" w:cs="华文仿宋"/>
          <w:sz w:val="32"/>
          <w:szCs w:val="32"/>
        </w:rPr>
        <w:t>培训费支出</w:t>
      </w:r>
      <w:r>
        <w:rPr>
          <w:rFonts w:ascii="仿宋_GB2312" w:hAnsi="华文仿宋" w:eastAsia="仿宋_GB2312" w:cs="华文仿宋"/>
          <w:sz w:val="32"/>
          <w:szCs w:val="32"/>
        </w:rPr>
        <w:t>0</w:t>
      </w:r>
      <w:r>
        <w:rPr>
          <w:rFonts w:hint="eastAsia" w:ascii="仿宋_GB2312" w:hAnsi="华文仿宋" w:eastAsia="仿宋_GB2312" w:cs="华文仿宋"/>
          <w:sz w:val="32"/>
          <w:szCs w:val="32"/>
        </w:rPr>
        <w:t>万元。</w:t>
      </w:r>
    </w:p>
    <w:p>
      <w:pPr>
        <w:pStyle w:val="4"/>
        <w:spacing w:before="0" w:beforeAutospacing="0" w:after="0" w:afterAutospacing="0" w:line="560" w:lineRule="exact"/>
        <w:ind w:firstLine="640" w:firstLineChars="200"/>
        <w:rPr>
          <w:rFonts w:ascii="仿宋_GB2312" w:hAnsi="楷体_GB2312" w:eastAsia="仿宋_GB2312" w:cs="楷体_GB2312"/>
          <w:b/>
          <w:bCs/>
          <w:sz w:val="32"/>
          <w:szCs w:val="32"/>
        </w:rPr>
      </w:pPr>
      <w:r>
        <w:rPr>
          <w:rFonts w:ascii="仿宋_GB2312" w:hAnsi="楷体_GB2312" w:eastAsia="仿宋_GB2312" w:cs="楷体_GB2312"/>
          <w:sz w:val="32"/>
          <w:szCs w:val="32"/>
        </w:rPr>
        <w:t>3.</w:t>
      </w:r>
      <w:r>
        <w:rPr>
          <w:rFonts w:hint="eastAsia" w:ascii="仿宋_GB2312" w:hAnsi="楷体_GB2312" w:eastAsia="仿宋_GB2312" w:cs="楷体_GB2312"/>
          <w:sz w:val="32"/>
          <w:szCs w:val="32"/>
        </w:rPr>
        <w:t>会议费支出决算情况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hint="eastAsia" w:ascii="仿宋_GB2312" w:hAnsi="华文仿宋" w:eastAsia="仿宋_GB2312" w:cs="华文仿宋"/>
          <w:sz w:val="32"/>
          <w:szCs w:val="32"/>
        </w:rPr>
        <w:t>会议费支出</w:t>
      </w:r>
      <w:r>
        <w:rPr>
          <w:rFonts w:ascii="仿宋_GB2312" w:hAnsi="华文仿宋" w:eastAsia="仿宋_GB2312" w:cs="华文仿宋"/>
          <w:sz w:val="32"/>
          <w:szCs w:val="32"/>
        </w:rPr>
        <w:t>0</w:t>
      </w:r>
      <w:r>
        <w:rPr>
          <w:rFonts w:hint="eastAsia" w:ascii="仿宋_GB2312" w:hAnsi="华文仿宋" w:eastAsia="仿宋_GB2312" w:cs="华文仿宋"/>
          <w:sz w:val="32"/>
          <w:szCs w:val="32"/>
        </w:rPr>
        <w:t>万元。</w:t>
      </w:r>
    </w:p>
    <w:p>
      <w:pPr>
        <w:pStyle w:val="4"/>
        <w:shd w:val="clear" w:color="auto" w:fill="FFFFFF"/>
        <w:spacing w:before="0" w:beforeAutospacing="0" w:after="0" w:afterAutospacing="0" w:line="560" w:lineRule="exact"/>
        <w:ind w:firstLine="640" w:firstLineChars="200"/>
        <w:rPr>
          <w:rStyle w:val="6"/>
          <w:rFonts w:ascii="黑体" w:eastAsia="黑体" w:cs="黑体"/>
          <w:b w:val="0"/>
          <w:color w:val="000000"/>
          <w:sz w:val="32"/>
          <w:szCs w:val="32"/>
        </w:rPr>
      </w:pPr>
      <w:r>
        <w:rPr>
          <w:rStyle w:val="6"/>
          <w:rFonts w:hint="eastAsia" w:ascii="黑体" w:eastAsia="黑体" w:cs="黑体"/>
          <w:b w:val="0"/>
          <w:color w:val="000000"/>
          <w:sz w:val="32"/>
          <w:szCs w:val="32"/>
        </w:rPr>
        <w:t>六、</w:t>
      </w:r>
      <w:r>
        <w:rPr>
          <w:rStyle w:val="6"/>
          <w:rFonts w:ascii="黑体" w:eastAsia="黑体" w:cs="黑体"/>
          <w:b w:val="0"/>
          <w:color w:val="000000"/>
          <w:sz w:val="32"/>
          <w:szCs w:val="32"/>
        </w:rPr>
        <w:t>2017</w:t>
      </w:r>
      <w:r>
        <w:rPr>
          <w:rStyle w:val="6"/>
          <w:rFonts w:hint="eastAsia" w:ascii="黑体" w:eastAsia="黑体" w:cs="黑体"/>
          <w:b w:val="0"/>
          <w:color w:val="000000"/>
          <w:sz w:val="32"/>
          <w:szCs w:val="32"/>
        </w:rPr>
        <w:t>年度部门绩效管理情况说明</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2017</w:t>
      </w:r>
      <w:r>
        <w:rPr>
          <w:rFonts w:hint="eastAsia" w:ascii="仿宋_GB2312" w:hAnsi="华文仿宋" w:eastAsia="仿宋_GB2312" w:cs="华文仿宋"/>
          <w:szCs w:val="32"/>
        </w:rPr>
        <w:t>年本部门对审计业务专项经费项目开展了绩效自评，涉及一般公共预算当年拨款</w:t>
      </w:r>
      <w:r>
        <w:rPr>
          <w:rFonts w:ascii="仿宋_GB2312" w:hAnsi="华文仿宋" w:eastAsia="仿宋_GB2312" w:cs="华文仿宋"/>
          <w:szCs w:val="32"/>
        </w:rPr>
        <w:t>41.19</w:t>
      </w:r>
      <w:r>
        <w:rPr>
          <w:rFonts w:hint="eastAsia" w:ascii="仿宋_GB2312" w:hAnsi="华文仿宋" w:eastAsia="仿宋_GB2312" w:cs="华文仿宋"/>
          <w:szCs w:val="32"/>
        </w:rPr>
        <w:t>万元，保障了工程结算审计专项业务的正常开展。</w:t>
      </w:r>
    </w:p>
    <w:p>
      <w:pPr>
        <w:pStyle w:val="4"/>
        <w:shd w:val="clear" w:color="auto" w:fill="FFFFFF"/>
        <w:spacing w:before="0" w:beforeAutospacing="0" w:after="0" w:afterAutospacing="0" w:line="560" w:lineRule="exact"/>
        <w:ind w:firstLine="640" w:firstLineChars="200"/>
        <w:rPr>
          <w:rStyle w:val="6"/>
          <w:rFonts w:ascii="黑体" w:eastAsia="黑体" w:cs="黑体"/>
          <w:b w:val="0"/>
          <w:bCs w:val="0"/>
          <w:color w:val="000000"/>
          <w:sz w:val="32"/>
          <w:szCs w:val="32"/>
        </w:rPr>
      </w:pPr>
      <w:r>
        <w:rPr>
          <w:rStyle w:val="6"/>
          <w:rFonts w:hint="eastAsia" w:ascii="黑体" w:eastAsia="黑体" w:cs="黑体"/>
          <w:b w:val="0"/>
          <w:bCs w:val="0"/>
          <w:color w:val="000000"/>
          <w:sz w:val="32"/>
          <w:szCs w:val="32"/>
        </w:rPr>
        <w:t>七、</w:t>
      </w:r>
      <w:r>
        <w:rPr>
          <w:rStyle w:val="6"/>
          <w:rFonts w:ascii="黑体" w:eastAsia="黑体" w:cs="黑体"/>
          <w:b w:val="0"/>
          <w:bCs w:val="0"/>
          <w:color w:val="000000"/>
          <w:sz w:val="32"/>
          <w:szCs w:val="32"/>
        </w:rPr>
        <w:t>2017</w:t>
      </w:r>
      <w:r>
        <w:rPr>
          <w:rStyle w:val="6"/>
          <w:rFonts w:hint="eastAsia" w:ascii="黑体" w:eastAsia="黑体" w:cs="黑体"/>
          <w:b w:val="0"/>
          <w:bCs w:val="0"/>
          <w:color w:val="000000"/>
          <w:sz w:val="32"/>
          <w:szCs w:val="32"/>
        </w:rPr>
        <w:t>年其他重要事项情况说明</w:t>
      </w:r>
    </w:p>
    <w:p>
      <w:pPr>
        <w:pStyle w:val="4"/>
        <w:spacing w:before="0" w:beforeAutospacing="0" w:after="0" w:afterAutospacing="0"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（一）机关运行经费支出情况</w:t>
      </w:r>
    </w:p>
    <w:p>
      <w:pPr>
        <w:pStyle w:val="4"/>
        <w:spacing w:before="0" w:beforeAutospacing="0" w:after="0" w:afterAutospacing="0" w:line="560" w:lineRule="exact"/>
        <w:ind w:firstLine="640" w:firstLineChars="200"/>
        <w:rPr>
          <w:rFonts w:ascii="仿宋_GB2312" w:hAnsi="华文仿宋" w:eastAsia="仿宋_GB2312" w:cs="华文仿宋"/>
          <w:sz w:val="32"/>
          <w:szCs w:val="32"/>
        </w:rPr>
      </w:pP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年本部门机关运行经费支出</w:t>
      </w:r>
      <w:r>
        <w:rPr>
          <w:rFonts w:ascii="仿宋_GB2312" w:hAnsi="华文仿宋" w:eastAsia="仿宋_GB2312" w:cs="华文仿宋"/>
          <w:sz w:val="32"/>
          <w:szCs w:val="32"/>
        </w:rPr>
        <w:t>138.37</w:t>
      </w:r>
      <w:r>
        <w:rPr>
          <w:rFonts w:hint="eastAsia" w:ascii="仿宋_GB2312" w:hAnsi="华文仿宋" w:eastAsia="仿宋_GB2312" w:cs="华文仿宋"/>
          <w:sz w:val="32"/>
          <w:szCs w:val="32"/>
        </w:rPr>
        <w:t>万元，用于维持机关日常运转所必需的公用支出。其中：行政单位</w:t>
      </w:r>
      <w:r>
        <w:rPr>
          <w:rFonts w:ascii="仿宋_GB2312" w:hAnsi="华文仿宋" w:eastAsia="仿宋_GB2312" w:cs="华文仿宋"/>
          <w:sz w:val="32"/>
          <w:szCs w:val="32"/>
        </w:rPr>
        <w:t>1</w:t>
      </w:r>
      <w:r>
        <w:rPr>
          <w:rFonts w:hint="eastAsia" w:ascii="仿宋_GB2312" w:hAnsi="华文仿宋" w:eastAsia="仿宋_GB2312" w:cs="华文仿宋"/>
          <w:sz w:val="32"/>
          <w:szCs w:val="32"/>
        </w:rPr>
        <w:t>户，合计</w:t>
      </w:r>
      <w:r>
        <w:rPr>
          <w:rFonts w:ascii="仿宋_GB2312" w:hAnsi="华文仿宋" w:eastAsia="仿宋_GB2312" w:cs="华文仿宋"/>
          <w:sz w:val="32"/>
          <w:szCs w:val="32"/>
        </w:rPr>
        <w:t>138.37</w:t>
      </w:r>
      <w:r>
        <w:rPr>
          <w:rFonts w:hint="eastAsia" w:ascii="仿宋_GB2312" w:hAnsi="华文仿宋" w:eastAsia="仿宋_GB2312" w:cs="华文仿宋"/>
          <w:sz w:val="32"/>
          <w:szCs w:val="32"/>
        </w:rPr>
        <w:t>万元，占机关运行经费的</w:t>
      </w:r>
      <w:r>
        <w:rPr>
          <w:rFonts w:ascii="仿宋_GB2312" w:hAnsi="华文仿宋" w:eastAsia="仿宋_GB2312" w:cs="华文仿宋"/>
          <w:sz w:val="32"/>
          <w:szCs w:val="32"/>
        </w:rPr>
        <w:t>100%</w:t>
      </w:r>
      <w:r>
        <w:rPr>
          <w:rFonts w:hint="eastAsia" w:ascii="仿宋_GB2312" w:hAnsi="华文仿宋" w:eastAsia="仿宋_GB2312" w:cs="华文仿宋"/>
          <w:sz w:val="32"/>
          <w:szCs w:val="32"/>
        </w:rPr>
        <w:t>。</w:t>
      </w:r>
      <w:r>
        <w:rPr>
          <w:rFonts w:ascii="仿宋_GB2312" w:hAnsi="华文仿宋" w:eastAsia="仿宋_GB2312" w:cs="华文仿宋"/>
          <w:sz w:val="32"/>
          <w:szCs w:val="32"/>
        </w:rPr>
        <w:t>2017</w:t>
      </w:r>
      <w:r>
        <w:rPr>
          <w:rFonts w:hint="eastAsia" w:ascii="仿宋_GB2312" w:hAnsi="华文仿宋" w:eastAsia="仿宋_GB2312" w:cs="华文仿宋"/>
          <w:sz w:val="32"/>
          <w:szCs w:val="32"/>
        </w:rPr>
        <w:t>年机关运行经费支出比</w:t>
      </w:r>
      <w:r>
        <w:rPr>
          <w:rFonts w:ascii="仿宋_GB2312" w:hAnsi="华文仿宋" w:eastAsia="仿宋_GB2312" w:cs="华文仿宋"/>
          <w:sz w:val="32"/>
          <w:szCs w:val="32"/>
        </w:rPr>
        <w:t>2016</w:t>
      </w:r>
      <w:r>
        <w:rPr>
          <w:rFonts w:hint="eastAsia" w:ascii="仿宋_GB2312" w:hAnsi="华文仿宋" w:eastAsia="仿宋_GB2312" w:cs="华文仿宋"/>
          <w:sz w:val="32"/>
          <w:szCs w:val="32"/>
        </w:rPr>
        <w:t>年同口径增加</w:t>
      </w:r>
      <w:r>
        <w:rPr>
          <w:rFonts w:ascii="仿宋_GB2312" w:hAnsi="华文仿宋" w:eastAsia="仿宋_GB2312" w:cs="华文仿宋"/>
          <w:sz w:val="32"/>
          <w:szCs w:val="32"/>
        </w:rPr>
        <w:t>7.53</w:t>
      </w:r>
      <w:r>
        <w:rPr>
          <w:rFonts w:hint="eastAsia" w:ascii="仿宋_GB2312" w:hAnsi="华文仿宋" w:eastAsia="仿宋_GB2312" w:cs="华文仿宋"/>
          <w:sz w:val="32"/>
          <w:szCs w:val="32"/>
        </w:rPr>
        <w:t>万元，增长</w:t>
      </w:r>
      <w:r>
        <w:rPr>
          <w:rFonts w:ascii="仿宋_GB2312" w:hAnsi="华文仿宋" w:eastAsia="仿宋_GB2312" w:cs="华文仿宋"/>
          <w:sz w:val="32"/>
          <w:szCs w:val="32"/>
        </w:rPr>
        <w:t>5.44%</w:t>
      </w:r>
      <w:r>
        <w:rPr>
          <w:rFonts w:hint="eastAsia" w:ascii="仿宋_GB2312" w:hAnsi="华文仿宋" w:eastAsia="仿宋_GB2312" w:cs="华文仿宋"/>
          <w:sz w:val="32"/>
          <w:szCs w:val="32"/>
        </w:rPr>
        <w:t>，主要原因是人员经费增加。</w:t>
      </w:r>
    </w:p>
    <w:p>
      <w:pPr>
        <w:spacing w:line="560" w:lineRule="exact"/>
        <w:ind w:firstLine="643" w:firstLineChars="200"/>
        <w:rPr>
          <w:rFonts w:ascii="楷体_GB2312" w:hAnsi="楷体_GB2312" w:eastAsia="楷体_GB2312" w:cs="楷体_GB2312"/>
          <w:b/>
          <w:bCs/>
          <w:szCs w:val="32"/>
        </w:rPr>
      </w:pPr>
      <w:r>
        <w:rPr>
          <w:rFonts w:hint="eastAsia" w:ascii="楷体_GB2312" w:hAnsi="楷体_GB2312" w:eastAsia="楷体_GB2312" w:cs="楷体_GB2312"/>
          <w:b/>
          <w:bCs/>
          <w:szCs w:val="32"/>
        </w:rPr>
        <w:t>（二）国有资产占用及购置情况说明</w:t>
      </w:r>
    </w:p>
    <w:p>
      <w:pPr>
        <w:spacing w:line="560" w:lineRule="exact"/>
        <w:ind w:firstLine="640" w:firstLineChars="200"/>
        <w:rPr>
          <w:rFonts w:ascii="仿宋_GB2312" w:hAnsi="华文仿宋" w:eastAsia="仿宋_GB2312" w:cs="华文仿宋"/>
          <w:szCs w:val="32"/>
        </w:rPr>
      </w:pPr>
      <w:r>
        <w:rPr>
          <w:rFonts w:hint="eastAsia" w:ascii="仿宋_GB2312" w:hAnsi="华文仿宋" w:eastAsia="仿宋_GB2312" w:cs="华文仿宋"/>
          <w:szCs w:val="32"/>
        </w:rPr>
        <w:t>截至</w:t>
      </w:r>
      <w:r>
        <w:rPr>
          <w:rFonts w:ascii="仿宋_GB2312" w:hAnsi="华文仿宋" w:eastAsia="仿宋_GB2312" w:cs="华文仿宋"/>
          <w:szCs w:val="32"/>
        </w:rPr>
        <w:t>2017</w:t>
      </w:r>
      <w:r>
        <w:rPr>
          <w:rFonts w:hint="eastAsia" w:ascii="仿宋_GB2312" w:hAnsi="华文仿宋" w:eastAsia="仿宋_GB2312" w:cs="华文仿宋"/>
          <w:szCs w:val="32"/>
        </w:rPr>
        <w:t>年末，本部门共有车辆</w:t>
      </w:r>
      <w:r>
        <w:rPr>
          <w:rFonts w:ascii="仿宋_GB2312" w:hAnsi="华文仿宋" w:eastAsia="仿宋_GB2312" w:cs="华文仿宋"/>
          <w:szCs w:val="32"/>
        </w:rPr>
        <w:t>0</w:t>
      </w:r>
      <w:r>
        <w:rPr>
          <w:rFonts w:hint="eastAsia" w:ascii="仿宋_GB2312" w:hAnsi="华文仿宋" w:eastAsia="仿宋_GB2312" w:cs="华文仿宋"/>
          <w:szCs w:val="32"/>
        </w:rPr>
        <w:t>辆，单价</w:t>
      </w:r>
      <w:r>
        <w:rPr>
          <w:rFonts w:ascii="仿宋_GB2312" w:hAnsi="华文仿宋" w:eastAsia="仿宋_GB2312" w:cs="华文仿宋"/>
          <w:szCs w:val="32"/>
        </w:rPr>
        <w:t>50</w:t>
      </w:r>
      <w:r>
        <w:rPr>
          <w:rFonts w:hint="eastAsia" w:ascii="仿宋_GB2312" w:hAnsi="华文仿宋" w:eastAsia="仿宋_GB2312" w:cs="华文仿宋"/>
          <w:szCs w:val="32"/>
        </w:rPr>
        <w:t>万元以上的通用设备</w:t>
      </w:r>
      <w:r>
        <w:rPr>
          <w:rFonts w:ascii="仿宋_GB2312" w:hAnsi="华文仿宋" w:eastAsia="仿宋_GB2312" w:cs="华文仿宋"/>
          <w:szCs w:val="32"/>
        </w:rPr>
        <w:t>0</w:t>
      </w:r>
      <w:r>
        <w:rPr>
          <w:rFonts w:hint="eastAsia" w:ascii="仿宋_GB2312" w:hAnsi="华文仿宋" w:eastAsia="仿宋_GB2312" w:cs="华文仿宋"/>
          <w:szCs w:val="32"/>
        </w:rPr>
        <w:t>台（套）；单价</w:t>
      </w:r>
      <w:r>
        <w:rPr>
          <w:rFonts w:ascii="仿宋_GB2312" w:hAnsi="华文仿宋" w:eastAsia="仿宋_GB2312" w:cs="华文仿宋"/>
          <w:szCs w:val="32"/>
        </w:rPr>
        <w:t>100</w:t>
      </w:r>
      <w:r>
        <w:rPr>
          <w:rFonts w:hint="eastAsia" w:ascii="仿宋_GB2312" w:hAnsi="华文仿宋" w:eastAsia="仿宋_GB2312" w:cs="华文仿宋"/>
          <w:szCs w:val="32"/>
        </w:rPr>
        <w:t>万元以上的通用设备</w:t>
      </w:r>
      <w:r>
        <w:rPr>
          <w:rFonts w:ascii="仿宋_GB2312" w:hAnsi="华文仿宋" w:eastAsia="仿宋_GB2312" w:cs="华文仿宋"/>
          <w:szCs w:val="32"/>
        </w:rPr>
        <w:t>0</w:t>
      </w:r>
      <w:r>
        <w:rPr>
          <w:rFonts w:hint="eastAsia" w:ascii="仿宋_GB2312" w:hAnsi="华文仿宋" w:eastAsia="仿宋_GB2312" w:cs="华文仿宋"/>
          <w:szCs w:val="32"/>
        </w:rPr>
        <w:t>台（套）。</w:t>
      </w:r>
      <w:r>
        <w:rPr>
          <w:rFonts w:ascii="仿宋_GB2312" w:hAnsi="华文仿宋" w:eastAsia="仿宋_GB2312" w:cs="华文仿宋"/>
          <w:szCs w:val="32"/>
        </w:rPr>
        <w:t>2017</w:t>
      </w:r>
      <w:r>
        <w:rPr>
          <w:rFonts w:hint="eastAsia" w:ascii="仿宋_GB2312" w:hAnsi="华文仿宋" w:eastAsia="仿宋_GB2312" w:cs="华文仿宋"/>
          <w:szCs w:val="32"/>
        </w:rPr>
        <w:t>年当年购置车辆</w:t>
      </w:r>
      <w:r>
        <w:rPr>
          <w:rFonts w:ascii="仿宋_GB2312" w:hAnsi="华文仿宋" w:eastAsia="仿宋_GB2312" w:cs="华文仿宋"/>
          <w:szCs w:val="32"/>
        </w:rPr>
        <w:t>0</w:t>
      </w:r>
      <w:r>
        <w:rPr>
          <w:rFonts w:hint="eastAsia" w:ascii="仿宋_GB2312" w:hAnsi="华文仿宋" w:eastAsia="仿宋_GB2312" w:cs="华文仿宋"/>
          <w:szCs w:val="32"/>
        </w:rPr>
        <w:t>辆；购置单价</w:t>
      </w:r>
      <w:r>
        <w:rPr>
          <w:rFonts w:ascii="仿宋_GB2312" w:hAnsi="华文仿宋" w:eastAsia="仿宋_GB2312" w:cs="华文仿宋"/>
          <w:szCs w:val="32"/>
        </w:rPr>
        <w:t>50</w:t>
      </w:r>
      <w:r>
        <w:rPr>
          <w:rFonts w:hint="eastAsia" w:ascii="仿宋_GB2312" w:hAnsi="华文仿宋" w:eastAsia="仿宋_GB2312" w:cs="华文仿宋"/>
          <w:szCs w:val="32"/>
        </w:rPr>
        <w:t>万元以上的设备</w:t>
      </w:r>
      <w:r>
        <w:rPr>
          <w:rFonts w:ascii="仿宋_GB2312" w:hAnsi="华文仿宋" w:eastAsia="仿宋_GB2312" w:cs="华文仿宋"/>
          <w:szCs w:val="32"/>
        </w:rPr>
        <w:t>0</w:t>
      </w:r>
      <w:r>
        <w:rPr>
          <w:rFonts w:hint="eastAsia" w:ascii="仿宋_GB2312" w:hAnsi="华文仿宋" w:eastAsia="仿宋_GB2312" w:cs="华文仿宋"/>
          <w:szCs w:val="32"/>
        </w:rPr>
        <w:t>台（套）；购置单价</w:t>
      </w:r>
      <w:r>
        <w:rPr>
          <w:rFonts w:ascii="仿宋_GB2312" w:hAnsi="华文仿宋" w:eastAsia="仿宋_GB2312" w:cs="华文仿宋"/>
          <w:szCs w:val="32"/>
        </w:rPr>
        <w:t>100</w:t>
      </w:r>
      <w:r>
        <w:rPr>
          <w:rFonts w:hint="eastAsia" w:ascii="仿宋_GB2312" w:hAnsi="华文仿宋" w:eastAsia="仿宋_GB2312" w:cs="华文仿宋"/>
          <w:szCs w:val="32"/>
        </w:rPr>
        <w:t>万元以上的通用设备</w:t>
      </w:r>
      <w:r>
        <w:rPr>
          <w:rFonts w:ascii="仿宋_GB2312" w:hAnsi="华文仿宋" w:eastAsia="仿宋_GB2312" w:cs="华文仿宋"/>
          <w:szCs w:val="32"/>
        </w:rPr>
        <w:t>0</w:t>
      </w:r>
      <w:r>
        <w:rPr>
          <w:rFonts w:hint="eastAsia" w:ascii="仿宋_GB2312" w:hAnsi="华文仿宋" w:eastAsia="仿宋_GB2312" w:cs="华文仿宋"/>
          <w:szCs w:val="32"/>
        </w:rPr>
        <w:t>台（套）。</w:t>
      </w:r>
    </w:p>
    <w:p>
      <w:pPr>
        <w:spacing w:line="560" w:lineRule="exact"/>
        <w:ind w:firstLine="640" w:firstLineChars="200"/>
        <w:rPr>
          <w:rFonts w:ascii="黑体" w:hAnsi="黑体" w:eastAsia="黑体" w:cs="黑体"/>
          <w:szCs w:val="32"/>
        </w:rPr>
      </w:pPr>
      <w:r>
        <w:rPr>
          <w:rFonts w:hint="eastAsia" w:ascii="黑体" w:hAnsi="黑体" w:eastAsia="黑体" w:cs="黑体"/>
          <w:szCs w:val="32"/>
        </w:rPr>
        <w:t>八、专业名词解释</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1</w:t>
      </w:r>
      <w:r>
        <w:rPr>
          <w:rFonts w:hint="eastAsia" w:ascii="仿宋_GB2312" w:hAnsi="华文仿宋" w:eastAsia="仿宋_GB2312" w:cs="华文仿宋"/>
          <w:szCs w:val="32"/>
        </w:rPr>
        <w:t>．基本支出：指为保障机构正常运转、完成日常工作任务而发生的各项支出。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2</w:t>
      </w:r>
      <w:r>
        <w:rPr>
          <w:rFonts w:hint="eastAsia" w:ascii="仿宋_GB2312" w:hAnsi="华文仿宋" w:eastAsia="仿宋_GB2312" w:cs="华文仿宋"/>
          <w:szCs w:val="32"/>
        </w:rPr>
        <w:t>．项目支出：指单位为完成特定的行政工作任务或事业发展目标所发生的各项支出。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3</w:t>
      </w:r>
      <w:r>
        <w:rPr>
          <w:rFonts w:hint="eastAsia" w:ascii="仿宋_GB2312" w:hAnsi="华文仿宋" w:eastAsia="仿宋_GB2312" w:cs="华文仿宋"/>
          <w:szCs w:val="32"/>
        </w:rPr>
        <w:t>．“三公”经费：指部门使用一般公共预算财政拨款安排的因公出国（境）费、公务用车购置及运行费和公务接待费支出。</w:t>
      </w:r>
    </w:p>
    <w:p>
      <w:pPr>
        <w:spacing w:line="560" w:lineRule="exact"/>
        <w:ind w:firstLine="640" w:firstLineChars="200"/>
        <w:rPr>
          <w:rFonts w:ascii="仿宋_GB2312" w:hAnsi="华文仿宋" w:eastAsia="仿宋_GB2312" w:cs="华文仿宋"/>
          <w:szCs w:val="32"/>
        </w:rPr>
      </w:pPr>
      <w:r>
        <w:rPr>
          <w:rFonts w:ascii="仿宋_GB2312" w:hAnsi="华文仿宋" w:eastAsia="仿宋_GB2312" w:cs="华文仿宋"/>
          <w:szCs w:val="32"/>
        </w:rPr>
        <w:t>4</w:t>
      </w:r>
      <w:r>
        <w:rPr>
          <w:rFonts w:hint="eastAsia" w:ascii="仿宋_GB2312" w:hAnsi="华文仿宋" w:eastAsia="仿宋_GB2312" w:cs="华文仿宋"/>
          <w:szCs w:val="32"/>
        </w:rPr>
        <w:t>．机关运行经费：指行政单位和参照公务员法管理的事业单位使用一般公共预算财政拨款安排的日常公用经费支出。</w:t>
      </w:r>
    </w:p>
    <w:p>
      <w:pPr>
        <w:pStyle w:val="4"/>
        <w:shd w:val="clear" w:color="auto" w:fill="FFFFFF"/>
        <w:spacing w:before="0" w:beforeAutospacing="0" w:after="0" w:afterAutospacing="0" w:line="560" w:lineRule="exact"/>
        <w:ind w:firstLine="585"/>
        <w:rPr>
          <w:rStyle w:val="6"/>
          <w:rFonts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rPr>
        <w:t>九、</w:t>
      </w:r>
      <w:r>
        <w:rPr>
          <w:rStyle w:val="6"/>
          <w:rFonts w:ascii="黑体" w:hAnsi="黑体" w:eastAsia="黑体" w:cs="黑体"/>
          <w:b w:val="0"/>
          <w:bCs w:val="0"/>
          <w:color w:val="000000"/>
          <w:sz w:val="32"/>
          <w:szCs w:val="32"/>
        </w:rPr>
        <w:t>2017</w:t>
      </w:r>
      <w:r>
        <w:rPr>
          <w:rStyle w:val="6"/>
          <w:rFonts w:hint="eastAsia" w:ascii="黑体" w:hAnsi="黑体" w:eastAsia="黑体" w:cs="黑体"/>
          <w:b w:val="0"/>
          <w:bCs w:val="0"/>
          <w:color w:val="000000"/>
          <w:sz w:val="32"/>
          <w:szCs w:val="32"/>
        </w:rPr>
        <w:t>年部门决算公开报表</w:t>
      </w:r>
    </w:p>
    <w:p>
      <w:pPr>
        <w:pStyle w:val="4"/>
        <w:shd w:val="clear" w:color="auto" w:fill="FFFFFF"/>
        <w:spacing w:before="0" w:beforeAutospacing="0" w:after="0" w:afterAutospacing="0" w:line="560" w:lineRule="exact"/>
        <w:ind w:firstLine="579" w:firstLineChars="181"/>
        <w:rPr>
          <w:rFonts w:ascii="仿宋_GB2312" w:hAnsi="华文仿宋" w:eastAsia="仿宋_GB2312" w:cs="华文仿宋"/>
          <w:kern w:val="2"/>
          <w:sz w:val="32"/>
          <w:szCs w:val="32"/>
        </w:rPr>
      </w:pPr>
      <w:r>
        <w:rPr>
          <w:rFonts w:ascii="仿宋_GB2312" w:hAnsi="华文仿宋" w:eastAsia="仿宋_GB2312" w:cs="华文仿宋"/>
          <w:kern w:val="2"/>
          <w:sz w:val="32"/>
          <w:szCs w:val="32"/>
        </w:rPr>
        <w:t>1.</w:t>
      </w:r>
      <w:r>
        <w:rPr>
          <w:rFonts w:hint="eastAsia" w:ascii="仿宋_GB2312" w:hAnsi="华文仿宋" w:eastAsia="仿宋_GB2312" w:cs="华文仿宋"/>
          <w:kern w:val="2"/>
          <w:sz w:val="32"/>
          <w:szCs w:val="32"/>
        </w:rPr>
        <w:t>批复</w:t>
      </w:r>
      <w:r>
        <w:rPr>
          <w:rFonts w:ascii="仿宋_GB2312" w:hAnsi="华文仿宋" w:eastAsia="仿宋_GB2312" w:cs="华文仿宋"/>
          <w:kern w:val="2"/>
          <w:sz w:val="32"/>
          <w:szCs w:val="32"/>
        </w:rPr>
        <w:t>01</w:t>
      </w:r>
      <w:r>
        <w:rPr>
          <w:rFonts w:hint="eastAsia" w:ascii="仿宋_GB2312" w:hAnsi="华文仿宋" w:eastAsia="仿宋_GB2312" w:cs="华文仿宋"/>
          <w:kern w:val="2"/>
          <w:sz w:val="32"/>
          <w:szCs w:val="32"/>
        </w:rPr>
        <w:t>表</w:t>
      </w:r>
      <w:r>
        <w:rPr>
          <w:rFonts w:ascii="仿宋_GB2312" w:hAnsi="华文仿宋" w:eastAsia="仿宋_GB2312" w:cs="华文仿宋"/>
          <w:kern w:val="2"/>
          <w:sz w:val="32"/>
          <w:szCs w:val="32"/>
        </w:rPr>
        <w:t>-</w:t>
      </w:r>
      <w:r>
        <w:rPr>
          <w:rFonts w:hint="eastAsia" w:ascii="仿宋_GB2312" w:hAnsi="华文仿宋" w:eastAsia="仿宋_GB2312" w:cs="华文仿宋"/>
          <w:kern w:val="2"/>
          <w:sz w:val="32"/>
          <w:szCs w:val="32"/>
        </w:rPr>
        <w:t>部门决算收支总表</w:t>
      </w:r>
    </w:p>
    <w:p>
      <w:pPr>
        <w:spacing w:line="576" w:lineRule="exact"/>
        <w:ind w:firstLine="640" w:firstLineChars="200"/>
        <w:rPr>
          <w:rFonts w:ascii="仿宋_GB2312" w:hAnsi="仿宋_GB2312" w:eastAsia="仿宋_GB2312"/>
          <w:szCs w:val="32"/>
        </w:rPr>
      </w:pPr>
      <w:r>
        <w:rPr>
          <w:rFonts w:ascii="仿宋_GB2312" w:hAnsi="仿宋_GB2312" w:eastAsia="仿宋_GB2312"/>
          <w:szCs w:val="32"/>
        </w:rPr>
        <w:t>2.</w:t>
      </w:r>
      <w:r>
        <w:rPr>
          <w:rFonts w:hint="eastAsia" w:ascii="仿宋_GB2312" w:hAnsi="仿宋_GB2312" w:eastAsia="仿宋_GB2312"/>
          <w:szCs w:val="32"/>
        </w:rPr>
        <w:t>批复</w:t>
      </w:r>
      <w:r>
        <w:rPr>
          <w:rFonts w:ascii="仿宋_GB2312" w:hAnsi="仿宋_GB2312" w:eastAsia="仿宋_GB2312"/>
          <w:szCs w:val="32"/>
        </w:rPr>
        <w:t>02</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部门决算收入总表</w:t>
      </w:r>
    </w:p>
    <w:p>
      <w:pPr>
        <w:spacing w:line="576" w:lineRule="exact"/>
        <w:ind w:firstLine="640" w:firstLineChars="200"/>
        <w:rPr>
          <w:rFonts w:ascii="仿宋_GB2312" w:hAnsi="仿宋_GB2312" w:eastAsia="仿宋_GB2312"/>
          <w:szCs w:val="32"/>
        </w:rPr>
      </w:pPr>
      <w:r>
        <w:rPr>
          <w:rFonts w:ascii="仿宋_GB2312" w:hAnsi="仿宋_GB2312" w:eastAsia="仿宋_GB2312"/>
          <w:szCs w:val="32"/>
        </w:rPr>
        <w:t>3.</w:t>
      </w:r>
      <w:r>
        <w:rPr>
          <w:rFonts w:hint="eastAsia" w:ascii="仿宋_GB2312" w:hAnsi="仿宋_GB2312" w:eastAsia="仿宋_GB2312"/>
          <w:szCs w:val="32"/>
        </w:rPr>
        <w:t>批复</w:t>
      </w:r>
      <w:r>
        <w:rPr>
          <w:rFonts w:ascii="仿宋_GB2312" w:hAnsi="仿宋_GB2312" w:eastAsia="仿宋_GB2312"/>
          <w:szCs w:val="32"/>
        </w:rPr>
        <w:t>03</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部门决算支出总表</w:t>
      </w:r>
    </w:p>
    <w:p>
      <w:pPr>
        <w:spacing w:line="576" w:lineRule="exact"/>
        <w:ind w:firstLine="640" w:firstLineChars="200"/>
        <w:rPr>
          <w:rFonts w:ascii="仿宋_GB2312" w:hAnsi="仿宋_GB2312" w:eastAsia="仿宋_GB2312"/>
          <w:szCs w:val="32"/>
        </w:rPr>
      </w:pPr>
      <w:r>
        <w:rPr>
          <w:rFonts w:ascii="仿宋_GB2312" w:hAnsi="仿宋_GB2312" w:eastAsia="仿宋_GB2312"/>
          <w:szCs w:val="32"/>
        </w:rPr>
        <w:t>4.</w:t>
      </w:r>
      <w:r>
        <w:rPr>
          <w:rFonts w:hint="eastAsia" w:ascii="仿宋_GB2312" w:hAnsi="仿宋_GB2312" w:eastAsia="仿宋_GB2312"/>
          <w:szCs w:val="32"/>
        </w:rPr>
        <w:t>批复</w:t>
      </w:r>
      <w:r>
        <w:rPr>
          <w:rFonts w:ascii="仿宋_GB2312" w:hAnsi="仿宋_GB2312" w:eastAsia="仿宋_GB2312"/>
          <w:szCs w:val="32"/>
        </w:rPr>
        <w:t>04</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部门决算财政拨款收支总表</w:t>
      </w:r>
    </w:p>
    <w:p>
      <w:pPr>
        <w:spacing w:line="576" w:lineRule="exact"/>
        <w:ind w:firstLine="640" w:firstLineChars="200"/>
        <w:rPr>
          <w:rFonts w:ascii="仿宋_GB2312" w:hAnsi="仿宋_GB2312" w:eastAsia="仿宋_GB2312"/>
          <w:szCs w:val="32"/>
        </w:rPr>
      </w:pPr>
      <w:r>
        <w:rPr>
          <w:rFonts w:ascii="仿宋_GB2312" w:hAnsi="仿宋_GB2312" w:eastAsia="仿宋_GB2312"/>
          <w:szCs w:val="32"/>
        </w:rPr>
        <w:t>5.</w:t>
      </w:r>
      <w:r>
        <w:rPr>
          <w:rFonts w:hint="eastAsia" w:ascii="仿宋_GB2312" w:hAnsi="仿宋_GB2312" w:eastAsia="仿宋_GB2312"/>
          <w:szCs w:val="32"/>
        </w:rPr>
        <w:t>批复</w:t>
      </w:r>
      <w:r>
        <w:rPr>
          <w:rFonts w:ascii="仿宋_GB2312" w:hAnsi="仿宋_GB2312" w:eastAsia="仿宋_GB2312"/>
          <w:szCs w:val="32"/>
        </w:rPr>
        <w:t>05</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部门决算一般公共预算财政拨款支出明细表</w:t>
      </w:r>
    </w:p>
    <w:p>
      <w:pPr>
        <w:spacing w:line="576" w:lineRule="exact"/>
        <w:ind w:firstLine="640" w:firstLineChars="200"/>
        <w:rPr>
          <w:rFonts w:ascii="仿宋_GB2312" w:hAnsi="仿宋_GB2312" w:eastAsia="仿宋_GB2312"/>
          <w:szCs w:val="32"/>
        </w:rPr>
      </w:pPr>
      <w:r>
        <w:rPr>
          <w:rFonts w:ascii="仿宋_GB2312" w:hAnsi="仿宋_GB2312" w:eastAsia="仿宋_GB2312"/>
          <w:szCs w:val="32"/>
        </w:rPr>
        <w:t>6.</w:t>
      </w:r>
      <w:r>
        <w:rPr>
          <w:rFonts w:hint="eastAsia" w:ascii="仿宋_GB2312" w:hAnsi="仿宋_GB2312" w:eastAsia="仿宋_GB2312"/>
          <w:szCs w:val="32"/>
        </w:rPr>
        <w:t>批复</w:t>
      </w:r>
      <w:r>
        <w:rPr>
          <w:rFonts w:ascii="仿宋_GB2312" w:hAnsi="仿宋_GB2312" w:eastAsia="仿宋_GB2312"/>
          <w:szCs w:val="32"/>
        </w:rPr>
        <w:t>06</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部门决算一般公共预算财政拨款基本支出表</w:t>
      </w:r>
    </w:p>
    <w:p>
      <w:pPr>
        <w:spacing w:line="576" w:lineRule="exact"/>
        <w:ind w:firstLine="640" w:firstLineChars="200"/>
        <w:rPr>
          <w:rFonts w:ascii="仿宋_GB2312" w:hAnsi="仿宋_GB2312" w:eastAsia="仿宋_GB2312"/>
          <w:szCs w:val="32"/>
        </w:rPr>
      </w:pPr>
      <w:r>
        <w:rPr>
          <w:rFonts w:ascii="仿宋_GB2312" w:hAnsi="仿宋_GB2312" w:eastAsia="仿宋_GB2312"/>
          <w:szCs w:val="32"/>
        </w:rPr>
        <w:t>7.</w:t>
      </w:r>
      <w:r>
        <w:rPr>
          <w:rFonts w:hint="eastAsia" w:ascii="仿宋_GB2312" w:hAnsi="仿宋_GB2312" w:eastAsia="仿宋_GB2312"/>
          <w:szCs w:val="32"/>
        </w:rPr>
        <w:t>批复</w:t>
      </w:r>
      <w:r>
        <w:rPr>
          <w:rFonts w:ascii="仿宋_GB2312" w:hAnsi="仿宋_GB2312" w:eastAsia="仿宋_GB2312"/>
          <w:szCs w:val="32"/>
        </w:rPr>
        <w:t>07</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部门决算一般公共预算财政拨款“三公”经费支出表</w:t>
      </w:r>
    </w:p>
    <w:p>
      <w:pPr>
        <w:spacing w:line="576" w:lineRule="exact"/>
        <w:ind w:firstLine="640" w:firstLineChars="200"/>
        <w:rPr>
          <w:rFonts w:ascii="仿宋_GB2312" w:hAnsi="仿宋_GB2312" w:eastAsia="仿宋_GB2312"/>
          <w:szCs w:val="32"/>
        </w:rPr>
      </w:pPr>
      <w:r>
        <w:rPr>
          <w:rFonts w:ascii="仿宋_GB2312" w:hAnsi="仿宋_GB2312" w:eastAsia="仿宋_GB2312"/>
          <w:szCs w:val="32"/>
        </w:rPr>
        <w:t>8.</w:t>
      </w:r>
      <w:r>
        <w:rPr>
          <w:rFonts w:hint="eastAsia" w:ascii="仿宋_GB2312" w:hAnsi="仿宋_GB2312" w:eastAsia="仿宋_GB2312"/>
          <w:szCs w:val="32"/>
        </w:rPr>
        <w:t>批复</w:t>
      </w:r>
      <w:r>
        <w:rPr>
          <w:rFonts w:ascii="仿宋_GB2312" w:hAnsi="仿宋_GB2312" w:eastAsia="仿宋_GB2312"/>
          <w:szCs w:val="32"/>
        </w:rPr>
        <w:t>08</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部门决算政府性基金收支表</w:t>
      </w:r>
    </w:p>
    <w:p>
      <w:pPr>
        <w:spacing w:line="576" w:lineRule="exact"/>
        <w:ind w:firstLine="640" w:firstLineChars="200"/>
        <w:rPr>
          <w:rFonts w:ascii="仿宋_GB2312" w:hAnsi="仿宋" w:eastAsia="仿宋_GB2312"/>
          <w:szCs w:val="32"/>
        </w:rPr>
      </w:pPr>
      <w:r>
        <w:rPr>
          <w:rFonts w:ascii="仿宋_GB2312" w:hAnsi="仿宋_GB2312" w:eastAsia="仿宋_GB2312"/>
          <w:szCs w:val="32"/>
        </w:rPr>
        <w:t>9.</w:t>
      </w:r>
      <w:r>
        <w:rPr>
          <w:rFonts w:hint="eastAsia" w:ascii="仿宋_GB2312" w:hAnsi="仿宋_GB2312" w:eastAsia="仿宋_GB2312"/>
          <w:szCs w:val="32"/>
        </w:rPr>
        <w:t>批复</w:t>
      </w:r>
      <w:r>
        <w:rPr>
          <w:rFonts w:ascii="仿宋_GB2312" w:hAnsi="仿宋_GB2312" w:eastAsia="仿宋_GB2312"/>
          <w:szCs w:val="32"/>
        </w:rPr>
        <w:t>09</w:t>
      </w:r>
      <w:r>
        <w:rPr>
          <w:rFonts w:hint="eastAsia" w:ascii="仿宋_GB2312" w:hAnsi="仿宋_GB2312" w:eastAsia="仿宋_GB2312"/>
          <w:szCs w:val="32"/>
        </w:rPr>
        <w:t>表</w:t>
      </w:r>
      <w:r>
        <w:rPr>
          <w:rFonts w:ascii="仿宋_GB2312" w:hAnsi="仿宋_GB2312" w:eastAsia="仿宋_GB2312"/>
          <w:szCs w:val="32"/>
        </w:rPr>
        <w:t>-</w:t>
      </w:r>
      <w:r>
        <w:rPr>
          <w:rFonts w:hint="eastAsia" w:ascii="仿宋_GB2312" w:hAnsi="仿宋_GB2312" w:eastAsia="仿宋_GB2312"/>
          <w:szCs w:val="32"/>
        </w:rPr>
        <w:t>政府采购决算表</w:t>
      </w:r>
    </w:p>
    <w:p>
      <w:pPr>
        <w:spacing w:line="560" w:lineRule="exact"/>
        <w:rPr>
          <w:rFonts w:ascii="华文仿宋" w:hAnsi="华文仿宋" w:eastAsia="华文仿宋" w:cs="华文仿宋"/>
          <w:szCs w:val="32"/>
        </w:rPr>
      </w:pPr>
    </w:p>
    <w:p>
      <w:pPr>
        <w:spacing w:line="560" w:lineRule="exact"/>
        <w:rPr>
          <w:rFonts w:ascii="华文仿宋" w:hAnsi="华文仿宋" w:eastAsia="华文仿宋" w:cs="华文仿宋"/>
          <w:szCs w:val="32"/>
        </w:rPr>
      </w:pPr>
    </w:p>
    <w:p>
      <w:pPr>
        <w:spacing w:line="560" w:lineRule="exact"/>
        <w:ind w:firstLine="5280" w:firstLineChars="1650"/>
        <w:rPr>
          <w:rFonts w:ascii="华文仿宋" w:hAnsi="华文仿宋" w:eastAsia="华文仿宋" w:cs="华文仿宋"/>
          <w:szCs w:val="32"/>
        </w:rPr>
      </w:pPr>
      <w:r>
        <w:rPr>
          <w:rFonts w:hint="eastAsia" w:ascii="华文仿宋" w:hAnsi="华文仿宋" w:eastAsia="华文仿宋" w:cs="华文仿宋"/>
          <w:szCs w:val="32"/>
        </w:rPr>
        <w:t>二〇一八年九月四日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A7668"/>
    <w:multiLevelType w:val="singleLevel"/>
    <w:tmpl w:val="F0DA7668"/>
    <w:lvl w:ilvl="0" w:tentative="0">
      <w:start w:val="1"/>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033143"/>
    <w:rsid w:val="000A07E1"/>
    <w:rsid w:val="000A5C9C"/>
    <w:rsid w:val="000B2ED3"/>
    <w:rsid w:val="000D0DD2"/>
    <w:rsid w:val="00101E02"/>
    <w:rsid w:val="00185163"/>
    <w:rsid w:val="001E71D1"/>
    <w:rsid w:val="00232521"/>
    <w:rsid w:val="00264A8F"/>
    <w:rsid w:val="00270E51"/>
    <w:rsid w:val="002A4E14"/>
    <w:rsid w:val="003117AD"/>
    <w:rsid w:val="003443F4"/>
    <w:rsid w:val="00353F12"/>
    <w:rsid w:val="003E3DDC"/>
    <w:rsid w:val="00424C24"/>
    <w:rsid w:val="00446E3D"/>
    <w:rsid w:val="0047435C"/>
    <w:rsid w:val="004A3A49"/>
    <w:rsid w:val="004A6081"/>
    <w:rsid w:val="004B4156"/>
    <w:rsid w:val="004D2445"/>
    <w:rsid w:val="004D41A0"/>
    <w:rsid w:val="00553EE2"/>
    <w:rsid w:val="0056085D"/>
    <w:rsid w:val="00566A60"/>
    <w:rsid w:val="00590820"/>
    <w:rsid w:val="00596809"/>
    <w:rsid w:val="00621588"/>
    <w:rsid w:val="00655570"/>
    <w:rsid w:val="00665FBC"/>
    <w:rsid w:val="006B6FFF"/>
    <w:rsid w:val="00796E30"/>
    <w:rsid w:val="007F0277"/>
    <w:rsid w:val="00982E6A"/>
    <w:rsid w:val="00A12C31"/>
    <w:rsid w:val="00A668F1"/>
    <w:rsid w:val="00AE17E8"/>
    <w:rsid w:val="00AE32D4"/>
    <w:rsid w:val="00AE5C17"/>
    <w:rsid w:val="00B55CD7"/>
    <w:rsid w:val="00B80643"/>
    <w:rsid w:val="00C3402A"/>
    <w:rsid w:val="00C90A02"/>
    <w:rsid w:val="00CF0EF3"/>
    <w:rsid w:val="00D156BF"/>
    <w:rsid w:val="00D56A07"/>
    <w:rsid w:val="00D872B5"/>
    <w:rsid w:val="00D90393"/>
    <w:rsid w:val="00DE3D63"/>
    <w:rsid w:val="00ED10E4"/>
    <w:rsid w:val="00EF0CE7"/>
    <w:rsid w:val="00EF4F48"/>
    <w:rsid w:val="00F23FBC"/>
    <w:rsid w:val="00F25B57"/>
    <w:rsid w:val="00F50E9B"/>
    <w:rsid w:val="00FF68A9"/>
    <w:rsid w:val="015D58FD"/>
    <w:rsid w:val="01C746C6"/>
    <w:rsid w:val="0A0E1646"/>
    <w:rsid w:val="13403F7B"/>
    <w:rsid w:val="139A1695"/>
    <w:rsid w:val="1A3031D1"/>
    <w:rsid w:val="1C287AD1"/>
    <w:rsid w:val="21FD5768"/>
    <w:rsid w:val="231827EB"/>
    <w:rsid w:val="23F77372"/>
    <w:rsid w:val="255F0071"/>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B1605CF"/>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5">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10"/>
    <w:semiHidden/>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paragraph" w:styleId="4">
    <w:name w:val="Normal (Web)"/>
    <w:basedOn w:val="1"/>
    <w:semiHidden/>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99"/>
    <w:rPr>
      <w:rFonts w:cs="Times New Roman"/>
      <w:b/>
      <w:bCs/>
    </w:rPr>
  </w:style>
  <w:style w:type="character" w:styleId="7">
    <w:name w:val="page number"/>
    <w:basedOn w:val="5"/>
    <w:uiPriority w:val="99"/>
    <w:rPr>
      <w:rFonts w:cs="Times New Roman"/>
    </w:rPr>
  </w:style>
  <w:style w:type="character" w:customStyle="1" w:styleId="9">
    <w:name w:val="页脚 Char"/>
    <w:basedOn w:val="5"/>
    <w:link w:val="2"/>
    <w:semiHidden/>
    <w:locked/>
    <w:uiPriority w:val="99"/>
    <w:rPr>
      <w:rFonts w:cs="Times New Roman"/>
      <w:sz w:val="18"/>
      <w:szCs w:val="18"/>
    </w:rPr>
  </w:style>
  <w:style w:type="character" w:customStyle="1" w:styleId="10">
    <w:name w:val="页眉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592</Words>
  <Characters>3376</Characters>
  <Lines>28</Lines>
  <Paragraphs>7</Paragraphs>
  <TotalTime>9</TotalTime>
  <ScaleCrop>false</ScaleCrop>
  <LinksUpToDate>false</LinksUpToDate>
  <CharactersWithSpaces>3961</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AA</cp:lastModifiedBy>
  <cp:lastPrinted>2018-10-10T06:12:00Z</cp:lastPrinted>
  <dcterms:modified xsi:type="dcterms:W3CDTF">2019-02-19T07:23:34Z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