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97"/>
        </w:tabs>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201</w:t>
      </w:r>
      <w:r>
        <w:rPr>
          <w:rFonts w:hint="eastAsia" w:ascii="方正小标宋简体" w:eastAsia="方正小标宋简体"/>
          <w:color w:val="000000"/>
          <w:sz w:val="44"/>
          <w:szCs w:val="44"/>
          <w:lang w:val="en-US" w:eastAsia="zh-CN"/>
        </w:rPr>
        <w:t>9</w:t>
      </w:r>
      <w:r>
        <w:rPr>
          <w:rFonts w:hint="eastAsia" w:ascii="方正小标宋简体" w:eastAsia="方正小标宋简体"/>
          <w:color w:val="000000"/>
          <w:sz w:val="44"/>
          <w:szCs w:val="44"/>
        </w:rPr>
        <w:t>年</w:t>
      </w:r>
      <w:r>
        <w:rPr>
          <w:rFonts w:hint="eastAsia" w:ascii="方正小标宋简体" w:eastAsia="方正小标宋简体"/>
          <w:color w:val="000000"/>
          <w:sz w:val="44"/>
          <w:szCs w:val="44"/>
          <w:lang w:val="en-US" w:eastAsia="zh-CN"/>
        </w:rPr>
        <w:t>7月份</w:t>
      </w:r>
      <w:r>
        <w:rPr>
          <w:rFonts w:hint="eastAsia" w:ascii="方正小标宋简体" w:eastAsia="方正小标宋简体"/>
          <w:color w:val="000000"/>
          <w:sz w:val="44"/>
          <w:szCs w:val="44"/>
        </w:rPr>
        <w:t>财政预算执行情况</w:t>
      </w:r>
    </w:p>
    <w:p>
      <w:pPr>
        <w:tabs>
          <w:tab w:val="left" w:pos="4297"/>
        </w:tabs>
        <w:spacing w:line="560" w:lineRule="exact"/>
        <w:jc w:val="center"/>
        <w:rPr>
          <w:rFonts w:hint="eastAsia" w:ascii="仿宋_GB2312" w:hAnsi="仿宋" w:eastAsia="仿宋_GB2312"/>
          <w:color w:val="000000"/>
          <w:szCs w:val="32"/>
        </w:rPr>
      </w:pPr>
    </w:p>
    <w:p>
      <w:pPr>
        <w:spacing w:line="560" w:lineRule="exact"/>
        <w:ind w:firstLine="640" w:firstLineChars="200"/>
        <w:rPr>
          <w:rFonts w:hint="eastAsia" w:ascii="仿宋_GB2312" w:hAnsi="仿宋" w:eastAsia="仿宋_GB2312"/>
          <w:color w:val="000000"/>
          <w:szCs w:val="32"/>
        </w:rPr>
      </w:pPr>
      <w:r>
        <w:rPr>
          <w:rFonts w:hint="eastAsia" w:ascii="仿宋_GB2312" w:hAnsi="仿宋" w:eastAsia="仿宋_GB2312"/>
          <w:color w:val="000000"/>
          <w:szCs w:val="32"/>
        </w:rPr>
        <w:t>7月份，在区委、区政府的坚强领导下，在各征收部门的共同努力下，财政运行基本平稳。当月，全区一般公共预算收入</w:t>
      </w:r>
      <w:r>
        <w:rPr>
          <w:rFonts w:hint="eastAsia" w:ascii="仿宋_GB2312" w:hAnsi="仿宋" w:eastAsia="仿宋_GB2312"/>
          <w:color w:val="000000"/>
          <w:szCs w:val="32"/>
          <w:lang w:val="en-US" w:eastAsia="zh-CN"/>
        </w:rPr>
        <w:t>6,228</w:t>
      </w:r>
      <w:r>
        <w:rPr>
          <w:rFonts w:hint="eastAsia" w:ascii="仿宋_GB2312" w:hAnsi="仿宋" w:eastAsia="仿宋_GB2312"/>
          <w:color w:val="000000"/>
          <w:szCs w:val="32"/>
        </w:rPr>
        <w:t>万元，完成年初预算的</w:t>
      </w:r>
      <w:r>
        <w:rPr>
          <w:rFonts w:hint="eastAsia" w:ascii="仿宋_GB2312" w:hAnsi="仿宋" w:eastAsia="仿宋_GB2312"/>
          <w:color w:val="000000"/>
          <w:szCs w:val="32"/>
          <w:lang w:val="en-US" w:eastAsia="zh-CN"/>
        </w:rPr>
        <w:t>9</w:t>
      </w:r>
      <w:r>
        <w:rPr>
          <w:rFonts w:hint="eastAsia" w:ascii="仿宋_GB2312" w:hAnsi="仿宋" w:eastAsia="仿宋_GB2312"/>
          <w:color w:val="000000"/>
          <w:szCs w:val="32"/>
        </w:rPr>
        <w:t>%；一般公共预算支出</w:t>
      </w:r>
      <w:r>
        <w:rPr>
          <w:rFonts w:hint="eastAsia" w:ascii="仿宋_GB2312" w:hAnsi="仿宋" w:eastAsia="仿宋_GB2312"/>
          <w:color w:val="000000"/>
          <w:szCs w:val="32"/>
          <w:lang w:val="en-US" w:eastAsia="zh-CN"/>
        </w:rPr>
        <w:t>12,189</w:t>
      </w:r>
      <w:r>
        <w:rPr>
          <w:rFonts w:hint="eastAsia" w:ascii="仿宋_GB2312" w:hAnsi="仿宋" w:eastAsia="仿宋_GB2312"/>
          <w:color w:val="000000"/>
          <w:szCs w:val="32"/>
        </w:rPr>
        <w:t>万元，完成年初预算的</w:t>
      </w:r>
      <w:r>
        <w:rPr>
          <w:rFonts w:hint="eastAsia" w:ascii="仿宋_GB2312" w:hAnsi="仿宋" w:eastAsia="仿宋_GB2312"/>
          <w:color w:val="000000"/>
          <w:szCs w:val="32"/>
          <w:lang w:val="en-US" w:eastAsia="zh-CN"/>
        </w:rPr>
        <w:t>10</w:t>
      </w:r>
      <w:r>
        <w:rPr>
          <w:rFonts w:hint="eastAsia" w:ascii="仿宋_GB2312" w:hAnsi="仿宋" w:eastAsia="仿宋_GB2312"/>
          <w:color w:val="000000"/>
          <w:szCs w:val="32"/>
        </w:rPr>
        <w:t>%。</w:t>
      </w:r>
    </w:p>
    <w:p>
      <w:pPr>
        <w:pStyle w:val="8"/>
        <w:spacing w:before="0" w:beforeAutospacing="0" w:after="0" w:afterAutospacing="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一、收入概况</w:t>
      </w:r>
    </w:p>
    <w:p>
      <w:pPr>
        <w:spacing w:line="56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lang w:val="en-US" w:eastAsia="zh-CN"/>
        </w:rPr>
        <w:t>1-7月，全区</w:t>
      </w:r>
      <w:r>
        <w:rPr>
          <w:rFonts w:hint="eastAsia" w:ascii="仿宋_GB2312" w:hAnsi="仿宋" w:eastAsia="仿宋_GB2312"/>
          <w:color w:val="000000"/>
          <w:szCs w:val="32"/>
        </w:rPr>
        <w:t>一般公共预算收入</w:t>
      </w:r>
      <w:r>
        <w:rPr>
          <w:rFonts w:hint="eastAsia" w:ascii="仿宋_GB2312" w:hAnsi="仿宋" w:eastAsia="仿宋_GB2312"/>
          <w:color w:val="000000"/>
          <w:szCs w:val="32"/>
          <w:lang w:val="en-US" w:eastAsia="zh-CN"/>
        </w:rPr>
        <w:t>40,935</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39.6</w:t>
      </w:r>
      <w:r>
        <w:rPr>
          <w:rFonts w:hint="eastAsia" w:ascii="仿宋_GB2312" w:hAnsi="仿宋" w:eastAsia="仿宋_GB2312"/>
          <w:color w:val="000000"/>
          <w:szCs w:val="32"/>
        </w:rPr>
        <w:t>%，完成全年预算</w:t>
      </w:r>
      <w:r>
        <w:rPr>
          <w:rFonts w:hint="eastAsia" w:ascii="仿宋_GB2312" w:hAnsi="仿宋" w:eastAsia="仿宋_GB2312"/>
          <w:color w:val="000000"/>
          <w:szCs w:val="32"/>
          <w:lang w:val="en-US" w:eastAsia="zh-CN"/>
        </w:rPr>
        <w:t>59.2</w:t>
      </w:r>
      <w:r>
        <w:rPr>
          <w:rFonts w:hint="eastAsia" w:ascii="仿宋_GB2312" w:hAnsi="仿宋" w:eastAsia="仿宋_GB2312"/>
          <w:color w:val="000000"/>
          <w:szCs w:val="32"/>
        </w:rPr>
        <w:t>%。</w:t>
      </w:r>
    </w:p>
    <w:p>
      <w:pPr>
        <w:spacing w:line="560" w:lineRule="exact"/>
        <w:ind w:firstLine="630" w:firstLineChars="196"/>
        <w:rPr>
          <w:rFonts w:hint="eastAsia" w:ascii="仿宋_GB2312" w:hAnsi="仿宋" w:eastAsia="仿宋_GB2312"/>
          <w:color w:val="000000"/>
          <w:szCs w:val="32"/>
        </w:rPr>
      </w:pPr>
      <w:r>
        <w:rPr>
          <w:rFonts w:hint="eastAsia" w:ascii="仿宋_GB2312" w:hAnsi="仿宋" w:eastAsia="仿宋_GB2312"/>
          <w:b/>
          <w:color w:val="000000"/>
          <w:szCs w:val="32"/>
        </w:rPr>
        <w:t>分部门看：税务部门</w:t>
      </w:r>
      <w:r>
        <w:rPr>
          <w:rFonts w:hint="eastAsia" w:ascii="仿宋_GB2312" w:hAnsi="仿宋" w:eastAsia="仿宋_GB2312"/>
          <w:color w:val="000000"/>
          <w:szCs w:val="32"/>
        </w:rPr>
        <w:t>入库</w:t>
      </w:r>
      <w:r>
        <w:rPr>
          <w:rFonts w:hint="eastAsia" w:ascii="仿宋_GB2312" w:hAnsi="仿宋" w:eastAsia="仿宋_GB2312"/>
          <w:color w:val="000000"/>
          <w:szCs w:val="32"/>
          <w:lang w:val="en-US" w:eastAsia="zh-CN"/>
        </w:rPr>
        <w:t>29,409</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61.6</w:t>
      </w:r>
      <w:r>
        <w:rPr>
          <w:rFonts w:hint="eastAsia" w:ascii="仿宋_GB2312" w:hAnsi="仿宋" w:eastAsia="仿宋_GB2312"/>
          <w:color w:val="000000"/>
          <w:szCs w:val="32"/>
        </w:rPr>
        <w:t>%，下降</w:t>
      </w:r>
      <w:r>
        <w:rPr>
          <w:rFonts w:hint="eastAsia" w:ascii="仿宋_GB2312" w:hAnsi="仿宋" w:eastAsia="仿宋_GB2312"/>
          <w:color w:val="000000"/>
          <w:szCs w:val="32"/>
          <w:lang w:val="en-US" w:eastAsia="zh-CN"/>
        </w:rPr>
        <w:t>44.2</w:t>
      </w:r>
      <w:r>
        <w:rPr>
          <w:rFonts w:hint="eastAsia" w:ascii="仿宋_GB2312" w:hAnsi="仿宋" w:eastAsia="仿宋_GB2312"/>
          <w:color w:val="000000"/>
          <w:szCs w:val="32"/>
        </w:rPr>
        <w:t>%（其中</w:t>
      </w:r>
      <w:r>
        <w:rPr>
          <w:rFonts w:hint="eastAsia" w:ascii="仿宋_GB2312" w:hAnsi="仿宋" w:eastAsia="仿宋_GB2312"/>
          <w:b/>
          <w:bCs/>
          <w:color w:val="000000"/>
          <w:szCs w:val="32"/>
        </w:rPr>
        <w:t>工商税收</w:t>
      </w:r>
      <w:r>
        <w:rPr>
          <w:rFonts w:hint="eastAsia" w:ascii="仿宋_GB2312" w:hAnsi="仿宋" w:eastAsia="仿宋_GB2312"/>
          <w:color w:val="000000"/>
          <w:szCs w:val="32"/>
        </w:rPr>
        <w:t>完成</w:t>
      </w:r>
      <w:r>
        <w:rPr>
          <w:rFonts w:hint="eastAsia" w:ascii="仿宋_GB2312" w:hAnsi="仿宋" w:eastAsia="仿宋_GB2312"/>
          <w:color w:val="000000"/>
          <w:szCs w:val="32"/>
          <w:lang w:val="en-US" w:eastAsia="zh-CN"/>
        </w:rPr>
        <w:t>26,448</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69</w:t>
      </w:r>
      <w:r>
        <w:rPr>
          <w:rFonts w:hint="eastAsia" w:ascii="仿宋_GB2312" w:hAnsi="仿宋" w:eastAsia="仿宋_GB2312"/>
          <w:color w:val="000000"/>
          <w:szCs w:val="32"/>
        </w:rPr>
        <w:t>%，</w:t>
      </w:r>
      <w:r>
        <w:rPr>
          <w:rFonts w:hint="eastAsia" w:ascii="仿宋_GB2312" w:hAnsi="仿宋" w:eastAsia="仿宋_GB2312"/>
          <w:color w:val="000000"/>
          <w:szCs w:val="32"/>
          <w:lang w:eastAsia="zh-CN"/>
        </w:rPr>
        <w:t>增长</w:t>
      </w:r>
      <w:r>
        <w:rPr>
          <w:rFonts w:hint="eastAsia" w:ascii="仿宋_GB2312" w:hAnsi="仿宋" w:eastAsia="仿宋_GB2312"/>
          <w:color w:val="000000"/>
          <w:szCs w:val="32"/>
          <w:lang w:val="en-US" w:eastAsia="zh-CN"/>
        </w:rPr>
        <w:t>7</w:t>
      </w:r>
      <w:r>
        <w:rPr>
          <w:rFonts w:hint="eastAsia" w:ascii="仿宋_GB2312" w:hAnsi="仿宋" w:eastAsia="仿宋_GB2312"/>
          <w:color w:val="000000"/>
          <w:szCs w:val="32"/>
        </w:rPr>
        <w:t>%)；</w:t>
      </w:r>
      <w:r>
        <w:rPr>
          <w:rFonts w:hint="eastAsia" w:ascii="仿宋_GB2312" w:hAnsi="仿宋" w:eastAsia="仿宋_GB2312"/>
          <w:b/>
          <w:bCs/>
          <w:color w:val="000000"/>
          <w:szCs w:val="32"/>
        </w:rPr>
        <w:t>财政部门</w:t>
      </w:r>
      <w:r>
        <w:rPr>
          <w:rFonts w:hint="eastAsia" w:ascii="仿宋_GB2312" w:hAnsi="仿宋" w:eastAsia="仿宋_GB2312"/>
          <w:color w:val="000000"/>
          <w:szCs w:val="32"/>
        </w:rPr>
        <w:t>入库</w:t>
      </w:r>
      <w:r>
        <w:rPr>
          <w:rFonts w:hint="eastAsia" w:ascii="仿宋_GB2312" w:hAnsi="仿宋" w:eastAsia="仿宋_GB2312"/>
          <w:color w:val="000000"/>
          <w:szCs w:val="32"/>
          <w:lang w:val="en-US" w:eastAsia="zh-CN"/>
        </w:rPr>
        <w:t>11,526</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53.8</w:t>
      </w:r>
      <w:r>
        <w:rPr>
          <w:rFonts w:hint="eastAsia" w:ascii="仿宋_GB2312" w:hAnsi="仿宋" w:eastAsia="仿宋_GB2312"/>
          <w:color w:val="000000"/>
          <w:szCs w:val="32"/>
        </w:rPr>
        <w:t>%，下降</w:t>
      </w:r>
      <w:r>
        <w:rPr>
          <w:rFonts w:hint="eastAsia" w:ascii="仿宋_GB2312" w:hAnsi="仿宋" w:eastAsia="仿宋_GB2312"/>
          <w:color w:val="000000"/>
          <w:szCs w:val="32"/>
          <w:lang w:val="en-US" w:eastAsia="zh-CN"/>
        </w:rPr>
        <w:t>23.3</w:t>
      </w:r>
      <w:r>
        <w:rPr>
          <w:rFonts w:hint="eastAsia" w:ascii="仿宋_GB2312" w:hAnsi="仿宋" w:eastAsia="仿宋_GB2312"/>
          <w:color w:val="000000"/>
          <w:szCs w:val="32"/>
        </w:rPr>
        <w:t>%，其中：基地划转</w:t>
      </w:r>
      <w:r>
        <w:rPr>
          <w:rFonts w:hint="eastAsia" w:ascii="仿宋_GB2312" w:hAnsi="仿宋" w:eastAsia="仿宋_GB2312"/>
          <w:color w:val="000000"/>
          <w:szCs w:val="32"/>
          <w:lang w:val="en-US" w:eastAsia="zh-CN"/>
        </w:rPr>
        <w:t>6,587</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同比增长</w:t>
      </w:r>
      <w:r>
        <w:rPr>
          <w:rFonts w:hint="eastAsia" w:ascii="仿宋_GB2312" w:hAnsi="仿宋" w:eastAsia="仿宋_GB2312"/>
          <w:color w:val="000000"/>
          <w:szCs w:val="32"/>
          <w:lang w:val="en-US" w:eastAsia="zh-CN"/>
        </w:rPr>
        <w:t>60.9</w:t>
      </w:r>
      <w:r>
        <w:rPr>
          <w:rFonts w:hint="eastAsia" w:ascii="仿宋_GB2312" w:hAnsi="仿宋" w:eastAsia="仿宋_GB2312"/>
          <w:color w:val="000000"/>
          <w:szCs w:val="32"/>
        </w:rPr>
        <w:t>%</w:t>
      </w:r>
      <w:r>
        <w:rPr>
          <w:rFonts w:hint="eastAsia" w:ascii="仿宋_GB2312" w:hAnsi="仿宋" w:eastAsia="仿宋_GB2312"/>
          <w:color w:val="000000"/>
          <w:szCs w:val="32"/>
          <w:lang w:val="en-US" w:eastAsia="zh-CN"/>
        </w:rPr>
        <w:t>，</w:t>
      </w:r>
      <w:r>
        <w:rPr>
          <w:rFonts w:hint="eastAsia" w:ascii="仿宋_GB2312" w:hAnsi="仿宋" w:eastAsia="仿宋_GB2312"/>
          <w:color w:val="000000"/>
          <w:szCs w:val="32"/>
        </w:rPr>
        <w:t>完成全年划转任务</w:t>
      </w:r>
      <w:r>
        <w:rPr>
          <w:rFonts w:hint="eastAsia" w:ascii="仿宋_GB2312" w:hAnsi="仿宋" w:eastAsia="仿宋_GB2312"/>
          <w:color w:val="000000"/>
          <w:szCs w:val="32"/>
          <w:lang w:val="en-US" w:eastAsia="zh-CN"/>
        </w:rPr>
        <w:t>89</w:t>
      </w:r>
      <w:r>
        <w:rPr>
          <w:rFonts w:hint="eastAsia" w:ascii="仿宋_GB2312" w:hAnsi="仿宋" w:eastAsia="仿宋_GB2312"/>
          <w:color w:val="000000"/>
          <w:szCs w:val="32"/>
        </w:rPr>
        <w:t>%。</w:t>
      </w:r>
    </w:p>
    <w:p>
      <w:pPr>
        <w:spacing w:line="560" w:lineRule="exact"/>
        <w:ind w:firstLine="630" w:firstLineChars="196"/>
        <w:rPr>
          <w:rFonts w:ascii="仿宋_GB2312" w:hAnsi="仿宋" w:eastAsia="仿宋_GB2312"/>
          <w:bCs/>
          <w:color w:val="000000"/>
          <w:szCs w:val="32"/>
        </w:rPr>
      </w:pPr>
      <w:r>
        <w:rPr>
          <w:rFonts w:hint="eastAsia" w:ascii="仿宋_GB2312" w:hAnsi="仿宋" w:eastAsia="仿宋_GB2312"/>
          <w:b/>
          <w:color w:val="000000"/>
          <w:szCs w:val="32"/>
        </w:rPr>
        <w:t>从构成看：</w:t>
      </w:r>
      <w:r>
        <w:rPr>
          <w:rFonts w:hint="eastAsia" w:ascii="仿宋_GB2312" w:hAnsi="仿宋" w:eastAsia="仿宋_GB2312"/>
          <w:bCs/>
          <w:color w:val="000000"/>
          <w:szCs w:val="32"/>
        </w:rPr>
        <w:t>税收占比为</w:t>
      </w:r>
      <w:r>
        <w:rPr>
          <w:rFonts w:hint="eastAsia" w:ascii="仿宋_GB2312" w:hAnsi="仿宋" w:eastAsia="仿宋_GB2312"/>
          <w:bCs/>
          <w:color w:val="000000"/>
          <w:szCs w:val="32"/>
          <w:lang w:val="en-US" w:eastAsia="zh-CN"/>
        </w:rPr>
        <w:t>84.5</w:t>
      </w:r>
      <w:r>
        <w:rPr>
          <w:rFonts w:hint="eastAsia" w:ascii="仿宋_GB2312" w:hAnsi="仿宋" w:eastAsia="仿宋_GB2312"/>
          <w:bCs/>
          <w:color w:val="000000"/>
          <w:szCs w:val="32"/>
        </w:rPr>
        <w:t>%。具体：</w:t>
      </w:r>
      <w:r>
        <w:rPr>
          <w:rFonts w:hint="eastAsia" w:ascii="仿宋_GB2312" w:hAnsi="仿宋" w:eastAsia="仿宋_GB2312"/>
          <w:b/>
          <w:color w:val="000000"/>
          <w:szCs w:val="32"/>
        </w:rPr>
        <w:t>税收收入</w:t>
      </w:r>
      <w:r>
        <w:rPr>
          <w:rFonts w:hint="eastAsia" w:ascii="仿宋_GB2312" w:hAnsi="仿宋" w:eastAsia="仿宋_GB2312"/>
          <w:bCs/>
          <w:color w:val="000000"/>
          <w:szCs w:val="32"/>
          <w:lang w:val="en-US" w:eastAsia="zh-CN"/>
        </w:rPr>
        <w:t>34</w:t>
      </w:r>
      <w:r>
        <w:rPr>
          <w:rFonts w:hint="eastAsia" w:ascii="仿宋_GB2312" w:hAnsi="仿宋" w:eastAsia="仿宋_GB2312"/>
          <w:color w:val="000000"/>
          <w:szCs w:val="32"/>
          <w:lang w:val="en-US" w:eastAsia="zh-CN"/>
        </w:rPr>
        <w:t>,</w:t>
      </w:r>
      <w:r>
        <w:rPr>
          <w:rFonts w:hint="eastAsia" w:ascii="仿宋_GB2312" w:hAnsi="仿宋" w:eastAsia="仿宋_GB2312"/>
          <w:bCs/>
          <w:color w:val="000000"/>
          <w:szCs w:val="32"/>
          <w:lang w:val="en-US" w:eastAsia="zh-CN"/>
        </w:rPr>
        <w:t>609</w:t>
      </w:r>
      <w:r>
        <w:rPr>
          <w:rFonts w:hint="eastAsia" w:ascii="仿宋_GB2312" w:hAnsi="仿宋" w:eastAsia="仿宋_GB2312"/>
          <w:bCs/>
          <w:color w:val="000000"/>
          <w:szCs w:val="32"/>
        </w:rPr>
        <w:t>万元，下降</w:t>
      </w:r>
      <w:r>
        <w:rPr>
          <w:rFonts w:hint="eastAsia" w:ascii="仿宋_GB2312" w:hAnsi="仿宋" w:eastAsia="仿宋_GB2312"/>
          <w:bCs/>
          <w:color w:val="000000"/>
          <w:szCs w:val="32"/>
          <w:lang w:val="en-US" w:eastAsia="zh-CN"/>
        </w:rPr>
        <w:t>37.9</w:t>
      </w:r>
      <w:r>
        <w:rPr>
          <w:rFonts w:hint="eastAsia" w:ascii="仿宋_GB2312" w:hAnsi="仿宋" w:eastAsia="仿宋_GB2312"/>
          <w:bCs/>
          <w:color w:val="000000"/>
          <w:szCs w:val="32"/>
        </w:rPr>
        <w:t>%</w:t>
      </w:r>
      <w:r>
        <w:rPr>
          <w:rFonts w:hint="eastAsia" w:ascii="仿宋_GB2312" w:hAnsi="仿宋" w:eastAsia="仿宋_GB2312"/>
          <w:bCs/>
          <w:color w:val="000000"/>
          <w:szCs w:val="32"/>
          <w:lang w:eastAsia="zh-CN"/>
        </w:rPr>
        <w:t>；</w:t>
      </w:r>
      <w:r>
        <w:rPr>
          <w:rFonts w:hint="eastAsia" w:ascii="仿宋_GB2312" w:hAnsi="仿宋" w:eastAsia="仿宋_GB2312"/>
          <w:b/>
          <w:color w:val="000000"/>
          <w:szCs w:val="32"/>
        </w:rPr>
        <w:t>非税收入</w:t>
      </w:r>
      <w:r>
        <w:rPr>
          <w:rFonts w:hint="eastAsia" w:ascii="仿宋_GB2312" w:hAnsi="仿宋" w:eastAsia="仿宋_GB2312"/>
          <w:bCs/>
          <w:color w:val="000000"/>
          <w:szCs w:val="32"/>
          <w:lang w:val="en-US" w:eastAsia="zh-CN"/>
        </w:rPr>
        <w:t>6</w:t>
      </w:r>
      <w:r>
        <w:rPr>
          <w:rFonts w:hint="eastAsia" w:ascii="仿宋_GB2312" w:hAnsi="仿宋" w:eastAsia="仿宋_GB2312"/>
          <w:color w:val="000000"/>
          <w:szCs w:val="32"/>
          <w:lang w:val="en-US" w:eastAsia="zh-CN"/>
        </w:rPr>
        <w:t>,</w:t>
      </w:r>
      <w:r>
        <w:rPr>
          <w:rFonts w:hint="eastAsia" w:ascii="仿宋_GB2312" w:hAnsi="仿宋" w:eastAsia="仿宋_GB2312"/>
          <w:bCs/>
          <w:color w:val="000000"/>
          <w:szCs w:val="32"/>
          <w:lang w:val="en-US" w:eastAsia="zh-CN"/>
        </w:rPr>
        <w:t>326</w:t>
      </w:r>
      <w:r>
        <w:rPr>
          <w:rFonts w:hint="eastAsia" w:ascii="仿宋_GB2312" w:hAnsi="仿宋" w:eastAsia="仿宋_GB2312"/>
          <w:bCs/>
          <w:color w:val="000000"/>
          <w:szCs w:val="32"/>
        </w:rPr>
        <w:t>万元，下降</w:t>
      </w:r>
      <w:r>
        <w:rPr>
          <w:rFonts w:hint="eastAsia" w:ascii="仿宋_GB2312" w:hAnsi="仿宋" w:eastAsia="仿宋_GB2312"/>
          <w:bCs/>
          <w:color w:val="000000"/>
          <w:szCs w:val="32"/>
          <w:lang w:val="en-US" w:eastAsia="zh-CN"/>
        </w:rPr>
        <w:t>47.2</w:t>
      </w:r>
      <w:r>
        <w:rPr>
          <w:rFonts w:hint="eastAsia" w:ascii="仿宋_GB2312" w:hAnsi="仿宋" w:eastAsia="仿宋_GB2312"/>
          <w:bCs/>
          <w:color w:val="000000"/>
          <w:szCs w:val="32"/>
        </w:rPr>
        <w:t>%。</w:t>
      </w:r>
    </w:p>
    <w:p>
      <w:pPr>
        <w:spacing w:line="560" w:lineRule="exact"/>
        <w:ind w:firstLine="630" w:firstLineChars="196"/>
        <w:rPr>
          <w:rFonts w:hint="default" w:ascii="仿宋_GB2312" w:hAnsi="仿宋" w:eastAsia="仿宋_GB2312"/>
          <w:color w:val="000000"/>
          <w:szCs w:val="32"/>
          <w:lang w:val="en-US" w:eastAsia="zh-CN"/>
        </w:rPr>
      </w:pPr>
      <w:r>
        <w:rPr>
          <w:rFonts w:hint="eastAsia" w:ascii="仿宋_GB2312" w:hAnsi="仿宋" w:eastAsia="仿宋_GB2312"/>
          <w:b/>
          <w:color w:val="000000"/>
          <w:szCs w:val="32"/>
        </w:rPr>
        <w:t>政府性基金预算收入</w:t>
      </w:r>
      <w:r>
        <w:rPr>
          <w:rFonts w:hint="eastAsia" w:ascii="仿宋_GB2312" w:hAnsi="仿宋" w:eastAsia="仿宋_GB2312"/>
          <w:color w:val="000000"/>
          <w:szCs w:val="32"/>
          <w:lang w:val="en-US" w:eastAsia="zh-CN"/>
        </w:rPr>
        <w:t>10,049</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17.6</w:t>
      </w:r>
      <w:r>
        <w:rPr>
          <w:rFonts w:hint="eastAsia" w:ascii="仿宋_GB2312" w:hAnsi="仿宋" w:eastAsia="仿宋_GB2312"/>
          <w:color w:val="000000"/>
          <w:szCs w:val="32"/>
        </w:rPr>
        <w:t>%，增长</w:t>
      </w:r>
      <w:r>
        <w:rPr>
          <w:rFonts w:hint="eastAsia" w:ascii="仿宋_GB2312" w:hAnsi="仿宋" w:eastAsia="仿宋_GB2312"/>
          <w:color w:val="000000"/>
          <w:szCs w:val="32"/>
          <w:lang w:val="en-US" w:eastAsia="zh-CN"/>
        </w:rPr>
        <w:t>110.1</w:t>
      </w:r>
      <w:r>
        <w:rPr>
          <w:rFonts w:hint="eastAsia" w:ascii="仿宋_GB2312" w:hAnsi="仿宋" w:eastAsia="仿宋_GB2312"/>
          <w:color w:val="000000"/>
          <w:szCs w:val="32"/>
        </w:rPr>
        <w:t>%。其中：国土收入</w:t>
      </w:r>
      <w:r>
        <w:rPr>
          <w:rFonts w:hint="eastAsia" w:ascii="仿宋_GB2312" w:hAnsi="仿宋" w:eastAsia="仿宋_GB2312"/>
          <w:color w:val="000000"/>
          <w:szCs w:val="32"/>
          <w:lang w:val="en-US" w:eastAsia="zh-CN"/>
        </w:rPr>
        <w:t>6,830</w:t>
      </w:r>
      <w:r>
        <w:rPr>
          <w:rFonts w:hint="eastAsia" w:ascii="仿宋_GB2312" w:hAnsi="仿宋" w:eastAsia="仿宋_GB2312"/>
          <w:color w:val="000000"/>
          <w:szCs w:val="32"/>
        </w:rPr>
        <w:t>万元，完成预算</w:t>
      </w:r>
      <w:r>
        <w:rPr>
          <w:rFonts w:hint="eastAsia" w:ascii="仿宋_GB2312" w:hAnsi="仿宋" w:eastAsia="仿宋_GB2312"/>
          <w:color w:val="000000"/>
          <w:szCs w:val="32"/>
          <w:lang w:val="en-US" w:eastAsia="zh-CN"/>
        </w:rPr>
        <w:t>13.4</w:t>
      </w:r>
      <w:r>
        <w:rPr>
          <w:rFonts w:hint="eastAsia" w:ascii="仿宋_GB2312" w:hAnsi="仿宋" w:eastAsia="仿宋_GB2312"/>
          <w:color w:val="000000"/>
          <w:szCs w:val="32"/>
        </w:rPr>
        <w:t>%</w:t>
      </w:r>
      <w:r>
        <w:rPr>
          <w:rFonts w:hint="eastAsia" w:ascii="仿宋_GB2312" w:hAnsi="仿宋" w:eastAsia="仿宋_GB2312"/>
          <w:color w:val="000000"/>
          <w:szCs w:val="32"/>
          <w:lang w:eastAsia="zh-CN"/>
        </w:rPr>
        <w:t>，短序时进度</w:t>
      </w:r>
      <w:r>
        <w:rPr>
          <w:rFonts w:hint="eastAsia" w:ascii="仿宋_GB2312" w:hAnsi="仿宋" w:eastAsia="仿宋_GB2312"/>
          <w:color w:val="000000"/>
          <w:szCs w:val="32"/>
          <w:lang w:val="en-US" w:eastAsia="zh-CN"/>
        </w:rPr>
        <w:t>22,920万元，</w:t>
      </w:r>
      <w:r>
        <w:rPr>
          <w:rFonts w:hint="eastAsia" w:ascii="仿宋_GB2312" w:hAnsi="仿宋" w:eastAsia="仿宋_GB2312"/>
          <w:color w:val="000000"/>
          <w:szCs w:val="32"/>
        </w:rPr>
        <w:t>城市基础设施配套费</w:t>
      </w:r>
      <w:r>
        <w:rPr>
          <w:rFonts w:hint="eastAsia" w:ascii="仿宋_GB2312" w:hAnsi="仿宋" w:eastAsia="仿宋_GB2312"/>
          <w:color w:val="000000"/>
          <w:szCs w:val="32"/>
          <w:lang w:val="en-US" w:eastAsia="zh-CN"/>
        </w:rPr>
        <w:t>2,990</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，完成预算</w:t>
      </w:r>
      <w:r>
        <w:rPr>
          <w:rFonts w:hint="eastAsia" w:ascii="仿宋_GB2312" w:hAnsi="仿宋" w:eastAsia="仿宋_GB2312"/>
          <w:color w:val="000000"/>
          <w:szCs w:val="32"/>
          <w:lang w:val="en-US" w:eastAsia="zh-CN"/>
        </w:rPr>
        <w:t>49.8%。</w:t>
      </w:r>
    </w:p>
    <w:p>
      <w:pPr>
        <w:pStyle w:val="8"/>
        <w:spacing w:before="0" w:beforeAutospacing="0" w:after="0" w:afterAutospacing="0" w:line="560" w:lineRule="exact"/>
        <w:ind w:firstLine="640" w:firstLineChars="200"/>
        <w:jc w:val="both"/>
        <w:rPr>
          <w:rFonts w:hint="eastAsia" w:ascii="黑体" w:hAnsi="黑体" w:eastAsia="黑体" w:cs="黑体"/>
          <w:bCs/>
          <w:kern w:val="2"/>
          <w:sz w:val="32"/>
          <w:szCs w:val="32"/>
        </w:rPr>
      </w:pPr>
      <w:r>
        <w:rPr>
          <w:rFonts w:hint="eastAsia" w:ascii="黑体" w:hAnsi="黑体" w:eastAsia="黑体" w:cs="黑体"/>
          <w:bCs/>
          <w:kern w:val="2"/>
          <w:sz w:val="32"/>
          <w:szCs w:val="32"/>
        </w:rPr>
        <w:t>二、支出概况</w:t>
      </w:r>
    </w:p>
    <w:p>
      <w:pPr>
        <w:spacing w:line="560" w:lineRule="exact"/>
        <w:ind w:firstLine="627" w:firstLineChars="196"/>
        <w:rPr>
          <w:rFonts w:ascii="仿宋_GB2312" w:hAnsi="仿宋" w:eastAsia="仿宋_GB2312"/>
          <w:color w:val="000000"/>
          <w:szCs w:val="32"/>
        </w:rPr>
      </w:pPr>
      <w:r>
        <w:rPr>
          <w:rFonts w:hint="eastAsia" w:ascii="仿宋_GB2312" w:hAnsi="仿宋" w:eastAsia="仿宋_GB2312"/>
          <w:color w:val="000000"/>
          <w:szCs w:val="32"/>
        </w:rPr>
        <w:t>1-</w:t>
      </w:r>
      <w:r>
        <w:rPr>
          <w:rFonts w:hint="eastAsia" w:ascii="仿宋_GB2312" w:hAnsi="仿宋" w:eastAsia="仿宋_GB2312"/>
          <w:color w:val="000000"/>
          <w:szCs w:val="32"/>
          <w:lang w:eastAsia="zh-CN"/>
        </w:rPr>
        <w:t>7月</w:t>
      </w:r>
      <w:r>
        <w:rPr>
          <w:rFonts w:hint="eastAsia" w:ascii="仿宋_GB2312" w:hAnsi="仿宋" w:eastAsia="仿宋_GB2312"/>
          <w:color w:val="000000"/>
          <w:szCs w:val="32"/>
        </w:rPr>
        <w:t>，全区一般公共预算支出</w:t>
      </w:r>
      <w:r>
        <w:rPr>
          <w:rFonts w:hint="eastAsia" w:ascii="仿宋_GB2312" w:hAnsi="仿宋" w:eastAsia="仿宋_GB2312"/>
          <w:color w:val="000000"/>
          <w:szCs w:val="32"/>
          <w:lang w:val="en-US" w:eastAsia="zh-CN"/>
        </w:rPr>
        <w:t>99,484</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32.1</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81.7</w:t>
      </w:r>
      <w:r>
        <w:rPr>
          <w:rFonts w:hint="eastAsia" w:ascii="仿宋_GB2312" w:hAnsi="仿宋" w:eastAsia="仿宋_GB2312"/>
          <w:color w:val="000000"/>
          <w:szCs w:val="32"/>
        </w:rPr>
        <w:t>%。</w:t>
      </w:r>
    </w:p>
    <w:p>
      <w:pPr>
        <w:spacing w:line="560" w:lineRule="exact"/>
        <w:ind w:firstLine="627" w:firstLineChars="196"/>
        <w:rPr>
          <w:rFonts w:hint="eastAsia" w:ascii="仿宋_GB2312" w:hAnsi="仿宋" w:eastAsia="仿宋_GB2312"/>
          <w:color w:val="000000"/>
          <w:szCs w:val="32"/>
        </w:rPr>
      </w:pPr>
      <w:r>
        <w:rPr>
          <w:rFonts w:hint="eastAsia" w:ascii="仿宋_GB2312" w:hAnsi="仿宋" w:eastAsia="仿宋_GB2312"/>
          <w:color w:val="000000"/>
          <w:szCs w:val="32"/>
        </w:rPr>
        <w:t>八项支出中，</w:t>
      </w:r>
      <w:r>
        <w:rPr>
          <w:rFonts w:hint="eastAsia" w:ascii="仿宋_GB2312" w:hAnsi="仿宋" w:eastAsia="仿宋_GB2312"/>
          <w:b/>
          <w:bCs/>
          <w:color w:val="000000"/>
          <w:szCs w:val="32"/>
        </w:rPr>
        <w:t>教育支出</w:t>
      </w:r>
      <w:r>
        <w:rPr>
          <w:rFonts w:hint="eastAsia" w:ascii="仿宋_GB2312" w:hAnsi="仿宋" w:eastAsia="仿宋_GB2312"/>
          <w:color w:val="000000"/>
          <w:szCs w:val="32"/>
          <w:lang w:val="en-US" w:eastAsia="zh-CN"/>
        </w:rPr>
        <w:t>27,112</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13.3</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81.6</w:t>
      </w:r>
      <w:r>
        <w:rPr>
          <w:rFonts w:hint="eastAsia" w:ascii="仿宋_GB2312" w:hAnsi="仿宋" w:eastAsia="仿宋_GB2312"/>
          <w:color w:val="000000"/>
          <w:szCs w:val="32"/>
        </w:rPr>
        <w:t>%。用于发放2017年事业单位绩效工资增量5</w:t>
      </w:r>
      <w:r>
        <w:rPr>
          <w:rFonts w:hint="eastAsia" w:ascii="仿宋_GB2312" w:hAnsi="仿宋" w:eastAsia="仿宋_GB2312"/>
          <w:color w:val="000000"/>
          <w:szCs w:val="32"/>
          <w:lang w:val="en-US" w:eastAsia="zh-CN"/>
        </w:rPr>
        <w:t>,</w:t>
      </w:r>
      <w:r>
        <w:rPr>
          <w:rFonts w:hint="eastAsia" w:ascii="仿宋_GB2312" w:hAnsi="仿宋" w:eastAsia="仿宋_GB2312"/>
          <w:color w:val="000000"/>
          <w:szCs w:val="32"/>
        </w:rPr>
        <w:t>589万元，2019年城乡义务教育补助资金1,055万元，振兴、康桥幼儿园2019年支持学前教育发展资金880万元。</w:t>
      </w:r>
      <w:r>
        <w:rPr>
          <w:rFonts w:hint="eastAsia" w:ascii="仿宋_GB2312" w:hAnsi="仿宋" w:eastAsia="仿宋_GB2312"/>
          <w:b/>
          <w:bCs/>
          <w:color w:val="000000"/>
          <w:szCs w:val="32"/>
        </w:rPr>
        <w:t>社会保障和就业</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19,153</w:t>
      </w:r>
      <w:r>
        <w:rPr>
          <w:rFonts w:hint="eastAsia" w:ascii="仿宋_GB2312" w:hAnsi="仿宋" w:eastAsia="仿宋_GB2312"/>
          <w:color w:val="000000"/>
          <w:szCs w:val="32"/>
        </w:rPr>
        <w:t>万元，增长</w:t>
      </w:r>
      <w:r>
        <w:rPr>
          <w:rFonts w:hint="eastAsia" w:ascii="仿宋_GB2312" w:hAnsi="仿宋" w:eastAsia="仿宋_GB2312"/>
          <w:color w:val="000000"/>
          <w:szCs w:val="32"/>
          <w:lang w:val="en-US" w:eastAsia="zh-CN"/>
        </w:rPr>
        <w:t>21.9</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93.7</w:t>
      </w:r>
      <w:r>
        <w:rPr>
          <w:rFonts w:hint="eastAsia" w:ascii="仿宋_GB2312" w:hAnsi="仿宋" w:eastAsia="仿宋_GB2312"/>
          <w:color w:val="000000"/>
          <w:szCs w:val="32"/>
        </w:rPr>
        <w:t>%。用于城乡居民基本养老保险补助</w:t>
      </w:r>
      <w:r>
        <w:rPr>
          <w:rFonts w:hint="eastAsia" w:ascii="仿宋_GB2312" w:hAnsi="仿宋" w:eastAsia="仿宋_GB2312"/>
          <w:color w:val="000000"/>
          <w:szCs w:val="32"/>
          <w:lang w:val="en-US" w:eastAsia="zh-CN"/>
        </w:rPr>
        <w:t>3,769</w:t>
      </w:r>
      <w:r>
        <w:rPr>
          <w:rFonts w:hint="eastAsia" w:ascii="仿宋_GB2312" w:hAnsi="仿宋" w:eastAsia="仿宋_GB2312"/>
          <w:color w:val="000000"/>
          <w:szCs w:val="32"/>
        </w:rPr>
        <w:t>万元，优抚对象抚恤补助</w:t>
      </w:r>
      <w:r>
        <w:rPr>
          <w:rFonts w:hint="eastAsia" w:ascii="仿宋_GB2312" w:hAnsi="仿宋" w:eastAsia="仿宋_GB2312"/>
          <w:color w:val="000000"/>
          <w:szCs w:val="32"/>
          <w:lang w:val="en-US" w:eastAsia="zh-CN"/>
        </w:rPr>
        <w:t>2,017</w:t>
      </w:r>
      <w:r>
        <w:rPr>
          <w:rFonts w:hint="eastAsia" w:ascii="仿宋_GB2312" w:hAnsi="仿宋" w:eastAsia="仿宋_GB2312"/>
          <w:color w:val="000000"/>
          <w:szCs w:val="32"/>
        </w:rPr>
        <w:t>万元。</w:t>
      </w:r>
      <w:r>
        <w:rPr>
          <w:rFonts w:hint="eastAsia" w:ascii="仿宋_GB2312" w:hAnsi="仿宋" w:eastAsia="仿宋_GB2312"/>
          <w:b/>
          <w:bCs/>
          <w:color w:val="000000"/>
          <w:szCs w:val="32"/>
        </w:rPr>
        <w:t>卫生健康</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16,437</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增长</w:t>
      </w:r>
      <w:r>
        <w:rPr>
          <w:rFonts w:hint="eastAsia" w:ascii="仿宋_GB2312" w:hAnsi="仿宋" w:eastAsia="仿宋_GB2312"/>
          <w:color w:val="000000"/>
          <w:szCs w:val="32"/>
          <w:lang w:val="en-US" w:eastAsia="zh-CN"/>
        </w:rPr>
        <w:t>6.7</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141.4</w:t>
      </w:r>
      <w:r>
        <w:rPr>
          <w:rFonts w:hint="eastAsia" w:ascii="仿宋_GB2312" w:hAnsi="仿宋" w:eastAsia="仿宋_GB2312"/>
          <w:color w:val="000000"/>
          <w:szCs w:val="32"/>
        </w:rPr>
        <w:t>%，用于城乡居民基本医疗保险基金的补助</w:t>
      </w:r>
      <w:r>
        <w:rPr>
          <w:rFonts w:hint="eastAsia" w:ascii="仿宋_GB2312" w:hAnsi="仿宋" w:eastAsia="仿宋_GB2312"/>
          <w:color w:val="000000"/>
          <w:szCs w:val="32"/>
          <w:lang w:val="en-US" w:eastAsia="zh-CN"/>
        </w:rPr>
        <w:t>7,274</w:t>
      </w:r>
      <w:r>
        <w:rPr>
          <w:rFonts w:hint="eastAsia" w:ascii="仿宋_GB2312" w:hAnsi="仿宋" w:eastAsia="仿宋_GB2312"/>
          <w:color w:val="000000"/>
          <w:szCs w:val="32"/>
        </w:rPr>
        <w:t>万元。</w:t>
      </w:r>
      <w:r>
        <w:rPr>
          <w:rFonts w:hint="eastAsia" w:ascii="仿宋_GB2312" w:hAnsi="仿宋" w:eastAsia="仿宋_GB2312"/>
          <w:b/>
          <w:bCs/>
          <w:color w:val="000000"/>
          <w:szCs w:val="32"/>
        </w:rPr>
        <w:t>城乡社区</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10,987</w:t>
      </w:r>
      <w:r>
        <w:rPr>
          <w:rFonts w:hint="eastAsia" w:ascii="仿宋_GB2312" w:hAnsi="仿宋" w:eastAsia="仿宋_GB2312"/>
          <w:color w:val="000000"/>
          <w:szCs w:val="32"/>
        </w:rPr>
        <w:t>万元，下降71.</w:t>
      </w:r>
      <w:r>
        <w:rPr>
          <w:rFonts w:hint="eastAsia" w:ascii="仿宋_GB2312" w:hAnsi="仿宋" w:eastAsia="仿宋_GB2312"/>
          <w:color w:val="000000"/>
          <w:szCs w:val="32"/>
          <w:lang w:val="en-US" w:eastAsia="zh-CN"/>
        </w:rPr>
        <w:t>8</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123.4</w:t>
      </w:r>
      <w:r>
        <w:rPr>
          <w:rFonts w:hint="eastAsia" w:ascii="仿宋_GB2312" w:hAnsi="仿宋" w:eastAsia="仿宋_GB2312"/>
          <w:color w:val="000000"/>
          <w:szCs w:val="32"/>
        </w:rPr>
        <w:t>%，用于美丽乡村示范村建设700万元、安芦棚户区改造项目5,000万元。</w:t>
      </w:r>
      <w:r>
        <w:rPr>
          <w:rFonts w:hint="eastAsia" w:ascii="仿宋_GB2312" w:hAnsi="仿宋" w:eastAsia="仿宋_GB2312"/>
          <w:b/>
          <w:bCs/>
          <w:color w:val="000000"/>
          <w:szCs w:val="32"/>
        </w:rPr>
        <w:t>一般公共服务</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11,424</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增长</w:t>
      </w:r>
      <w:r>
        <w:rPr>
          <w:rFonts w:hint="eastAsia" w:ascii="仿宋_GB2312" w:hAnsi="仿宋" w:eastAsia="仿宋_GB2312"/>
          <w:color w:val="000000"/>
          <w:szCs w:val="32"/>
          <w:lang w:val="en-US" w:eastAsia="zh-CN"/>
        </w:rPr>
        <w:t>1.5</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53.8</w:t>
      </w:r>
      <w:r>
        <w:rPr>
          <w:rFonts w:hint="eastAsia" w:ascii="仿宋_GB2312" w:hAnsi="仿宋" w:eastAsia="仿宋_GB2312"/>
          <w:color w:val="000000"/>
          <w:szCs w:val="32"/>
        </w:rPr>
        <w:t>%，主要用于行政运行。</w:t>
      </w:r>
      <w:r>
        <w:rPr>
          <w:rFonts w:hint="eastAsia" w:ascii="仿宋_GB2312" w:hAnsi="仿宋" w:eastAsia="仿宋_GB2312"/>
          <w:b/>
          <w:bCs/>
          <w:color w:val="000000"/>
          <w:szCs w:val="32"/>
        </w:rPr>
        <w:t>公共安全</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4,768</w:t>
      </w:r>
      <w:r>
        <w:rPr>
          <w:rFonts w:hint="eastAsia" w:ascii="仿宋_GB2312" w:hAnsi="仿宋" w:eastAsia="仿宋_GB2312"/>
          <w:color w:val="000000"/>
          <w:szCs w:val="32"/>
        </w:rPr>
        <w:t>万元，下降</w:t>
      </w:r>
      <w:r>
        <w:rPr>
          <w:rFonts w:hint="eastAsia" w:ascii="仿宋_GB2312" w:hAnsi="仿宋" w:eastAsia="仿宋_GB2312"/>
          <w:color w:val="000000"/>
          <w:szCs w:val="32"/>
          <w:lang w:val="en-US" w:eastAsia="zh-CN"/>
        </w:rPr>
        <w:t>13.9</w:t>
      </w:r>
      <w:r>
        <w:rPr>
          <w:rFonts w:hint="eastAsia" w:ascii="仿宋_GB2312" w:hAnsi="仿宋" w:eastAsia="仿宋_GB2312"/>
          <w:color w:val="000000"/>
          <w:szCs w:val="32"/>
        </w:rPr>
        <w:t>%,完成预算</w:t>
      </w:r>
      <w:r>
        <w:rPr>
          <w:rFonts w:hint="eastAsia" w:ascii="仿宋_GB2312" w:hAnsi="仿宋" w:eastAsia="仿宋_GB2312"/>
          <w:color w:val="000000"/>
          <w:szCs w:val="32"/>
          <w:lang w:val="en-US" w:eastAsia="zh-CN"/>
        </w:rPr>
        <w:t>49</w:t>
      </w:r>
      <w:r>
        <w:rPr>
          <w:rFonts w:hint="eastAsia" w:ascii="仿宋_GB2312" w:hAnsi="仿宋" w:eastAsia="仿宋_GB2312"/>
          <w:color w:val="000000"/>
          <w:szCs w:val="32"/>
        </w:rPr>
        <w:t>%，用于2019中省政法转移支付资金583万元。</w:t>
      </w:r>
      <w:r>
        <w:rPr>
          <w:rFonts w:hint="eastAsia" w:ascii="仿宋_GB2312" w:hAnsi="仿宋" w:eastAsia="仿宋_GB2312"/>
          <w:b/>
          <w:bCs/>
          <w:color w:val="000000"/>
          <w:szCs w:val="32"/>
        </w:rPr>
        <w:t>节能环保</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564</w:t>
      </w:r>
      <w:r>
        <w:rPr>
          <w:rFonts w:hint="eastAsia" w:ascii="仿宋_GB2312" w:hAnsi="仿宋" w:eastAsia="仿宋_GB2312"/>
          <w:color w:val="000000"/>
          <w:szCs w:val="32"/>
        </w:rPr>
        <w:t>万元，增长</w:t>
      </w:r>
      <w:r>
        <w:rPr>
          <w:rFonts w:hint="eastAsia" w:ascii="仿宋_GB2312" w:hAnsi="仿宋" w:eastAsia="仿宋_GB2312"/>
          <w:color w:val="000000"/>
          <w:szCs w:val="32"/>
          <w:lang w:val="en-US" w:eastAsia="zh-CN"/>
        </w:rPr>
        <w:t>27.9</w:t>
      </w:r>
      <w:r>
        <w:rPr>
          <w:rFonts w:hint="eastAsia" w:ascii="仿宋_GB2312" w:hAnsi="仿宋" w:eastAsia="仿宋_GB2312"/>
          <w:color w:val="000000"/>
          <w:szCs w:val="32"/>
        </w:rPr>
        <w:t>%，主要用于污染防治。</w:t>
      </w:r>
      <w:r>
        <w:rPr>
          <w:rFonts w:hint="eastAsia" w:ascii="仿宋_GB2312" w:hAnsi="仿宋" w:eastAsia="仿宋_GB2312"/>
          <w:b/>
          <w:bCs/>
          <w:color w:val="000000"/>
          <w:szCs w:val="32"/>
        </w:rPr>
        <w:t>科学技术</w:t>
      </w:r>
      <w:r>
        <w:rPr>
          <w:rFonts w:hint="eastAsia" w:ascii="仿宋_GB2312" w:hAnsi="仿宋" w:eastAsia="仿宋_GB2312"/>
          <w:color w:val="000000"/>
          <w:szCs w:val="32"/>
        </w:rPr>
        <w:t>支出37万元，下降</w:t>
      </w:r>
      <w:r>
        <w:rPr>
          <w:rFonts w:hint="eastAsia" w:ascii="仿宋_GB2312" w:hAnsi="仿宋" w:eastAsia="仿宋_GB2312"/>
          <w:color w:val="000000"/>
          <w:szCs w:val="32"/>
          <w:lang w:val="en-US" w:eastAsia="zh-CN"/>
        </w:rPr>
        <w:t>93.4</w:t>
      </w:r>
      <w:r>
        <w:rPr>
          <w:rFonts w:hint="eastAsia" w:ascii="仿宋_GB2312" w:hAnsi="仿宋" w:eastAsia="仿宋_GB2312"/>
          <w:color w:val="000000"/>
          <w:szCs w:val="32"/>
        </w:rPr>
        <w:t>%，完成预算28.9%。</w:t>
      </w:r>
    </w:p>
    <w:p>
      <w:pPr>
        <w:spacing w:line="560" w:lineRule="exact"/>
        <w:ind w:firstLine="630" w:firstLineChars="196"/>
        <w:rPr>
          <w:rFonts w:hint="eastAsia" w:ascii="仿宋_GB2312" w:eastAsia="仿宋_GB2312"/>
          <w:color w:val="000000"/>
          <w:szCs w:val="32"/>
        </w:rPr>
      </w:pPr>
      <w:r>
        <w:rPr>
          <w:rFonts w:hint="eastAsia" w:ascii="仿宋_GB2312" w:hAnsi="仿宋" w:eastAsia="仿宋_GB2312"/>
          <w:b/>
          <w:bCs/>
          <w:color w:val="000000"/>
          <w:szCs w:val="32"/>
        </w:rPr>
        <w:t>政府性基金预算</w:t>
      </w:r>
      <w:r>
        <w:rPr>
          <w:rFonts w:hint="eastAsia" w:ascii="仿宋_GB2312" w:hAnsi="仿宋" w:eastAsia="仿宋_GB2312"/>
          <w:color w:val="000000"/>
          <w:szCs w:val="32"/>
        </w:rPr>
        <w:t>支出</w:t>
      </w:r>
      <w:r>
        <w:rPr>
          <w:rFonts w:hint="eastAsia" w:ascii="仿宋_GB2312" w:hAnsi="仿宋" w:eastAsia="仿宋_GB2312"/>
          <w:color w:val="000000"/>
          <w:szCs w:val="32"/>
          <w:lang w:val="en-US" w:eastAsia="zh-CN"/>
        </w:rPr>
        <w:t>4,834</w:t>
      </w:r>
      <w:r>
        <w:rPr>
          <w:rFonts w:hint="eastAsia" w:ascii="仿宋_GB2312" w:hAnsi="仿宋" w:eastAsia="仿宋_GB2312"/>
          <w:color w:val="000000"/>
          <w:szCs w:val="32"/>
        </w:rPr>
        <w:t>万元，</w:t>
      </w:r>
      <w:r>
        <w:rPr>
          <w:rFonts w:hint="eastAsia" w:ascii="仿宋_GB2312" w:hAnsi="仿宋" w:eastAsia="仿宋_GB2312"/>
          <w:color w:val="000000"/>
          <w:szCs w:val="32"/>
          <w:lang w:eastAsia="zh-CN"/>
        </w:rPr>
        <w:t>增幅较大</w:t>
      </w:r>
      <w:r>
        <w:rPr>
          <w:rFonts w:hint="eastAsia" w:ascii="仿宋_GB2312" w:hAnsi="仿宋" w:eastAsia="仿宋_GB2312"/>
          <w:color w:val="000000"/>
          <w:szCs w:val="32"/>
        </w:rPr>
        <w:t>，主要用于新跃村安芦组棚户区改造项目。</w:t>
      </w:r>
      <w:bookmarkStart w:id="0" w:name="_GoBack"/>
      <w:bookmarkEnd w:id="0"/>
    </w:p>
    <w:sectPr>
      <w:footerReference r:id="rId3" w:type="default"/>
      <w:footerReference r:id="rId4" w:type="even"/>
      <w:pgSz w:w="11906" w:h="16838"/>
      <w:pgMar w:top="2098" w:right="1474" w:bottom="1984" w:left="1587" w:header="851" w:footer="1474"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883" w:wrap="around" w:vAnchor="text" w:hAnchor="page" w:x="8484" w:y="3"/>
      <w:ind w:right="336" w:rightChars="105"/>
      <w:jc w:val="right"/>
      <w:rPr>
        <w:rStyle w:val="11"/>
        <w:rFonts w:hint="eastAsia"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2214" w:wrap="around" w:vAnchor="text" w:hAnchor="margin" w:xAlign="outside" w:y="3"/>
      <w:ind w:firstLine="364" w:firstLineChars="130"/>
      <w:rPr>
        <w:rStyle w:val="11"/>
        <w:rFonts w:hint="eastAsia"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2</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6"/>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F7CC2"/>
    <w:rsid w:val="00106CDD"/>
    <w:rsid w:val="001907AB"/>
    <w:rsid w:val="001C6D74"/>
    <w:rsid w:val="001E4BA1"/>
    <w:rsid w:val="00233A24"/>
    <w:rsid w:val="002B29F2"/>
    <w:rsid w:val="002B7A89"/>
    <w:rsid w:val="00355598"/>
    <w:rsid w:val="00363E63"/>
    <w:rsid w:val="00374D08"/>
    <w:rsid w:val="00391C94"/>
    <w:rsid w:val="003924A9"/>
    <w:rsid w:val="004448CE"/>
    <w:rsid w:val="004C4CE6"/>
    <w:rsid w:val="004E69F8"/>
    <w:rsid w:val="00524DB5"/>
    <w:rsid w:val="00556300"/>
    <w:rsid w:val="005E062F"/>
    <w:rsid w:val="005E18FC"/>
    <w:rsid w:val="005F1CBB"/>
    <w:rsid w:val="00614ED5"/>
    <w:rsid w:val="00632919"/>
    <w:rsid w:val="006341A8"/>
    <w:rsid w:val="00645C34"/>
    <w:rsid w:val="006B6238"/>
    <w:rsid w:val="0071549B"/>
    <w:rsid w:val="00744C5E"/>
    <w:rsid w:val="007C2AFD"/>
    <w:rsid w:val="007C4740"/>
    <w:rsid w:val="007D08EF"/>
    <w:rsid w:val="008C1666"/>
    <w:rsid w:val="0095597C"/>
    <w:rsid w:val="00967AD6"/>
    <w:rsid w:val="00AA24FD"/>
    <w:rsid w:val="00AC7FCE"/>
    <w:rsid w:val="00AE0866"/>
    <w:rsid w:val="00B36707"/>
    <w:rsid w:val="00B46648"/>
    <w:rsid w:val="00BB0F54"/>
    <w:rsid w:val="00BE0858"/>
    <w:rsid w:val="00C31966"/>
    <w:rsid w:val="00EC53A1"/>
    <w:rsid w:val="00ED4544"/>
    <w:rsid w:val="00F01266"/>
    <w:rsid w:val="00F4309E"/>
    <w:rsid w:val="00FF3070"/>
    <w:rsid w:val="01170C28"/>
    <w:rsid w:val="01B41DAF"/>
    <w:rsid w:val="04F729CA"/>
    <w:rsid w:val="05C66E18"/>
    <w:rsid w:val="06E23958"/>
    <w:rsid w:val="070F64C5"/>
    <w:rsid w:val="07D332CD"/>
    <w:rsid w:val="0843798D"/>
    <w:rsid w:val="091E43D4"/>
    <w:rsid w:val="0A6D210D"/>
    <w:rsid w:val="0B975561"/>
    <w:rsid w:val="0CC106DF"/>
    <w:rsid w:val="0CEA073A"/>
    <w:rsid w:val="0D900933"/>
    <w:rsid w:val="0DCA1838"/>
    <w:rsid w:val="0E792F9C"/>
    <w:rsid w:val="111F1F19"/>
    <w:rsid w:val="12AF29B4"/>
    <w:rsid w:val="136E71B7"/>
    <w:rsid w:val="13CE60E6"/>
    <w:rsid w:val="14BF7A25"/>
    <w:rsid w:val="153662CA"/>
    <w:rsid w:val="16E33A2D"/>
    <w:rsid w:val="176A76F4"/>
    <w:rsid w:val="17750814"/>
    <w:rsid w:val="1CA562D3"/>
    <w:rsid w:val="1FEB1F6A"/>
    <w:rsid w:val="20353904"/>
    <w:rsid w:val="21AF31FB"/>
    <w:rsid w:val="21E105FE"/>
    <w:rsid w:val="2317405E"/>
    <w:rsid w:val="245E762E"/>
    <w:rsid w:val="24621205"/>
    <w:rsid w:val="25001A7D"/>
    <w:rsid w:val="26910C94"/>
    <w:rsid w:val="29BC5346"/>
    <w:rsid w:val="2A9479F4"/>
    <w:rsid w:val="2C6F1E3E"/>
    <w:rsid w:val="2DE4644E"/>
    <w:rsid w:val="2E7A00A0"/>
    <w:rsid w:val="2F0C63CF"/>
    <w:rsid w:val="2FBD62E7"/>
    <w:rsid w:val="30441BB0"/>
    <w:rsid w:val="309C7D73"/>
    <w:rsid w:val="313660E1"/>
    <w:rsid w:val="326E709F"/>
    <w:rsid w:val="33BF7CC2"/>
    <w:rsid w:val="36694F19"/>
    <w:rsid w:val="39E959E9"/>
    <w:rsid w:val="3A413B0A"/>
    <w:rsid w:val="3CB93E3C"/>
    <w:rsid w:val="3D2322B2"/>
    <w:rsid w:val="3D7E5DB5"/>
    <w:rsid w:val="3E0564A9"/>
    <w:rsid w:val="452A5B38"/>
    <w:rsid w:val="45406C75"/>
    <w:rsid w:val="46AB0A95"/>
    <w:rsid w:val="47146D4A"/>
    <w:rsid w:val="47AD1614"/>
    <w:rsid w:val="483802A8"/>
    <w:rsid w:val="4992017C"/>
    <w:rsid w:val="49A512EC"/>
    <w:rsid w:val="4A7A6578"/>
    <w:rsid w:val="50067008"/>
    <w:rsid w:val="50DE7679"/>
    <w:rsid w:val="51C743BE"/>
    <w:rsid w:val="562D7401"/>
    <w:rsid w:val="563E2065"/>
    <w:rsid w:val="566B0785"/>
    <w:rsid w:val="56D7722B"/>
    <w:rsid w:val="574316B8"/>
    <w:rsid w:val="57456294"/>
    <w:rsid w:val="5A102525"/>
    <w:rsid w:val="5AD02A88"/>
    <w:rsid w:val="5C0F5B36"/>
    <w:rsid w:val="5C897E3F"/>
    <w:rsid w:val="5CE60ACB"/>
    <w:rsid w:val="5D7D7FC5"/>
    <w:rsid w:val="5DDD3D00"/>
    <w:rsid w:val="60064CCE"/>
    <w:rsid w:val="60C10BC7"/>
    <w:rsid w:val="61A91AB2"/>
    <w:rsid w:val="62C56B4E"/>
    <w:rsid w:val="630C4F69"/>
    <w:rsid w:val="63534C92"/>
    <w:rsid w:val="641F7821"/>
    <w:rsid w:val="64972355"/>
    <w:rsid w:val="653774C2"/>
    <w:rsid w:val="65DB230A"/>
    <w:rsid w:val="6608250F"/>
    <w:rsid w:val="660C575F"/>
    <w:rsid w:val="6693497A"/>
    <w:rsid w:val="676F683B"/>
    <w:rsid w:val="68AF7AAC"/>
    <w:rsid w:val="6B5414C4"/>
    <w:rsid w:val="6B9D389E"/>
    <w:rsid w:val="6CC66999"/>
    <w:rsid w:val="6FB61E06"/>
    <w:rsid w:val="70553F14"/>
    <w:rsid w:val="707B106C"/>
    <w:rsid w:val="709336E2"/>
    <w:rsid w:val="71596413"/>
    <w:rsid w:val="71DD1D9F"/>
    <w:rsid w:val="726B4108"/>
    <w:rsid w:val="73431E24"/>
    <w:rsid w:val="738448A4"/>
    <w:rsid w:val="738B1061"/>
    <w:rsid w:val="748E79EE"/>
    <w:rsid w:val="74A8643F"/>
    <w:rsid w:val="74EC57B6"/>
    <w:rsid w:val="761D233D"/>
    <w:rsid w:val="7656219C"/>
    <w:rsid w:val="77150806"/>
    <w:rsid w:val="77683AAC"/>
    <w:rsid w:val="78B80A40"/>
    <w:rsid w:val="792210E4"/>
    <w:rsid w:val="79274DB2"/>
    <w:rsid w:val="79CD30A0"/>
    <w:rsid w:val="7A5C6116"/>
    <w:rsid w:val="7ABB697B"/>
    <w:rsid w:val="7AEA4D26"/>
    <w:rsid w:val="7B2A57B2"/>
    <w:rsid w:val="7B6062F2"/>
    <w:rsid w:val="7E6D7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9">
    <w:name w:val="Default Paragraph Font"/>
    <w:link w:val="10"/>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eastAsia="宋体"/>
      <w:sz w:val="21"/>
    </w:rPr>
  </w:style>
  <w:style w:type="paragraph" w:styleId="4">
    <w:name w:val="Date"/>
    <w:basedOn w:val="1"/>
    <w:next w:val="1"/>
    <w:qFormat/>
    <w:uiPriority w:val="0"/>
    <w:rPr>
      <w:rFonts w:ascii="方正仿宋简体" w:hAnsi="Courier New"/>
    </w:rPr>
  </w:style>
  <w:style w:type="paragraph" w:styleId="5">
    <w:name w:val="Body Text Indent 2"/>
    <w:basedOn w:val="1"/>
    <w:qFormat/>
    <w:uiPriority w:val="0"/>
    <w:pPr>
      <w:ind w:firstLine="632"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默认段落字体 Para Char Char Char Char Char Char Char"/>
    <w:basedOn w:val="1"/>
    <w:link w:val="9"/>
    <w:qFormat/>
    <w:uiPriority w:val="0"/>
    <w:rPr>
      <w:rFonts w:ascii="Tahoma" w:hAnsi="Tahoma" w:eastAsia="宋体"/>
      <w:sz w:val="24"/>
    </w:rPr>
  </w:style>
  <w:style w:type="character" w:styleId="11">
    <w:name w:val="page number"/>
    <w:basedOn w:val="9"/>
    <w:qFormat/>
    <w:uiPriority w:val="0"/>
  </w:style>
  <w:style w:type="paragraph" w:customStyle="1" w:styleId="13">
    <w:name w:val="Char"/>
    <w:basedOn w:val="1"/>
    <w:qFormat/>
    <w:uiPriority w:val="0"/>
    <w:rPr>
      <w:rFonts w:ascii="仿宋_GB2312" w:eastAsia="仿宋_GB2312"/>
      <w:szCs w:val="32"/>
    </w:rPr>
  </w:style>
  <w:style w:type="paragraph" w:customStyle="1" w:styleId="14">
    <w:name w:val="Body text|2"/>
    <w:basedOn w:val="1"/>
    <w:qFormat/>
    <w:uiPriority w:val="0"/>
    <w:pPr>
      <w:keepNext w:val="0"/>
      <w:keepLines w:val="0"/>
      <w:widowControl w:val="0"/>
      <w:suppressLineNumbers w:val="0"/>
      <w:shd w:val="clear" w:color="auto" w:fill="FFFFFF"/>
      <w:spacing w:before="360" w:beforeAutospacing="0" w:after="980" w:afterAutospacing="0" w:line="300" w:lineRule="exact"/>
      <w:ind w:left="0" w:right="0"/>
      <w:jc w:val="distribute"/>
    </w:pPr>
    <w:rPr>
      <w:rFonts w:hint="eastAsia" w:ascii="PMingLiU" w:hAnsi="PMingLiU" w:eastAsia="PMingLiU" w:cs="PMingLiU"/>
      <w:spacing w:val="30"/>
      <w:kern w:val="2"/>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20844;&#25991;&#27169;&#26495;\&#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下行文.dot</Template>
  <Pages>2</Pages>
  <Words>89</Words>
  <Characters>95</Characters>
  <Lines>1</Lines>
  <Paragraphs>1</Paragraphs>
  <TotalTime>0</TotalTime>
  <ScaleCrop>false</ScaleCrop>
  <LinksUpToDate>false</LinksUpToDate>
  <CharactersWithSpaces>115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2019-07-18T08:29:00Z</dcterms:created>
  <dc:creator>困困</dc:creator>
  <cp:lastModifiedBy>Administrator</cp:lastModifiedBy>
  <cp:lastPrinted>2019-07-19T03:17:00Z</cp:lastPrinted>
  <dcterms:modified xsi:type="dcterms:W3CDTF">2019-08-12T03:30:50Z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